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b/>
          <w:sz w:val="24"/>
        </w:rPr>
        <w:t>JUDICIAL TENURE COMMISSION</w:t>
      </w:r>
    </w:p>
    <w:p>
      <w:pPr>
        <w:spacing w:before="0" w:after="0" w:line="480" w:lineRule="auto"/>
        <w:jc w:val="center"/>
      </w:pPr>
      <w:r>
        <w:rPr>
          <w:rFonts w:ascii="Times New Roman" w:hAnsi="Times New Roman"/>
          <w:b/>
          <w:sz w:val="24"/>
        </w:rPr>
        <w:t>COMPLAINT / REQUEST FOR INVESTIGATION</w:t>
      </w:r>
    </w:p>
    <w:p/>
    <w:p>
      <w:pPr>
        <w:spacing w:before="0" w:after="0" w:line="480" w:lineRule="auto"/>
        <w:jc w:val="left"/>
      </w:pPr>
      <w:r>
        <w:rPr>
          <w:rFonts w:ascii="Times New Roman" w:hAnsi="Times New Roman"/>
          <w:b/>
          <w:i w:val="0"/>
          <w:sz w:val="24"/>
        </w:rPr>
        <w:t>Complainant:</w:t>
      </w:r>
    </w:p>
    <w:p>
      <w:pPr>
        <w:spacing w:before="0" w:after="0" w:line="480" w:lineRule="auto"/>
        <w:jc w:val="left"/>
      </w:pPr>
      <w:r>
        <w:rPr>
          <w:rFonts w:ascii="Times New Roman" w:hAnsi="Times New Roman"/>
          <w:b w:val="0"/>
          <w:i w:val="0"/>
          <w:sz w:val="24"/>
        </w:rPr>
        <w:t>Andrew J. Pigors (in propria persona)</w:t>
      </w:r>
    </w:p>
    <w:p>
      <w:pPr>
        <w:spacing w:before="0" w:after="0" w:line="480" w:lineRule="auto"/>
        <w:jc w:val="left"/>
      </w:pPr>
      <w:r>
        <w:rPr>
          <w:rFonts w:ascii="Times New Roman" w:hAnsi="Times New Roman"/>
          <w:b w:val="0"/>
          <w:i w:val="0"/>
          <w:sz w:val="24"/>
        </w:rPr>
        <w:t>Contact: ________________________________</w:t>
      </w:r>
    </w:p>
    <w:p/>
    <w:p>
      <w:pPr>
        <w:spacing w:before="0" w:after="0" w:line="480" w:lineRule="auto"/>
        <w:jc w:val="left"/>
      </w:pPr>
      <w:r>
        <w:rPr>
          <w:rFonts w:ascii="Times New Roman" w:hAnsi="Times New Roman"/>
          <w:b/>
          <w:i w:val="0"/>
          <w:sz w:val="24"/>
        </w:rPr>
        <w:t>Respondent Judge:</w:t>
      </w:r>
    </w:p>
    <w:p>
      <w:pPr>
        <w:spacing w:before="0" w:after="0" w:line="480" w:lineRule="auto"/>
        <w:jc w:val="left"/>
      </w:pPr>
      <w:r>
        <w:rPr>
          <w:rFonts w:ascii="Times New Roman" w:hAnsi="Times New Roman"/>
          <w:b w:val="0"/>
          <w:i w:val="0"/>
          <w:sz w:val="24"/>
        </w:rPr>
        <w:t>The Honorable Jenny L. McNeill, 14th Circuit Court, Family Division (Muskegon County)</w:t>
      </w:r>
    </w:p>
    <w:p/>
    <w:p>
      <w:pPr>
        <w:spacing w:before="0" w:after="0" w:line="480" w:lineRule="auto"/>
        <w:jc w:val="left"/>
      </w:pPr>
      <w:r>
        <w:rPr>
          <w:rFonts w:ascii="Times New Roman" w:hAnsi="Times New Roman"/>
          <w:b/>
          <w:i w:val="0"/>
          <w:sz w:val="24"/>
        </w:rPr>
        <w:t>Related Case Numbers:</w:t>
      </w:r>
    </w:p>
    <w:p>
      <w:pPr>
        <w:spacing w:before="0" w:after="0" w:line="480" w:lineRule="auto"/>
        <w:jc w:val="left"/>
      </w:pPr>
      <w:r>
        <w:rPr>
          <w:rFonts w:ascii="Times New Roman" w:hAnsi="Times New Roman"/>
          <w:b w:val="0"/>
          <w:i w:val="0"/>
          <w:sz w:val="24"/>
        </w:rPr>
        <w:t>Custody: 2024-001507-DC</w:t>
      </w:r>
    </w:p>
    <w:p>
      <w:pPr>
        <w:spacing w:before="0" w:after="0" w:line="480" w:lineRule="auto"/>
        <w:jc w:val="left"/>
      </w:pPr>
      <w:r>
        <w:rPr>
          <w:rFonts w:ascii="Times New Roman" w:hAnsi="Times New Roman"/>
          <w:b w:val="0"/>
          <w:i w:val="0"/>
          <w:sz w:val="24"/>
        </w:rPr>
        <w:t>PPO: 2023-005907-PP</w:t>
      </w:r>
    </w:p>
    <w:p/>
    <w:p>
      <w:pPr>
        <w:spacing w:before="0" w:after="0" w:line="480" w:lineRule="auto"/>
        <w:jc w:val="left"/>
      </w:pPr>
      <w:r>
        <w:rPr>
          <w:rFonts w:ascii="Times New Roman" w:hAnsi="Times New Roman"/>
          <w:b/>
          <w:i w:val="0"/>
          <w:sz w:val="24"/>
        </w:rPr>
        <w:t>Procedure Reference:</w:t>
      </w:r>
    </w:p>
    <w:p>
      <w:pPr>
        <w:spacing w:before="0" w:after="0" w:line="480" w:lineRule="auto"/>
        <w:jc w:val="left"/>
      </w:pPr>
      <w:r>
        <w:rPr>
          <w:rFonts w:ascii="Times New Roman" w:hAnsi="Times New Roman"/>
          <w:b w:val="0"/>
          <w:i/>
          <w:sz w:val="24"/>
        </w:rPr>
        <w:t>Michigan Court Rules governing the Judicial Tenure Commission process appear in MCR 9.200 et seq. (see Appendix C authority shortlist for captured citations).</w:t>
      </w:r>
    </w:p>
    <w:p/>
    <w:p>
      <w:pPr>
        <w:spacing w:before="240" w:after="0" w:line="480" w:lineRule="auto"/>
      </w:pPr>
      <w:r>
        <w:rPr>
          <w:rFonts w:ascii="Times New Roman" w:hAnsi="Times New Roman"/>
          <w:b/>
          <w:sz w:val="24"/>
        </w:rPr>
        <w:t>I. SUMMARY</w:t>
      </w:r>
    </w:p>
    <w:p>
      <w:pPr>
        <w:spacing w:before="0" w:after="0" w:line="480" w:lineRule="auto"/>
        <w:jc w:val="left"/>
      </w:pPr>
      <w:r>
        <w:rPr>
          <w:rFonts w:ascii="Times New Roman" w:hAnsi="Times New Roman"/>
          <w:b w:val="0"/>
          <w:i w:val="0"/>
          <w:sz w:val="24"/>
        </w:rPr>
        <w:t>Complainant alleges a pattern of judicial conduct that compromised impartiality, curtailed due process, and leveraged emergency procedures to produce long-term deprivation of parenting time without prompt, meaningful hearing protections.</w:t>
      </w:r>
    </w:p>
    <w:p>
      <w:pPr>
        <w:spacing w:before="0" w:after="0" w:line="480" w:lineRule="auto"/>
        <w:jc w:val="left"/>
      </w:pPr>
      <w:r>
        <w:rPr>
          <w:rFonts w:ascii="Times New Roman" w:hAnsi="Times New Roman"/>
          <w:b w:val="0"/>
          <w:i w:val="0"/>
          <w:sz w:val="24"/>
        </w:rPr>
        <w:t>Complainant further alleges conduct affecting the integrity of the record, including improper handling of ex parte submissions, restrictions on Complainant’s ability to submit evidence, and punitive contempt actions intertwined with parenting-time litigation.</w:t>
      </w:r>
    </w:p>
    <w:p>
      <w:pPr>
        <w:spacing w:before="0" w:after="0" w:line="480" w:lineRule="auto"/>
        <w:jc w:val="left"/>
      </w:pPr>
      <w:r>
        <w:rPr>
          <w:rFonts w:ascii="Times New Roman" w:hAnsi="Times New Roman"/>
          <w:b w:val="0"/>
          <w:i w:val="0"/>
          <w:sz w:val="24"/>
        </w:rPr>
        <w:t>This complaint requests investigation and appropriate action to protect the integrity of the courts and to prevent further harm.</w:t>
      </w:r>
    </w:p>
    <w:p>
      <w:pPr>
        <w:spacing w:before="240" w:after="0" w:line="480" w:lineRule="auto"/>
      </w:pPr>
      <w:r>
        <w:rPr>
          <w:rFonts w:ascii="Times New Roman" w:hAnsi="Times New Roman"/>
          <w:b/>
          <w:sz w:val="24"/>
        </w:rPr>
        <w:t>II. FACTUAL BACKGROUND (RECORD-ANCHORED)</w:t>
      </w:r>
    </w:p>
    <w:p>
      <w:pPr>
        <w:spacing w:before="0" w:after="0" w:line="480" w:lineRule="auto"/>
        <w:jc w:val="left"/>
      </w:pPr>
      <w:r>
        <w:rPr>
          <w:rFonts w:ascii="Times New Roman" w:hAnsi="Times New Roman"/>
          <w:b w:val="0"/>
          <w:i w:val="0"/>
          <w:sz w:val="24"/>
        </w:rPr>
        <w:t>The attached exhibit set contains documentary stamps and transcript materials reflecting key events in the related cases. See Appendix A (record-dated chronology) and ExhibitMatrix_V2.csv.</w:t>
      </w:r>
    </w:p>
    <w:p>
      <w:pPr>
        <w:spacing w:before="0" w:after="0" w:line="480" w:lineRule="auto"/>
        <w:jc w:val="left"/>
      </w:pPr>
      <w:r>
        <w:rPr>
          <w:rFonts w:ascii="Times New Roman" w:hAnsi="Times New Roman"/>
          <w:b w:val="0"/>
          <w:i w:val="0"/>
          <w:sz w:val="24"/>
        </w:rPr>
        <w:t>The record set includes a transcript cover page for a PPO show-cause hearing dated 10/30/2024. See EXH_PDF_001 et seq.</w:t>
      </w:r>
    </w:p>
    <w:p>
      <w:pPr>
        <w:spacing w:before="0" w:after="0" w:line="480" w:lineRule="auto"/>
        <w:jc w:val="left"/>
      </w:pPr>
      <w:r>
        <w:rPr>
          <w:rFonts w:ascii="Times New Roman" w:hAnsi="Times New Roman"/>
          <w:b w:val="0"/>
          <w:i w:val="0"/>
          <w:sz w:val="24"/>
        </w:rPr>
        <w:t>The record set includes custody-case filings/orders stamped 09/09/2025 and flagged as ex parte / parenting-time related. See ExhibitMatrix rows for custody scanned PDF(s) dated 09/09/2025.</w:t>
      </w:r>
    </w:p>
    <w:p>
      <w:pPr>
        <w:spacing w:before="0" w:after="0" w:line="480" w:lineRule="auto"/>
        <w:jc w:val="left"/>
      </w:pPr>
      <w:r>
        <w:rPr>
          <w:rFonts w:ascii="Times New Roman" w:hAnsi="Times New Roman"/>
          <w:b w:val="0"/>
          <w:i w:val="0"/>
          <w:sz w:val="24"/>
        </w:rPr>
        <w:t>The record set includes contempt/jail-related documents stamped 02/28/2025 and 06/12/2025, and related notices/entries. See Appendix A and associated PDF exhibits.</w:t>
      </w:r>
    </w:p>
    <w:p>
      <w:pPr>
        <w:spacing w:before="0" w:after="0" w:line="480" w:lineRule="auto"/>
        <w:jc w:val="left"/>
      </w:pPr>
      <w:r>
        <w:rPr>
          <w:rFonts w:ascii="Times New Roman" w:hAnsi="Times New Roman"/>
          <w:b w:val="0"/>
          <w:i w:val="0"/>
          <w:sz w:val="24"/>
        </w:rPr>
        <w:t>Complainant asserts that parenting time has been suspended for an extended period, with repeated continuances and conditions imposed on the right to be heard (including mental-health assessment requirements). See petitioner narrative exhibits referenced in ExhibitMatrix_V2.csv.</w:t>
      </w:r>
    </w:p>
    <w:p>
      <w:pPr>
        <w:spacing w:before="240" w:after="0" w:line="480" w:lineRule="auto"/>
      </w:pPr>
      <w:r>
        <w:rPr>
          <w:rFonts w:ascii="Times New Roman" w:hAnsi="Times New Roman"/>
          <w:b/>
          <w:sz w:val="24"/>
        </w:rPr>
        <w:t>III. SPECIFICATIONS OF ALLEGED MISCONDUCT (CANDIDATE GROUNDS)</w:t>
      </w:r>
    </w:p>
    <w:p>
      <w:pPr>
        <w:spacing w:before="240" w:after="0" w:line="480" w:lineRule="auto"/>
      </w:pPr>
      <w:r>
        <w:rPr>
          <w:rFonts w:ascii="Times New Roman" w:hAnsi="Times New Roman"/>
          <w:b/>
          <w:sz w:val="24"/>
        </w:rPr>
        <w:t>A. Impartiality / bias appearance</w:t>
      </w:r>
    </w:p>
    <w:p>
      <w:pPr>
        <w:spacing w:before="0" w:after="0" w:line="480" w:lineRule="auto"/>
        <w:jc w:val="left"/>
      </w:pPr>
      <w:r>
        <w:rPr>
          <w:rFonts w:ascii="Times New Roman" w:hAnsi="Times New Roman"/>
          <w:b w:val="0"/>
          <w:i w:val="0"/>
          <w:sz w:val="24"/>
        </w:rPr>
        <w:t>Complainant alleges repeated on-record statements and rulings that reflect predetermined conclusions, and unequal treatment in assessing evidence and credibility.</w:t>
      </w:r>
    </w:p>
    <w:p>
      <w:pPr>
        <w:spacing w:before="0" w:after="0" w:line="480" w:lineRule="auto"/>
        <w:jc w:val="left"/>
      </w:pPr>
      <w:r>
        <w:rPr>
          <w:rFonts w:ascii="Times New Roman" w:hAnsi="Times New Roman"/>
          <w:b w:val="0"/>
          <w:i w:val="0"/>
          <w:sz w:val="24"/>
        </w:rPr>
        <w:t>Complainant alleges the court credited hearsay/ex parte submissions while restricting Complainant’s ability to submit counter-evidence through normal channels.</w:t>
      </w:r>
    </w:p>
    <w:p>
      <w:pPr>
        <w:spacing w:before="240" w:after="0" w:line="480" w:lineRule="auto"/>
      </w:pPr>
      <w:r>
        <w:rPr>
          <w:rFonts w:ascii="Times New Roman" w:hAnsi="Times New Roman"/>
          <w:b/>
          <w:sz w:val="24"/>
        </w:rPr>
        <w:t>B. Ex parte handling / record integrity</w:t>
      </w:r>
    </w:p>
    <w:p>
      <w:pPr>
        <w:spacing w:before="0" w:after="0" w:line="480" w:lineRule="auto"/>
        <w:jc w:val="left"/>
      </w:pPr>
      <w:r>
        <w:rPr>
          <w:rFonts w:ascii="Times New Roman" w:hAnsi="Times New Roman"/>
          <w:b w:val="0"/>
          <w:i w:val="0"/>
          <w:sz w:val="24"/>
        </w:rPr>
        <w:t>Complainant alleges that disputed recordings and materials were reviewed by court staff before Complainant received access, and that ex parte submissions drove emergency relief without adequate safeguards.</w:t>
      </w:r>
    </w:p>
    <w:p>
      <w:pPr>
        <w:spacing w:before="0" w:after="0" w:line="480" w:lineRule="auto"/>
        <w:jc w:val="left"/>
      </w:pPr>
      <w:r>
        <w:rPr>
          <w:rFonts w:ascii="Times New Roman" w:hAnsi="Times New Roman"/>
          <w:b w:val="0"/>
          <w:i w:val="0"/>
          <w:sz w:val="24"/>
        </w:rPr>
        <w:t>Complainant requests investigation into the court’s procedures for receiving, reviewing, and logging ex parte materials in the relevant period.</w:t>
      </w:r>
    </w:p>
    <w:p>
      <w:pPr>
        <w:spacing w:before="240" w:after="0" w:line="480" w:lineRule="auto"/>
      </w:pPr>
      <w:r>
        <w:rPr>
          <w:rFonts w:ascii="Times New Roman" w:hAnsi="Times New Roman"/>
          <w:b/>
          <w:sz w:val="24"/>
        </w:rPr>
        <w:t>C. Due process in parenting-time restriction</w:t>
      </w:r>
    </w:p>
    <w:p>
      <w:pPr>
        <w:spacing w:before="0" w:after="0" w:line="480" w:lineRule="auto"/>
        <w:jc w:val="left"/>
      </w:pPr>
      <w:r>
        <w:rPr>
          <w:rFonts w:ascii="Times New Roman" w:hAnsi="Times New Roman"/>
          <w:b w:val="0"/>
          <w:i w:val="0"/>
          <w:sz w:val="24"/>
        </w:rPr>
        <w:t>Complainant alleges emergency ex parte parenting-time suspension was continued for months without prompt, meaningful evidentiary hearing, and that the right to be heard was conditioned on completion of an assessment.</w:t>
      </w:r>
    </w:p>
    <w:p>
      <w:pPr>
        <w:spacing w:before="0" w:after="0" w:line="480" w:lineRule="auto"/>
        <w:jc w:val="left"/>
      </w:pPr>
      <w:r>
        <w:rPr>
          <w:rFonts w:ascii="Times New Roman" w:hAnsi="Times New Roman"/>
          <w:b w:val="0"/>
          <w:i w:val="0"/>
          <w:sz w:val="24"/>
        </w:rPr>
        <w:t>Complainant alleges the court failed to make required findings on the record commensurate with the scope and duration of restriction.</w:t>
      </w:r>
    </w:p>
    <w:p>
      <w:pPr>
        <w:spacing w:before="240" w:after="0" w:line="480" w:lineRule="auto"/>
      </w:pPr>
      <w:r>
        <w:rPr>
          <w:rFonts w:ascii="Times New Roman" w:hAnsi="Times New Roman"/>
          <w:b/>
          <w:sz w:val="24"/>
        </w:rPr>
        <w:t>D. Contempt / incarceration as litigation leverage</w:t>
      </w:r>
    </w:p>
    <w:p>
      <w:pPr>
        <w:spacing w:before="0" w:after="0" w:line="480" w:lineRule="auto"/>
        <w:jc w:val="left"/>
      </w:pPr>
      <w:r>
        <w:rPr>
          <w:rFonts w:ascii="Times New Roman" w:hAnsi="Times New Roman"/>
          <w:b w:val="0"/>
          <w:i w:val="0"/>
          <w:sz w:val="24"/>
        </w:rPr>
        <w:t>Complainant alleges contempt proceedings were pursued and adjudicated with inadequate notice/service and were used to penalize efforts to seek parenting time and to contest allegations.</w:t>
      </w:r>
    </w:p>
    <w:p>
      <w:pPr>
        <w:spacing w:before="0" w:after="0" w:line="480" w:lineRule="auto"/>
        <w:jc w:val="left"/>
      </w:pPr>
      <w:r>
        <w:rPr>
          <w:rFonts w:ascii="Times New Roman" w:hAnsi="Times New Roman"/>
          <w:b w:val="0"/>
          <w:i w:val="0"/>
          <w:sz w:val="24"/>
        </w:rPr>
        <w:t>Complainant alleges incarceration and sanction barriers impeded access to appellate remedies.</w:t>
      </w:r>
    </w:p>
    <w:p>
      <w:pPr>
        <w:spacing w:before="240" w:after="0" w:line="480" w:lineRule="auto"/>
      </w:pPr>
      <w:r>
        <w:rPr>
          <w:rFonts w:ascii="Times New Roman" w:hAnsi="Times New Roman"/>
          <w:b/>
          <w:sz w:val="24"/>
        </w:rPr>
        <w:t>E. Restrictions on filing/evidence submission</w:t>
      </w:r>
    </w:p>
    <w:p>
      <w:pPr>
        <w:spacing w:before="0" w:after="0" w:line="480" w:lineRule="auto"/>
        <w:jc w:val="left"/>
      </w:pPr>
      <w:r>
        <w:rPr>
          <w:rFonts w:ascii="Times New Roman" w:hAnsi="Times New Roman"/>
          <w:b w:val="0"/>
          <w:i w:val="0"/>
          <w:sz w:val="24"/>
        </w:rPr>
        <w:t>Complainant alleges directives from court staff prevented evidence submission to the clerk and forced Complainant to rely on hearing-time submission under conditions that made meaningful presentation difficult.</w:t>
      </w:r>
    </w:p>
    <w:p>
      <w:pPr>
        <w:spacing w:before="0" w:after="0" w:line="480" w:lineRule="auto"/>
        <w:jc w:val="left"/>
      </w:pPr>
      <w:r>
        <w:rPr>
          <w:rFonts w:ascii="Times New Roman" w:hAnsi="Times New Roman"/>
          <w:b w:val="0"/>
          <w:i w:val="0"/>
          <w:sz w:val="24"/>
        </w:rPr>
        <w:t>Complainant requests review of any written communications or policies applied in these cases.</w:t>
      </w:r>
    </w:p>
    <w:p>
      <w:pPr>
        <w:spacing w:before="240" w:after="0" w:line="480" w:lineRule="auto"/>
      </w:pPr>
      <w:r>
        <w:rPr>
          <w:rFonts w:ascii="Times New Roman" w:hAnsi="Times New Roman"/>
          <w:b/>
          <w:sz w:val="24"/>
        </w:rPr>
        <w:t>IV. REQUESTED ACTION</w:t>
      </w:r>
    </w:p>
    <w:p>
      <w:pPr>
        <w:spacing w:before="0" w:after="0" w:line="480" w:lineRule="auto"/>
        <w:jc w:val="left"/>
      </w:pPr>
      <w:r>
        <w:rPr>
          <w:rFonts w:ascii="Times New Roman" w:hAnsi="Times New Roman"/>
          <w:b w:val="0"/>
          <w:i w:val="0"/>
          <w:sz w:val="24"/>
        </w:rPr>
        <w:t>Complainant requests that the Judicial Tenure Commission:</w:t>
      </w:r>
    </w:p>
    <w:p>
      <w:pPr>
        <w:spacing w:before="0" w:after="0" w:line="480" w:lineRule="auto"/>
        <w:jc w:val="left"/>
      </w:pPr>
      <w:r>
        <w:rPr>
          <w:rFonts w:ascii="Times New Roman" w:hAnsi="Times New Roman"/>
          <w:b w:val="0"/>
          <w:i w:val="0"/>
          <w:sz w:val="24"/>
        </w:rPr>
        <w:t>1. Open an investigation into Respondent’s conduct in the referenced cases;</w:t>
      </w:r>
    </w:p>
    <w:p>
      <w:pPr>
        <w:spacing w:before="0" w:after="0" w:line="480" w:lineRule="auto"/>
        <w:jc w:val="left"/>
      </w:pPr>
      <w:r>
        <w:rPr>
          <w:rFonts w:ascii="Times New Roman" w:hAnsi="Times New Roman"/>
          <w:b w:val="0"/>
          <w:i w:val="0"/>
          <w:sz w:val="24"/>
        </w:rPr>
        <w:t>2. Obtain and review the complete lower-court record, including ex parte submissions, recordings, staff communications, and transcripts;</w:t>
      </w:r>
    </w:p>
    <w:p>
      <w:pPr>
        <w:spacing w:before="0" w:after="0" w:line="480" w:lineRule="auto"/>
        <w:jc w:val="left"/>
      </w:pPr>
      <w:r>
        <w:rPr>
          <w:rFonts w:ascii="Times New Roman" w:hAnsi="Times New Roman"/>
          <w:b w:val="0"/>
          <w:i w:val="0"/>
          <w:sz w:val="24"/>
        </w:rPr>
        <w:t>3. Determine whether Respondent’s conduct violated the Michigan Code of Judicial Conduct and applicable procedural rules;</w:t>
      </w:r>
    </w:p>
    <w:p>
      <w:pPr>
        <w:spacing w:before="0" w:after="0" w:line="480" w:lineRule="auto"/>
        <w:jc w:val="left"/>
      </w:pPr>
      <w:r>
        <w:rPr>
          <w:rFonts w:ascii="Times New Roman" w:hAnsi="Times New Roman"/>
          <w:b w:val="0"/>
          <w:i w:val="0"/>
          <w:sz w:val="24"/>
        </w:rPr>
        <w:t>4. Take such action as the Commission deems appropriate to protect the integrity of the judiciary and prevent ongoing harm.</w:t>
      </w:r>
    </w:p>
    <w:p>
      <w:pPr>
        <w:spacing w:before="240" w:after="0" w:line="480" w:lineRule="auto"/>
      </w:pPr>
      <w:r>
        <w:rPr>
          <w:rFonts w:ascii="Times New Roman" w:hAnsi="Times New Roman"/>
          <w:b/>
          <w:sz w:val="24"/>
        </w:rPr>
        <w:t>V. EXHIBIT INDEX</w:t>
      </w:r>
    </w:p>
    <w:p>
      <w:pPr>
        <w:spacing w:before="0" w:after="0" w:line="480" w:lineRule="auto"/>
        <w:jc w:val="left"/>
      </w:pPr>
      <w:r>
        <w:rPr>
          <w:rFonts w:ascii="Times New Roman" w:hAnsi="Times New Roman"/>
          <w:b w:val="0"/>
          <w:i/>
          <w:sz w:val="24"/>
        </w:rPr>
        <w:t>See ExhibitMatrix_V2.csv and Appendices A–C bundled with this package. Key items include:</w:t>
      </w:r>
    </w:p>
    <w:p>
      <w:pPr>
        <w:spacing w:before="0" w:after="0" w:line="480" w:lineRule="auto"/>
        <w:jc w:val="left"/>
      </w:pPr>
      <w:r>
        <w:rPr>
          <w:rFonts w:ascii="Times New Roman" w:hAnsi="Times New Roman"/>
          <w:b w:val="0"/>
          <w:i w:val="0"/>
          <w:sz w:val="24"/>
        </w:rPr>
        <w:t>• Record-dated chronology (Appendix A)</w:t>
      </w:r>
    </w:p>
    <w:p>
      <w:pPr>
        <w:spacing w:before="0" w:after="0" w:line="480" w:lineRule="auto"/>
        <w:jc w:val="left"/>
      </w:pPr>
      <w:r>
        <w:rPr>
          <w:rFonts w:ascii="Times New Roman" w:hAnsi="Times New Roman"/>
          <w:b w:val="0"/>
          <w:i w:val="0"/>
          <w:sz w:val="24"/>
        </w:rPr>
        <w:t>• Service-defect narrative (Exhibit TXT item: Service Defects)</w:t>
      </w:r>
    </w:p>
    <w:p>
      <w:pPr>
        <w:spacing w:before="0" w:after="0" w:line="480" w:lineRule="auto"/>
        <w:jc w:val="left"/>
      </w:pPr>
      <w:r>
        <w:rPr>
          <w:rFonts w:ascii="Times New Roman" w:hAnsi="Times New Roman"/>
          <w:b w:val="0"/>
          <w:i w:val="0"/>
          <w:sz w:val="24"/>
        </w:rPr>
        <w:t>• Custody ex parte / parenting time documents (PDFs dated 09/09/2025)</w:t>
      </w:r>
    </w:p>
    <w:p>
      <w:pPr>
        <w:spacing w:before="0" w:after="0" w:line="480" w:lineRule="auto"/>
        <w:jc w:val="left"/>
      </w:pPr>
      <w:r>
        <w:rPr>
          <w:rFonts w:ascii="Times New Roman" w:hAnsi="Times New Roman"/>
          <w:b w:val="0"/>
          <w:i w:val="0"/>
          <w:sz w:val="24"/>
        </w:rPr>
        <w:t>• PPO transcript cover and pages (EXH_PDF_001 et seq.)</w:t>
      </w:r>
    </w:p>
    <w:p>
      <w:pPr>
        <w:spacing w:before="0" w:after="0" w:line="480" w:lineRule="auto"/>
        <w:jc w:val="left"/>
      </w:pPr>
      <w:r>
        <w:rPr>
          <w:rFonts w:ascii="Times New Roman" w:hAnsi="Times New Roman"/>
          <w:b w:val="0"/>
          <w:i w:val="0"/>
          <w:sz w:val="24"/>
        </w:rPr>
        <w:t>• Contempt/jail documents (PDFs dated 02/28/2025 and 06/12/2025)</w:t>
      </w:r>
    </w:p>
    <w:p>
      <w:pPr>
        <w:spacing w:before="240" w:after="0" w:line="480" w:lineRule="auto"/>
      </w:pPr>
      <w:r>
        <w:rPr>
          <w:rFonts w:ascii="Times New Roman" w:hAnsi="Times New Roman"/>
          <w:b/>
          <w:sz w:val="24"/>
        </w:rPr>
        <w:t>VI. VERIFICATION</w:t>
      </w:r>
    </w:p>
    <w:p>
      <w:pPr>
        <w:spacing w:before="0" w:after="0" w:line="480" w:lineRule="auto"/>
        <w:jc w:val="left"/>
      </w:pPr>
      <w:r>
        <w:rPr>
          <w:rFonts w:ascii="Times New Roman" w:hAnsi="Times New Roman"/>
          <w:b w:val="0"/>
          <w:i w:val="0"/>
          <w:sz w:val="24"/>
        </w:rPr>
        <w:t>I declare under penalty of perjury that this complaint is filed in good faith and that the factual assertions are true to the best of my knowledge, information, and belief, with supporting references identified in the exhibits.</w:t>
      </w:r>
    </w:p>
    <w:p>
      <w:pPr>
        <w:spacing w:before="0" w:after="0" w:line="480" w:lineRule="auto"/>
        <w:jc w:val="left"/>
      </w:pPr>
      <w:r>
        <w:rPr>
          <w:rFonts w:ascii="Times New Roman" w:hAnsi="Times New Roman"/>
          <w:b w:val="0"/>
          <w:i w:val="0"/>
          <w:sz w:val="24"/>
        </w:rPr>
      </w:r>
    </w:p>
    <w:p>
      <w:pPr>
        <w:spacing w:before="0" w:after="0" w:line="480" w:lineRule="auto"/>
        <w:jc w:val="left"/>
      </w:pPr>
      <w:r>
        <w:rPr>
          <w:rFonts w:ascii="Times New Roman" w:hAnsi="Times New Roman"/>
          <w:b w:val="0"/>
          <w:i w:val="0"/>
          <w:sz w:val="24"/>
        </w:rPr>
        <w:t>Date: ____________________        ______________________________</w:t>
      </w:r>
    </w:p>
    <w:p>
      <w:pPr>
        <w:spacing w:before="0" w:after="0" w:line="480" w:lineRule="auto"/>
        <w:jc w:val="left"/>
      </w:pPr>
      <w:r>
        <w:rPr>
          <w:rFonts w:ascii="Times New Roman" w:hAnsi="Times New Roman"/>
          <w:b w:val="0"/>
          <w:i w:val="0"/>
          <w:sz w:val="24"/>
        </w:rPr>
        <w:t xml:space="preserve">                                 ANDREW J.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