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40" w:after="0" w:before="0"/>
        <w:jc w:val="center"/>
      </w:pPr>
      <w:r>
        <w:rPr>
          <w:rFonts w:ascii="Times New Roman" w:hAnsi="Times New Roman"/>
          <w:b/>
          <w:sz w:val="24"/>
        </w:rPr>
        <w:t>14TH CIRCUIT COURT — MUSKEGON COUNTY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</w:pPr>
            <w:r>
              <w:rPr>
                <w:rFonts w:ascii="Times New Roman" w:hAnsi="Times New Roman"/>
                <w:sz w:val="24"/>
              </w:rPr>
              <w:t>ANDREW J. PIGORS,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</w:pPr>
            <w:r>
              <w:rPr>
                <w:rFonts w:ascii="Times New Roman" w:hAnsi="Times New Roman"/>
                <w:sz w:val="24"/>
              </w:rPr>
              <w:t>Case No. 2024-001507-DC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  <w:jc w:val="center"/>
            </w:pPr>
            <w:r>
              <w:rPr>
                <w:rFonts w:ascii="Times New Roman" w:hAnsi="Times New Roman"/>
                <w:sz w:val="24"/>
              </w:rPr>
              <w:t>Plaintiff,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</w:pPr>
            <w:r>
              <w:rPr>
                <w:rFonts w:ascii="Times New Roman" w:hAnsi="Times New Roman"/>
                <w:sz w:val="24"/>
              </w:rPr>
              <w:t>Hon. Jenny L. McNeill</w:t>
            </w:r>
          </w:p>
        </w:tc>
      </w:tr>
      <w:tr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</w:pPr>
            <w:r>
              <w:rPr>
                <w:rFonts w:ascii="Times New Roman" w:hAnsi="Times New Roman"/>
                <w:sz w:val="24"/>
              </w:rPr>
              <w:t>v.</w:t>
              <w:br/>
              <w:t>EMILY ANN WATSON,</w:t>
            </w:r>
          </w:p>
        </w:tc>
        <w:tc>
          <w:tcPr>
            <w:tcW w:type="dxa" w:w="46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Rule="exact" w:line="240" w:after="0" w:before="0"/>
            </w:pPr>
          </w:p>
        </w:tc>
      </w:tr>
    </w:tbl>
    <w:p>
      <w:pPr>
        <w:spacing w:lineRule="exact" w:line="240" w:after="0" w:before="0"/>
        <w:jc w:val="left"/>
      </w:pPr>
      <w:r>
        <w:rPr>
          <w:rFonts w:ascii="Times New Roman" w:hAnsi="Times New Roman"/>
          <w:sz w:val="24"/>
        </w:rPr>
        <w:t xml:space="preserve">        Defendant.</w:t>
      </w:r>
    </w:p>
    <w:p>
      <w:pPr>
        <w:spacing w:lineRule="exact" w:line="240" w:after="0" w:before="0"/>
      </w:pPr>
      <w:r>
        <w:rPr>
          <w:rFonts w:ascii="Times New Roman" w:hAnsi="Times New Roman"/>
          <w:sz w:val="24"/>
        </w:rPr>
        <w:t>_________________________________________________________________</w:t>
      </w:r>
    </w:p>
    <w:p/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8"/>
          <w:u w:val="single"/>
        </w:rPr>
        <w:t>MOTION FOR SUMMARY DISPOSITION</w:t>
      </w:r>
    </w:p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4"/>
        </w:rPr>
        <w:t>Statement of Facts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On or about </w:t>
      </w:r>
      <w:r>
        <w:rPr>
          <w:rFonts w:ascii="Times New Roman" w:hAnsi="Times New Roman"/>
          <w:b/>
          <w:sz w:val="24"/>
        </w:rPr>
        <w:t>January 15, 2024</w:t>
      </w:r>
      <w:r>
        <w:rPr>
          <w:rFonts w:ascii="Times New Roman" w:hAnsi="Times New Roman"/>
          <w:sz w:val="24"/>
        </w:rPr>
        <w:t>, Andrew J. Pigors filed an action against Emily Ann Watson in the 14th Circuit Court — Muskegon County, Case No. 2024-001507-DC, assigned to Hon. Jenny L. McNeill.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The Defendant has failed to comply with the court's prior orders regarding parenting time and custody arrangements.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Discovery has revealed that the Defendant made material misrepresentations to the court in prior proceedings.</w:t>
      </w:r>
    </w:p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4"/>
        </w:rPr>
        <w:t>Legal Standard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sz w:val="24"/>
        </w:rPr>
        <w:t xml:space="preserve">Summary disposition is proper under </w:t>
      </w:r>
      <w:r>
        <w:rPr>
          <w:rFonts w:ascii="Times New Roman" w:hAnsi="Times New Roman"/>
          <w:i/>
          <w:sz w:val="24"/>
        </w:rPr>
        <w:t>MCR 2.116(C)(10)</w:t>
      </w:r>
      <w:r>
        <w:rPr>
          <w:rFonts w:ascii="Times New Roman" w:hAnsi="Times New Roman"/>
          <w:sz w:val="24"/>
        </w:rPr>
        <w:t xml:space="preserve"> when there is no genuine issue of material fact and the moving party is entitled to judgment as a matter of law. </w:t>
      </w:r>
      <w:r>
        <w:rPr>
          <w:rFonts w:ascii="Times New Roman" w:hAnsi="Times New Roman"/>
          <w:i/>
          <w:sz w:val="24"/>
        </w:rPr>
        <w:t>Maiden v Rozwood</w:t>
      </w:r>
      <w:r>
        <w:rPr>
          <w:rFonts w:ascii="Times New Roman" w:hAnsi="Times New Roman"/>
          <w:sz w:val="24"/>
        </w:rPr>
        <w:t>, 461 Mich 109, 120 (1999).</w:t>
      </w:r>
    </w:p>
    <w:p>
      <w:pPr>
        <w:spacing w:lineRule="exact" w:line="360" w:after="0" w:before="0"/>
        <w:ind w:left="1080" w:right="1080"/>
        <w:jc w:val="both"/>
      </w:pPr>
      <w:r>
        <w:rPr>
          <w:rFonts w:ascii="Times New Roman" w:hAnsi="Times New Roman"/>
          <w:i/>
          <w:sz w:val="24"/>
        </w:rPr>
        <w:t>The court must consider the affidavits, pleadings, depositions, admissions, and other documentary evidence submitted by the parties in the light most favorable to the nonmoving party.</w:t>
      </w:r>
    </w:p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4"/>
        </w:rPr>
        <w:t>Argument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sz w:val="24"/>
        </w:rPr>
        <w:t>The undisputed facts establish that:</w:t>
      </w:r>
    </w:p>
    <w:p>
      <w:pPr>
        <w:spacing w:lineRule="exact" w:line="480" w:after="0" w:before="0"/>
        <w:ind w:left="720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Defendant violated the custody order on multiple documented occasions</w:t>
      </w:r>
    </w:p>
    <w:p>
      <w:pPr>
        <w:spacing w:lineRule="exact" w:line="480" w:after="0" w:before="0"/>
        <w:ind w:left="720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Defendant made false statements under oath regarding her compliance</w:t>
      </w:r>
    </w:p>
    <w:p>
      <w:pPr>
        <w:spacing w:lineRule="exact" w:line="480" w:after="0" w:before="0"/>
        <w:ind w:left="720"/>
        <w:jc w:val="both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The children's best interests require modification of the current arrangement</w:t>
      </w:r>
    </w:p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4"/>
        </w:rPr>
        <w:t>Relief Requested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>WHEREFORE</w:t>
      </w:r>
      <w:r>
        <w:rPr>
          <w:rFonts w:ascii="Times New Roman" w:hAnsi="Times New Roman"/>
          <w:sz w:val="24"/>
        </w:rPr>
        <w:t>, Andrew J. Pigors respectfully requests that this Honorable Court: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Grant summary disposition in favor of Plaintiff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Modify the existing custody order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Award such other relief as the Court deems just and equitable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sz w:val="24"/>
        </w:rPr>
        <w:t>Respectfully submitted,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sz w:val="24"/>
        </w:rPr>
        <w:t>Andrew J. Pigors, Pro Se</w:t>
      </w:r>
    </w:p>
    <w:p>
      <w:pPr>
        <w:spacing w:lineRule="exact" w:line="480" w:after="0" w:before="0"/>
        <w:ind w:firstLine="720"/>
        <w:jc w:val="both"/>
      </w:pPr>
      <w:r>
        <w:rPr>
          <w:rFonts w:ascii="Times New Roman" w:hAnsi="Times New Roman"/>
          <w:sz w:val="24"/>
        </w:rPr>
        <w:t>Dated: March 04, 2026</w:t>
      </w:r>
    </w:p>
    <w:p>
      <w:pPr>
        <w:spacing w:lineRule="exact" w:line="480" w:after="0" w:before="0"/>
      </w:pPr>
    </w:p>
    <w:p>
      <w:pPr>
        <w:spacing w:lineRule="exact" w:line="480" w:after="0" w:before="0"/>
        <w:jc w:val="center"/>
      </w:pPr>
      <w:r>
        <w:rPr>
          <w:rFonts w:ascii="Times New Roman" w:hAnsi="Times New Roman"/>
          <w:b/>
          <w:sz w:val="24"/>
        </w:rPr>
        <w:t>CERTIFICATE OF SERVICE</w:t>
      </w:r>
    </w:p>
    <w:p>
      <w:pPr>
        <w:spacing w:lineRule="exact" w:line="480" w:after="0" w:before="0"/>
        <w:jc w:val="both"/>
      </w:pPr>
      <w:r>
        <w:rPr>
          <w:rFonts w:ascii="Times New Roman" w:hAnsi="Times New Roman"/>
          <w:sz w:val="24"/>
        </w:rPr>
        <w:t>I, Andrew J. Pigors, hereby certify that on March 04, 2026, I served a true and correct copy of the foregoing document upon Emily Ann Watson and/or their counsel of record by electronic filing via MiFILE and/or by first-class U.S. Mail, postage prepaid, to the last known address on file.</w:t>
      </w:r>
    </w:p>
    <w:p/>
    <w:p/>
    <w:p>
      <w:pPr>
        <w:spacing w:lineRule="exact" w:line="240" w:after="0" w:before="0"/>
      </w:pPr>
      <w:r>
        <w:rPr>
          <w:rFonts w:ascii="Times New Roman" w:hAnsi="Times New Roman"/>
          <w:sz w:val="24"/>
        </w:rPr>
        <w:t>________________________________________</w:t>
      </w:r>
    </w:p>
    <w:p>
      <w:pPr>
        <w:spacing w:lineRule="exact" w:line="240" w:after="0" w:before="0"/>
      </w:pPr>
      <w:r>
        <w:rPr>
          <w:rFonts w:ascii="Times New Roman" w:hAnsi="Times New Roman"/>
          <w:sz w:val="24"/>
        </w:rPr>
        <w:t>Andrew J. Pigors</w:t>
      </w:r>
    </w:p>
    <w:p>
      <w:pPr>
        <w:spacing w:lineRule="exact" w:line="240" w:after="0" w:before="0"/>
      </w:pPr>
      <w:r>
        <w:rPr>
          <w:rFonts w:ascii="Times New Roman" w:hAnsi="Times New Roman"/>
          <w:sz w:val="24"/>
        </w:rPr>
        <w:t>Pro Se Litigant</w:t>
      </w:r>
    </w:p>
    <w:p>
      <w:pPr>
        <w:spacing w:lineRule="exact" w:line="240" w:after="0" w:before="0"/>
      </w:pPr>
      <w:r>
        <w:rPr>
          <w:rFonts w:ascii="Times New Roman" w:hAnsi="Times New Roman"/>
          <w:sz w:val="24"/>
        </w:rPr>
        <w:t>Dated: March 04, 2026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