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sz w:val="24"/>
        </w:rPr>
        <w:t>UNITED STATES DISTRICT COURT</w:t>
      </w:r>
    </w:p>
    <w:p>
      <w:pPr>
        <w:spacing w:after="120"/>
        <w:jc w:val="center"/>
      </w:pPr>
      <w:r>
        <w:rPr>
          <w:rFonts w:ascii="Times New Roman" w:hAnsi="Times New Roman"/>
          <w:b/>
          <w:sz w:val="24"/>
        </w:rPr>
        <w:t>WESTERN DISTRICT OF MICHIGAN</w:t>
      </w:r>
    </w:p>
    <w:p>
      <w:pPr>
        <w:spacing w:after="120"/>
        <w:jc w:val="center"/>
      </w:pPr>
      <w:r>
        <w:rPr>
          <w:rFonts w:ascii="Times New Roman" w:hAnsi="Times New Roman"/>
          <w:b/>
          <w:sz w:val="24"/>
        </w:rPr>
        <w:t>SOUTHERN DIVISION</w:t>
      </w:r>
    </w:p>
    <w:p>
      <w:pPr>
        <w:jc w:val="left"/>
      </w:pPr>
      <w:r>
        <w:rPr>
          <w:rFonts w:ascii="Times New Roman" w:hAnsi="Times New Roman"/>
          <w:b w:val="0"/>
          <w:i w:val="0"/>
          <w:sz w:val="24"/>
        </w:rPr>
        <w:t xml:space="preserve">|  |  | |---|---| | </w:t>
      </w:r>
      <w:r>
        <w:rPr>
          <w:rFonts w:ascii="Times New Roman" w:hAnsi="Times New Roman"/>
          <w:b/>
          <w:i w:val="0"/>
          <w:sz w:val="24"/>
        </w:rPr>
        <w:t>ANDREW J. PIGORS,</w:t>
      </w:r>
      <w:r>
        <w:rPr>
          <w:rFonts w:ascii="Times New Roman" w:hAnsi="Times New Roman"/>
          <w:b w:val="0"/>
          <w:i w:val="0"/>
          <w:sz w:val="24"/>
        </w:rPr>
        <w:t xml:space="preserve"> | Case No. </w:t>
      </w:r>
      <w:r>
        <w:rPr>
          <w:rFonts w:ascii="Times New Roman" w:hAnsi="Times New Roman"/>
          <w:b/>
          <w:i w:val="0"/>
          <w:sz w:val="24"/>
        </w:rPr>
        <w:t>[TO BE ASSIGNED]</w:t>
      </w:r>
      <w:r>
        <w:rPr>
          <w:rFonts w:ascii="Times New Roman" w:hAnsi="Times New Roman"/>
          <w:b w:val="0"/>
          <w:i w:val="0"/>
          <w:sz w:val="24"/>
        </w:rPr>
        <w:t xml:space="preserve"> | | </w:t>
      </w:r>
      <w:r>
        <w:rPr>
          <w:rFonts w:ascii="Times New Roman" w:hAnsi="Times New Roman"/>
          <w:b w:val="0"/>
          <w:i/>
          <w:sz w:val="24"/>
        </w:rPr>
        <w:t>Plaintiff,</w:t>
      </w:r>
      <w:r>
        <w:rPr>
          <w:rFonts w:ascii="Times New Roman" w:hAnsi="Times New Roman"/>
          <w:b w:val="0"/>
          <w:i w:val="0"/>
          <w:sz w:val="24"/>
        </w:rPr>
        <w:t xml:space="preserve"> | | | | </w:t>
      </w:r>
      <w:r>
        <w:rPr>
          <w:rFonts w:ascii="Times New Roman" w:hAnsi="Times New Roman"/>
          <w:b/>
          <w:i w:val="0"/>
          <w:sz w:val="24"/>
        </w:rPr>
        <w:t>VERIFIED COMPLAINT FOR</w:t>
      </w:r>
      <w:r>
        <w:rPr>
          <w:rFonts w:ascii="Times New Roman" w:hAnsi="Times New Roman"/>
          <w:b w:val="0"/>
          <w:i w:val="0"/>
          <w:sz w:val="24"/>
        </w:rPr>
        <w:t xml:space="preserve"> | | v. | </w:t>
      </w:r>
      <w:r>
        <w:rPr>
          <w:rFonts w:ascii="Times New Roman" w:hAnsi="Times New Roman"/>
          <w:b/>
          <w:i w:val="0"/>
          <w:sz w:val="24"/>
        </w:rPr>
        <w:t>DEPRIVATION OF CIVIL RIGHTS</w:t>
      </w:r>
      <w:r>
        <w:rPr>
          <w:rFonts w:ascii="Times New Roman" w:hAnsi="Times New Roman"/>
          <w:b w:val="0"/>
          <w:i w:val="0"/>
          <w:sz w:val="24"/>
        </w:rPr>
        <w:t xml:space="preserve"> | | | </w:t>
      </w:r>
      <w:r>
        <w:rPr>
          <w:rFonts w:ascii="Times New Roman" w:hAnsi="Times New Roman"/>
          <w:b/>
          <w:i w:val="0"/>
          <w:sz w:val="24"/>
        </w:rPr>
        <w:t>42 U.S.C. §§ 1983, 1985, 1986</w:t>
      </w:r>
      <w:r>
        <w:rPr>
          <w:rFonts w:ascii="Times New Roman" w:hAnsi="Times New Roman"/>
          <w:b w:val="0"/>
          <w:i w:val="0"/>
          <w:sz w:val="24"/>
        </w:rPr>
        <w:t xml:space="preserve"> | | </w:t>
      </w:r>
      <w:r>
        <w:rPr>
          <w:rFonts w:ascii="Times New Roman" w:hAnsi="Times New Roman"/>
          <w:b/>
          <w:i w:val="0"/>
          <w:sz w:val="24"/>
        </w:rPr>
        <w:t>HON. JENNY L. McNEILL,</w:t>
      </w:r>
      <w:r>
        <w:rPr>
          <w:rFonts w:ascii="Times New Roman" w:hAnsi="Times New Roman"/>
          <w:b w:val="0"/>
          <w:i w:val="0"/>
          <w:sz w:val="24"/>
        </w:rPr>
        <w:t xml:space="preserve"> | | | </w:t>
      </w:r>
      <w:r>
        <w:rPr>
          <w:rFonts w:ascii="Times New Roman" w:hAnsi="Times New Roman"/>
          <w:b w:val="0"/>
          <w:i/>
          <w:sz w:val="24"/>
        </w:rPr>
        <w:t>in her individual capacity,</w:t>
      </w:r>
      <w:r>
        <w:rPr>
          <w:rFonts w:ascii="Times New Roman" w:hAnsi="Times New Roman"/>
          <w:b w:val="0"/>
          <w:i w:val="0"/>
          <w:sz w:val="24"/>
        </w:rPr>
        <w:t xml:space="preserve"> | </w:t>
      </w:r>
      <w:r>
        <w:rPr>
          <w:rFonts w:ascii="Times New Roman" w:hAnsi="Times New Roman"/>
          <w:b/>
          <w:i w:val="0"/>
          <w:sz w:val="24"/>
        </w:rPr>
        <w:t>JURY TRIAL DEMANDED</w:t>
      </w:r>
      <w:r>
        <w:rPr>
          <w:rFonts w:ascii="Times New Roman" w:hAnsi="Times New Roman"/>
          <w:b w:val="0"/>
          <w:i w:val="0"/>
          <w:sz w:val="24"/>
        </w:rPr>
        <w:t xml:space="preserve"> | | | | | </w:t>
      </w:r>
      <w:r>
        <w:rPr>
          <w:rFonts w:ascii="Times New Roman" w:hAnsi="Times New Roman"/>
          <w:b/>
          <w:i w:val="0"/>
          <w:sz w:val="24"/>
        </w:rPr>
        <w:t>EMILY A. WATSON,</w:t>
      </w:r>
      <w:r>
        <w:rPr>
          <w:rFonts w:ascii="Times New Roman" w:hAnsi="Times New Roman"/>
          <w:b w:val="0"/>
          <w:i w:val="0"/>
          <w:sz w:val="24"/>
        </w:rPr>
        <w:t xml:space="preserve"> | | | | | | </w:t>
      </w:r>
      <w:r>
        <w:rPr>
          <w:rFonts w:ascii="Times New Roman" w:hAnsi="Times New Roman"/>
          <w:b/>
          <w:i w:val="0"/>
          <w:sz w:val="24"/>
        </w:rPr>
        <w:t>PAMELA BARNES</w:t>
      </w:r>
      <w:r>
        <w:rPr>
          <w:rFonts w:ascii="Times New Roman" w:hAnsi="Times New Roman"/>
          <w:b w:val="0"/>
          <w:i w:val="0"/>
          <w:sz w:val="24"/>
        </w:rPr>
        <w:t xml:space="preserve"> (State Bar No. P55406), | | | </w:t>
      </w:r>
      <w:r>
        <w:rPr>
          <w:rFonts w:ascii="Times New Roman" w:hAnsi="Times New Roman"/>
          <w:b w:val="0"/>
          <w:i/>
          <w:sz w:val="24"/>
        </w:rPr>
        <w:t>in her individual capacity,</w:t>
      </w:r>
      <w:r>
        <w:rPr>
          <w:rFonts w:ascii="Times New Roman" w:hAnsi="Times New Roman"/>
          <w:b w:val="0"/>
          <w:i w:val="0"/>
          <w:sz w:val="24"/>
        </w:rPr>
        <w:t xml:space="preserve"> | | | | | | </w:t>
      </w:r>
      <w:r>
        <w:rPr>
          <w:rFonts w:ascii="Times New Roman" w:hAnsi="Times New Roman"/>
          <w:b/>
          <w:i w:val="0"/>
          <w:sz w:val="24"/>
        </w:rPr>
        <w:t>MUSKEGON COUNTY,</w:t>
      </w:r>
      <w:r>
        <w:rPr>
          <w:rFonts w:ascii="Times New Roman" w:hAnsi="Times New Roman"/>
          <w:b w:val="0"/>
          <w:i w:val="0"/>
          <w:sz w:val="24"/>
        </w:rPr>
        <w:t xml:space="preserve"> | | | </w:t>
      </w:r>
      <w:r>
        <w:rPr>
          <w:rFonts w:ascii="Times New Roman" w:hAnsi="Times New Roman"/>
          <w:b w:val="0"/>
          <w:i/>
          <w:sz w:val="24"/>
        </w:rPr>
        <w:t>a Michigan municipal corporation,</w:t>
      </w:r>
      <w:r>
        <w:rPr>
          <w:rFonts w:ascii="Times New Roman" w:hAnsi="Times New Roman"/>
          <w:b w:val="0"/>
          <w:i w:val="0"/>
          <w:sz w:val="24"/>
        </w:rPr>
        <w:t xml:space="preserve"> | | | | | | </w:t>
      </w:r>
      <w:r>
        <w:rPr>
          <w:rFonts w:ascii="Times New Roman" w:hAnsi="Times New Roman"/>
          <w:b/>
          <w:i w:val="0"/>
          <w:sz w:val="24"/>
        </w:rPr>
        <w:t>14TH JUDICIAL CIRCUIT COURT,</w:t>
      </w:r>
      <w:r>
        <w:rPr>
          <w:rFonts w:ascii="Times New Roman" w:hAnsi="Times New Roman"/>
          <w:b w:val="0"/>
          <w:i w:val="0"/>
          <w:sz w:val="24"/>
        </w:rPr>
        <w:t xml:space="preserve"> | | | </w:t>
      </w:r>
      <w:r>
        <w:rPr>
          <w:rFonts w:ascii="Times New Roman" w:hAnsi="Times New Roman"/>
          <w:b w:val="0"/>
          <w:i/>
          <w:sz w:val="24"/>
        </w:rPr>
        <w:t>FRIEND OF THE COURT OFFICE,</w:t>
      </w:r>
      <w:r>
        <w:rPr>
          <w:rFonts w:ascii="Times New Roman" w:hAnsi="Times New Roman"/>
          <w:b w:val="0"/>
          <w:i w:val="0"/>
          <w:sz w:val="24"/>
        </w:rPr>
        <w:t xml:space="preserve"> | | | | | | </w:t>
      </w:r>
      <w:r>
        <w:rPr>
          <w:rFonts w:ascii="Times New Roman" w:hAnsi="Times New Roman"/>
          <w:b w:val="0"/>
          <w:i/>
          <w:sz w:val="24"/>
        </w:rPr>
        <w:t>Defendants.</w:t>
      </w:r>
      <w:r>
        <w:rPr>
          <w:rFonts w:ascii="Times New Roman" w:hAnsi="Times New Roman"/>
          <w:b w:val="0"/>
          <w:i w:val="0"/>
          <w:sz w:val="24"/>
        </w:rPr>
        <w:t xml:space="preserve"> | |</w:t>
      </w:r>
    </w:p>
    <w:p>
      <w:pPr>
        <w:spacing w:after="120"/>
        <w:jc w:val="center"/>
      </w:pPr>
      <w:r>
        <w:rPr>
          <w:rFonts w:ascii="Times New Roman" w:hAnsi="Times New Roman"/>
          <w:b/>
          <w:sz w:val="24"/>
        </w:rPr>
        <w:t>VERIFIED COMPLAINT FOR DEPRIVATION OF CIVIL RIGHTS</w:t>
      </w:r>
    </w:p>
    <w:p>
      <w:pPr>
        <w:jc w:val="left"/>
      </w:pPr>
      <w:r>
        <w:rPr>
          <w:rFonts w:ascii="Times New Roman" w:hAnsi="Times New Roman"/>
          <w:b w:val="0"/>
          <w:i w:val="0"/>
          <w:sz w:val="24"/>
        </w:rPr>
        <w:t xml:space="preserve">Plaintiff Andrew J. Pigors, proceeding </w:t>
      </w:r>
      <w:r>
        <w:rPr>
          <w:rFonts w:ascii="Times New Roman" w:hAnsi="Times New Roman"/>
          <w:b w:val="0"/>
          <w:i/>
          <w:sz w:val="24"/>
        </w:rPr>
        <w:t>pro se</w:t>
      </w:r>
      <w:r>
        <w:rPr>
          <w:rFonts w:ascii="Times New Roman" w:hAnsi="Times New Roman"/>
          <w:b w:val="0"/>
          <w:i w:val="0"/>
          <w:sz w:val="24"/>
        </w:rPr>
        <w:t>, respectfully files this Verified Complaint against the above-named Defendants and alleges as follows:</w:t>
      </w:r>
    </w:p>
    <w:p>
      <w:pPr>
        <w:spacing w:after="120"/>
        <w:jc w:val="center"/>
      </w:pPr>
      <w:r>
        <w:rPr>
          <w:rFonts w:ascii="Times New Roman" w:hAnsi="Times New Roman"/>
          <w:b/>
          <w:sz w:val="24"/>
        </w:rPr>
        <w:t>I. NATURE OF THE ACTION</w:t>
      </w:r>
    </w:p>
    <w:p>
      <w:pPr>
        <w:jc w:val="left"/>
      </w:pPr>
      <w:r>
        <w:rPr>
          <w:rFonts w:ascii="Times New Roman" w:hAnsi="Times New Roman"/>
          <w:b w:val="0"/>
          <w:i w:val="0"/>
          <w:sz w:val="24"/>
        </w:rPr>
        <w:t xml:space="preserve">1. </w:t>
      </w:r>
      <w:r>
        <w:rPr>
          <w:rFonts w:ascii="Times New Roman" w:hAnsi="Times New Roman"/>
          <w:b w:val="0"/>
          <w:i w:val="0"/>
          <w:sz w:val="24"/>
        </w:rPr>
        <w:t xml:space="preserve">This is a civil rights action brought under </w:t>
      </w:r>
      <w:r>
        <w:rPr>
          <w:rFonts w:ascii="Times New Roman" w:hAnsi="Times New Roman"/>
          <w:b/>
          <w:i w:val="0"/>
          <w:sz w:val="24"/>
        </w:rPr>
        <w:t>42 U.S.C. §§ 1983, 1985, and 1986</w:t>
      </w:r>
      <w:r>
        <w:rPr>
          <w:rFonts w:ascii="Times New Roman" w:hAnsi="Times New Roman"/>
          <w:b w:val="0"/>
          <w:i w:val="0"/>
          <w:sz w:val="24"/>
        </w:rPr>
        <w:t xml:space="preserve"> and the </w:t>
      </w:r>
      <w:r>
        <w:rPr>
          <w:rFonts w:ascii="Times New Roman" w:hAnsi="Times New Roman"/>
          <w:b/>
          <w:i w:val="0"/>
          <w:sz w:val="24"/>
        </w:rPr>
        <w:t>First and Fourteenth Amendments</w:t>
      </w:r>
      <w:r>
        <w:rPr>
          <w:rFonts w:ascii="Times New Roman" w:hAnsi="Times New Roman"/>
          <w:b w:val="0"/>
          <w:i w:val="0"/>
          <w:sz w:val="24"/>
        </w:rPr>
        <w:t xml:space="preserve"> to the United States Constitution, seeking compensatory damages, punitive damages, declaratory relief, and injunctive relief for the systematic deprivation of Plaintiff's fundamental constitutional rights — including his fundamental liberty interest in the care, custody, and companionship of his minor child, L.D.W. (DOB: November 9, 2022) — carried out under color of state law.</w:t>
      </w:r>
    </w:p>
    <w:p>
      <w:pPr>
        <w:jc w:val="left"/>
      </w:pPr>
      <w:r>
        <w:rPr>
          <w:rFonts w:ascii="Times New Roman" w:hAnsi="Times New Roman"/>
          <w:b w:val="0"/>
          <w:i w:val="0"/>
          <w:sz w:val="24"/>
        </w:rPr>
        <w:t xml:space="preserve">2. </w:t>
      </w:r>
      <w:r>
        <w:rPr>
          <w:rFonts w:ascii="Times New Roman" w:hAnsi="Times New Roman"/>
          <w:b w:val="0"/>
          <w:i w:val="0"/>
          <w:sz w:val="24"/>
        </w:rPr>
        <w:t xml:space="preserve">Over a period of </w:t>
      </w:r>
      <w:r>
        <w:rPr>
          <w:rFonts w:ascii="Times New Roman" w:hAnsi="Times New Roman"/>
          <w:b/>
          <w:i w:val="0"/>
          <w:sz w:val="24"/>
        </w:rPr>
        <w:t>209+ consecutive days</w:t>
      </w:r>
      <w:r>
        <w:rPr>
          <w:rFonts w:ascii="Times New Roman" w:hAnsi="Times New Roman"/>
          <w:b w:val="0"/>
          <w:i w:val="0"/>
          <w:sz w:val="24"/>
        </w:rPr>
        <w:t>, Defendants — acting individually and in concert — deprived Plaintiff of all parenting time and contact with his child, accomplished through a cascade of ex parte orders entered without notice, without evidentiary hearing, and without the procedural safeguards the Constitution demands before the state may sever the parent-child bond.</w:t>
      </w:r>
    </w:p>
    <w:p>
      <w:pPr>
        <w:jc w:val="left"/>
      </w:pPr>
      <w:r>
        <w:rPr>
          <w:rFonts w:ascii="Times New Roman" w:hAnsi="Times New Roman"/>
          <w:b w:val="0"/>
          <w:i w:val="0"/>
          <w:sz w:val="24"/>
        </w:rPr>
        <w:t xml:space="preserve">3. </w:t>
      </w:r>
      <w:r>
        <w:rPr>
          <w:rFonts w:ascii="Times New Roman" w:hAnsi="Times New Roman"/>
          <w:b w:val="0"/>
          <w:i w:val="0"/>
          <w:sz w:val="24"/>
        </w:rPr>
        <w:t xml:space="preserve">The constitutional violations documented herein are not the product of isolated judicial error. They reflect a </w:t>
      </w:r>
      <w:r>
        <w:rPr>
          <w:rFonts w:ascii="Times New Roman" w:hAnsi="Times New Roman"/>
          <w:b/>
          <w:i w:val="0"/>
          <w:sz w:val="24"/>
        </w:rPr>
        <w:t>systematic pattern</w:t>
      </w:r>
      <w:r>
        <w:rPr>
          <w:rFonts w:ascii="Times New Roman" w:hAnsi="Times New Roman"/>
          <w:b w:val="0"/>
          <w:i w:val="0"/>
          <w:sz w:val="24"/>
        </w:rPr>
        <w:t xml:space="preserve">: 482 documented ex parte violations within 1,127 total judicial violations; 24 of 55 court orders (44%) entered on an ex parte basis — all without notice to Plaintiff — including </w:t>
      </w:r>
      <w:r>
        <w:rPr>
          <w:rFonts w:ascii="Times New Roman" w:hAnsi="Times New Roman"/>
          <w:b/>
          <w:i w:val="0"/>
          <w:sz w:val="24"/>
        </w:rPr>
        <w:t>five ex parte orders on a single day</w:t>
      </w:r>
      <w:r>
        <w:rPr>
          <w:rFonts w:ascii="Times New Roman" w:hAnsi="Times New Roman"/>
          <w:b w:val="0"/>
          <w:i w:val="0"/>
          <w:sz w:val="24"/>
        </w:rPr>
        <w:t xml:space="preserve"> (August 8, 2025). This pattern, combined with the systematic denial of Plaintiff's motions, the dismissal of six pending motions without adjudication, hostile judicial commentary, and evidence of coordinated conduct among Defendants, establishes that Plaintiff's constitutional rights were violated under color of state law in a manner that shocks the conscience.</w:t>
      </w:r>
    </w:p>
    <w:p>
      <w:pPr>
        <w:spacing w:after="120"/>
        <w:jc w:val="center"/>
      </w:pPr>
      <w:r>
        <w:rPr>
          <w:rFonts w:ascii="Times New Roman" w:hAnsi="Times New Roman"/>
          <w:b/>
          <w:sz w:val="24"/>
        </w:rPr>
        <w:t>II. JURISDICTION AND VENUE</w:t>
      </w:r>
    </w:p>
    <w:p>
      <w:pPr>
        <w:jc w:val="left"/>
      </w:pPr>
      <w:r>
        <w:rPr>
          <w:rFonts w:ascii="Times New Roman" w:hAnsi="Times New Roman"/>
          <w:b w:val="0"/>
          <w:i w:val="0"/>
          <w:sz w:val="24"/>
        </w:rPr>
        <w:t xml:space="preserve">4. </w:t>
      </w:r>
      <w:r>
        <w:rPr>
          <w:rFonts w:ascii="Times New Roman" w:hAnsi="Times New Roman"/>
          <w:b w:val="0"/>
          <w:i w:val="0"/>
          <w:sz w:val="24"/>
        </w:rPr>
        <w:t xml:space="preserve">This Court has </w:t>
      </w:r>
      <w:r>
        <w:rPr>
          <w:rFonts w:ascii="Times New Roman" w:hAnsi="Times New Roman"/>
          <w:b/>
          <w:i w:val="0"/>
          <w:sz w:val="24"/>
        </w:rPr>
        <w:t>subject-matter jurisdiction</w:t>
      </w:r>
      <w:r>
        <w:rPr>
          <w:rFonts w:ascii="Times New Roman" w:hAnsi="Times New Roman"/>
          <w:b w:val="0"/>
          <w:i w:val="0"/>
          <w:sz w:val="24"/>
        </w:rPr>
        <w:t xml:space="preserve"> under </w:t>
      </w:r>
      <w:r>
        <w:rPr>
          <w:rFonts w:ascii="Times New Roman" w:hAnsi="Times New Roman"/>
          <w:b/>
          <w:i w:val="0"/>
          <w:sz w:val="24"/>
        </w:rPr>
        <w:t>28 U.S.C. § 1331</w:t>
      </w:r>
      <w:r>
        <w:rPr>
          <w:rFonts w:ascii="Times New Roman" w:hAnsi="Times New Roman"/>
          <w:b w:val="0"/>
          <w:i w:val="0"/>
          <w:sz w:val="24"/>
        </w:rPr>
        <w:t xml:space="preserve"> (federal question jurisdiction) because this action arises under the Constitution and laws of the United States, specifically the First and Fourteenth Amendments to the United States Constitution and 42 U.S.C. §§ 1983, 1985, and 1986.</w:t>
      </w:r>
    </w:p>
    <w:p>
      <w:pPr>
        <w:jc w:val="left"/>
      </w:pPr>
      <w:r>
        <w:rPr>
          <w:rFonts w:ascii="Times New Roman" w:hAnsi="Times New Roman"/>
          <w:b w:val="0"/>
          <w:i w:val="0"/>
          <w:sz w:val="24"/>
        </w:rPr>
        <w:t xml:space="preserve">5. </w:t>
      </w:r>
      <w:r>
        <w:rPr>
          <w:rFonts w:ascii="Times New Roman" w:hAnsi="Times New Roman"/>
          <w:b w:val="0"/>
          <w:i w:val="0"/>
          <w:sz w:val="24"/>
        </w:rPr>
        <w:t xml:space="preserve">This Court has </w:t>
      </w:r>
      <w:r>
        <w:rPr>
          <w:rFonts w:ascii="Times New Roman" w:hAnsi="Times New Roman"/>
          <w:b/>
          <w:i w:val="0"/>
          <w:sz w:val="24"/>
        </w:rPr>
        <w:t>civil rights jurisdiction</w:t>
      </w:r>
      <w:r>
        <w:rPr>
          <w:rFonts w:ascii="Times New Roman" w:hAnsi="Times New Roman"/>
          <w:b w:val="0"/>
          <w:i w:val="0"/>
          <w:sz w:val="24"/>
        </w:rPr>
        <w:t xml:space="preserve"> under </w:t>
      </w:r>
      <w:r>
        <w:rPr>
          <w:rFonts w:ascii="Times New Roman" w:hAnsi="Times New Roman"/>
          <w:b/>
          <w:i w:val="0"/>
          <w:sz w:val="24"/>
        </w:rPr>
        <w:t>28 U.S.C. § 1343(a)(3)</w:t>
      </w:r>
      <w:r>
        <w:rPr>
          <w:rFonts w:ascii="Times New Roman" w:hAnsi="Times New Roman"/>
          <w:b w:val="0"/>
          <w:i w:val="0"/>
          <w:sz w:val="24"/>
        </w:rPr>
        <w:t xml:space="preserve"> (actions to redress deprivation under color of state law of rights secured by the Constitution) and </w:t>
      </w:r>
      <w:r>
        <w:rPr>
          <w:rFonts w:ascii="Times New Roman" w:hAnsi="Times New Roman"/>
          <w:b/>
          <w:i w:val="0"/>
          <w:sz w:val="24"/>
        </w:rPr>
        <w:t>28 U.S.C. § 1343(a)(4)</w:t>
      </w:r>
      <w:r>
        <w:rPr>
          <w:rFonts w:ascii="Times New Roman" w:hAnsi="Times New Roman"/>
          <w:b w:val="0"/>
          <w:i w:val="0"/>
          <w:sz w:val="24"/>
        </w:rPr>
        <w:t xml:space="preserve"> (actions to recover damages for injury to person or property by act or omission under color of state law).</w:t>
      </w:r>
    </w:p>
    <w:p>
      <w:pPr>
        <w:jc w:val="left"/>
      </w:pPr>
      <w:r>
        <w:rPr>
          <w:rFonts w:ascii="Times New Roman" w:hAnsi="Times New Roman"/>
          <w:b w:val="0"/>
          <w:i w:val="0"/>
          <w:sz w:val="24"/>
        </w:rPr>
        <w:t xml:space="preserve">6. </w:t>
      </w:r>
      <w:r>
        <w:rPr>
          <w:rFonts w:ascii="Times New Roman" w:hAnsi="Times New Roman"/>
          <w:b w:val="0"/>
          <w:i w:val="0"/>
          <w:sz w:val="24"/>
        </w:rPr>
        <w:t xml:space="preserve">This Court has </w:t>
      </w:r>
      <w:r>
        <w:rPr>
          <w:rFonts w:ascii="Times New Roman" w:hAnsi="Times New Roman"/>
          <w:b/>
          <w:i w:val="0"/>
          <w:sz w:val="24"/>
        </w:rPr>
        <w:t>supplemental jurisdiction</w:t>
      </w:r>
      <w:r>
        <w:rPr>
          <w:rFonts w:ascii="Times New Roman" w:hAnsi="Times New Roman"/>
          <w:b w:val="0"/>
          <w:i w:val="0"/>
          <w:sz w:val="24"/>
        </w:rPr>
        <w:t xml:space="preserve"> under </w:t>
      </w:r>
      <w:r>
        <w:rPr>
          <w:rFonts w:ascii="Times New Roman" w:hAnsi="Times New Roman"/>
          <w:b/>
          <w:i w:val="0"/>
          <w:sz w:val="24"/>
        </w:rPr>
        <w:t>28 U.S.C. § 1367</w:t>
      </w:r>
      <w:r>
        <w:rPr>
          <w:rFonts w:ascii="Times New Roman" w:hAnsi="Times New Roman"/>
          <w:b w:val="0"/>
          <w:i w:val="0"/>
          <w:sz w:val="24"/>
        </w:rPr>
        <w:t xml:space="preserve"> over any state-law claims that are so related to the federal claims as to form part of the same case or controversy under Article III of the United States Constitution.</w:t>
      </w:r>
    </w:p>
    <w:p>
      <w:pPr>
        <w:jc w:val="left"/>
      </w:pPr>
      <w:r>
        <w:rPr>
          <w:rFonts w:ascii="Times New Roman" w:hAnsi="Times New Roman"/>
          <w:b w:val="0"/>
          <w:i w:val="0"/>
          <w:sz w:val="24"/>
        </w:rPr>
        <w:t xml:space="preserve">7. </w:t>
      </w:r>
      <w:r>
        <w:rPr>
          <w:rFonts w:ascii="Times New Roman" w:hAnsi="Times New Roman"/>
          <w:b/>
          <w:i w:val="0"/>
          <w:sz w:val="24"/>
        </w:rPr>
        <w:t>Declaratory relief</w:t>
      </w:r>
      <w:r>
        <w:rPr>
          <w:rFonts w:ascii="Times New Roman" w:hAnsi="Times New Roman"/>
          <w:b w:val="0"/>
          <w:i w:val="0"/>
          <w:sz w:val="24"/>
        </w:rPr>
        <w:t xml:space="preserve"> is authorized under </w:t>
      </w:r>
      <w:r>
        <w:rPr>
          <w:rFonts w:ascii="Times New Roman" w:hAnsi="Times New Roman"/>
          <w:b/>
          <w:i w:val="0"/>
          <w:sz w:val="24"/>
        </w:rPr>
        <w:t>28 U.S.C. §§ 2201 and 2202</w:t>
      </w:r>
      <w:r>
        <w:rPr>
          <w:rFonts w:ascii="Times New Roman" w:hAnsi="Times New Roman"/>
          <w:b w:val="0"/>
          <w:i w:val="0"/>
          <w:sz w:val="24"/>
        </w:rPr>
        <w:t xml:space="preserve"> (Declaratory Judgment Act).</w:t>
      </w:r>
    </w:p>
    <w:p>
      <w:pPr>
        <w:jc w:val="left"/>
      </w:pPr>
      <w:r>
        <w:rPr>
          <w:rFonts w:ascii="Times New Roman" w:hAnsi="Times New Roman"/>
          <w:b w:val="0"/>
          <w:i w:val="0"/>
          <w:sz w:val="24"/>
        </w:rPr>
        <w:t xml:space="preserve">8. </w:t>
      </w:r>
      <w:r>
        <w:rPr>
          <w:rFonts w:ascii="Times New Roman" w:hAnsi="Times New Roman"/>
          <w:b/>
          <w:i w:val="0"/>
          <w:sz w:val="24"/>
        </w:rPr>
        <w:t>Venue</w:t>
      </w:r>
      <w:r>
        <w:rPr>
          <w:rFonts w:ascii="Times New Roman" w:hAnsi="Times New Roman"/>
          <w:b w:val="0"/>
          <w:i w:val="0"/>
          <w:sz w:val="24"/>
        </w:rPr>
        <w:t xml:space="preserve"> is proper in the </w:t>
      </w:r>
      <w:r>
        <w:rPr>
          <w:rFonts w:ascii="Times New Roman" w:hAnsi="Times New Roman"/>
          <w:b/>
          <w:i w:val="0"/>
          <w:sz w:val="24"/>
        </w:rPr>
        <w:t>Western District of Michigan, Southern Division</w:t>
      </w:r>
      <w:r>
        <w:rPr>
          <w:rFonts w:ascii="Times New Roman" w:hAnsi="Times New Roman"/>
          <w:b w:val="0"/>
          <w:i w:val="0"/>
          <w:sz w:val="24"/>
        </w:rPr>
        <w:t xml:space="preserve"> under </w:t>
      </w:r>
      <w:r>
        <w:rPr>
          <w:rFonts w:ascii="Times New Roman" w:hAnsi="Times New Roman"/>
          <w:b/>
          <w:i w:val="0"/>
          <w:sz w:val="24"/>
        </w:rPr>
        <w:t>28 U.S.C. § 1391(b)(2)</w:t>
      </w:r>
      <w:r>
        <w:rPr>
          <w:rFonts w:ascii="Times New Roman" w:hAnsi="Times New Roman"/>
          <w:b w:val="0"/>
          <w:i w:val="0"/>
          <w:sz w:val="24"/>
        </w:rPr>
        <w:t xml:space="preserve"> because a substantial part of the events or omissions giving rise to the claims occurred in Muskegon County, Michigan, which is within this judicial district. Venue is also proper under 28 U.S.C. § 1391(b)(1) because all Defendants reside in this judicial district.</w:t>
      </w:r>
    </w:p>
    <w:p>
      <w:pPr>
        <w:spacing w:after="120"/>
        <w:jc w:val="left"/>
      </w:pPr>
      <w:r>
        <w:rPr>
          <w:rFonts w:ascii="Times New Roman" w:hAnsi="Times New Roman"/>
          <w:b/>
          <w:sz w:val="24"/>
        </w:rPr>
        <w:t>Abstention and Preclusion Doctrines — Inapplicability</w:t>
      </w:r>
    </w:p>
    <w:p>
      <w:pPr>
        <w:jc w:val="left"/>
      </w:pPr>
      <w:r>
        <w:rPr>
          <w:rFonts w:ascii="Times New Roman" w:hAnsi="Times New Roman"/>
          <w:b w:val="0"/>
          <w:i w:val="0"/>
          <w:sz w:val="24"/>
        </w:rPr>
        <w:t xml:space="preserve">9. </w:t>
      </w:r>
      <w:r>
        <w:rPr>
          <w:rFonts w:ascii="Times New Roman" w:hAnsi="Times New Roman"/>
          <w:b/>
          <w:i w:val="0"/>
          <w:sz w:val="24"/>
        </w:rPr>
        <w:t>Rooker-Feldman doctrine</w:t>
      </w:r>
      <w:r>
        <w:rPr>
          <w:rFonts w:ascii="Times New Roman" w:hAnsi="Times New Roman"/>
          <w:b w:val="0"/>
          <w:i w:val="0"/>
          <w:sz w:val="24"/>
        </w:rPr>
        <w:t xml:space="preserve"> does not bar this action. Plaintiff does not seek appellate review of the state court's final judgment. Rather, Plaintiff challenges the </w:t>
      </w:r>
      <w:r>
        <w:rPr>
          <w:rFonts w:ascii="Times New Roman" w:hAnsi="Times New Roman"/>
          <w:b w:val="0"/>
          <w:i/>
          <w:sz w:val="24"/>
        </w:rPr>
        <w:t>procedures</w:t>
      </w:r>
      <w:r>
        <w:rPr>
          <w:rFonts w:ascii="Times New Roman" w:hAnsi="Times New Roman"/>
          <w:b w:val="0"/>
          <w:i w:val="0"/>
          <w:sz w:val="24"/>
        </w:rPr>
        <w:t xml:space="preserve"> by which his constitutional rights were systematically violated — specifically, the entry of ex parte orders without notice, the denial of evidentiary hearings, and the coordinated deprivation of fundamental liberty interests. These are independent constitutional claims, not disguised appeals of state court decisions. </w:t>
      </w:r>
      <w:r>
        <w:rPr>
          <w:rFonts w:ascii="Times New Roman" w:hAnsi="Times New Roman"/>
          <w:b w:val="0"/>
          <w:i/>
          <w:sz w:val="24"/>
        </w:rPr>
        <w:t>See Exxon Mobil Corp. v. Saudi Basic Indus. Corp.</w:t>
      </w:r>
      <w:r>
        <w:rPr>
          <w:rFonts w:ascii="Times New Roman" w:hAnsi="Times New Roman"/>
          <w:b w:val="0"/>
          <w:i w:val="0"/>
          <w:sz w:val="24"/>
        </w:rPr>
        <w:t xml:space="preserve">, 544 U.S. 280, 284 (2005); </w:t>
      </w:r>
      <w:r>
        <w:rPr>
          <w:rFonts w:ascii="Times New Roman" w:hAnsi="Times New Roman"/>
          <w:b w:val="0"/>
          <w:i/>
          <w:sz w:val="24"/>
        </w:rPr>
        <w:t>McCormick v. Braverman</w:t>
      </w:r>
      <w:r>
        <w:rPr>
          <w:rFonts w:ascii="Times New Roman" w:hAnsi="Times New Roman"/>
          <w:b w:val="0"/>
          <w:i w:val="0"/>
          <w:sz w:val="24"/>
        </w:rPr>
        <w:t>, 451 F.3d 382, 393 (6th Cir. 2006).</w:t>
      </w:r>
    </w:p>
    <w:p>
      <w:pPr>
        <w:jc w:val="left"/>
      </w:pPr>
      <w:r>
        <w:rPr>
          <w:rFonts w:ascii="Times New Roman" w:hAnsi="Times New Roman"/>
          <w:b w:val="0"/>
          <w:i w:val="0"/>
          <w:sz w:val="24"/>
        </w:rPr>
        <w:t xml:space="preserve">10. </w:t>
      </w:r>
      <w:r>
        <w:rPr>
          <w:rFonts w:ascii="Times New Roman" w:hAnsi="Times New Roman"/>
          <w:b/>
          <w:i w:val="0"/>
          <w:sz w:val="24"/>
        </w:rPr>
        <w:t>Younger abstention</w:t>
      </w:r>
      <w:r>
        <w:rPr>
          <w:rFonts w:ascii="Times New Roman" w:hAnsi="Times New Roman"/>
          <w:b w:val="0"/>
          <w:i w:val="0"/>
          <w:sz w:val="24"/>
        </w:rPr>
        <w:t xml:space="preserve"> does not apply because: (a) Plaintiff has exhausted available state remedies, including filing in the Michigan Court of Appeals (Docket No. 366810) and Michigan Supreme Court; (b) the state proceedings have not afforded Plaintiff an adequate opportunity to raise his constitutional claims, as evidenced by the systematic denial of hearings and motions; and (c) extraordinary circumstances — including 209+ days of complete parent-child separation, 482 ex parte violations, and evidence of judicial bias — render abstention inappropriate. </w:t>
      </w:r>
      <w:r>
        <w:rPr>
          <w:rFonts w:ascii="Times New Roman" w:hAnsi="Times New Roman"/>
          <w:b w:val="0"/>
          <w:i/>
          <w:sz w:val="24"/>
        </w:rPr>
        <w:t>See Middlesex County Ethics Comm. v. Garden State Bar Ass'n</w:t>
      </w:r>
      <w:r>
        <w:rPr>
          <w:rFonts w:ascii="Times New Roman" w:hAnsi="Times New Roman"/>
          <w:b w:val="0"/>
          <w:i w:val="0"/>
          <w:sz w:val="24"/>
        </w:rPr>
        <w:t xml:space="preserve">, 457 U.S. 423, 432 (1982); </w:t>
      </w:r>
      <w:r>
        <w:rPr>
          <w:rFonts w:ascii="Times New Roman" w:hAnsi="Times New Roman"/>
          <w:b w:val="0"/>
          <w:i/>
          <w:sz w:val="24"/>
        </w:rPr>
        <w:t>Huffman v. Pursue, Ltd.</w:t>
      </w:r>
      <w:r>
        <w:rPr>
          <w:rFonts w:ascii="Times New Roman" w:hAnsi="Times New Roman"/>
          <w:b w:val="0"/>
          <w:i w:val="0"/>
          <w:sz w:val="24"/>
        </w:rPr>
        <w:t>, 420 U.S. 592, 611 (1975).</w:t>
      </w:r>
    </w:p>
    <w:p>
      <w:pPr>
        <w:jc w:val="left"/>
      </w:pPr>
      <w:r>
        <w:rPr>
          <w:rFonts w:ascii="Times New Roman" w:hAnsi="Times New Roman"/>
          <w:b w:val="0"/>
          <w:i w:val="0"/>
          <w:sz w:val="24"/>
        </w:rPr>
        <w:t xml:space="preserve">11. </w:t>
      </w:r>
      <w:r>
        <w:rPr>
          <w:rFonts w:ascii="Times New Roman" w:hAnsi="Times New Roman"/>
          <w:b w:val="0"/>
          <w:i w:val="0"/>
          <w:sz w:val="24"/>
        </w:rPr>
        <w:t xml:space="preserve">The </w:t>
      </w:r>
      <w:r>
        <w:rPr>
          <w:rFonts w:ascii="Times New Roman" w:hAnsi="Times New Roman"/>
          <w:b/>
          <w:i w:val="0"/>
          <w:sz w:val="24"/>
        </w:rPr>
        <w:t>domestic relations exception</w:t>
      </w:r>
      <w:r>
        <w:rPr>
          <w:rFonts w:ascii="Times New Roman" w:hAnsi="Times New Roman"/>
          <w:b w:val="0"/>
          <w:i w:val="0"/>
          <w:sz w:val="24"/>
        </w:rPr>
        <w:t xml:space="preserve"> does not divest this Court of jurisdiction because Plaintiff's claims arise under federal law (42 U.S.C. § 1983) and challenge constitutional violations by state actors, not the merits of custody or domestic relations. </w:t>
      </w:r>
      <w:r>
        <w:rPr>
          <w:rFonts w:ascii="Times New Roman" w:hAnsi="Times New Roman"/>
          <w:b w:val="0"/>
          <w:i/>
          <w:sz w:val="24"/>
        </w:rPr>
        <w:t>See Ankenbrandt v. Richards</w:t>
      </w:r>
      <w:r>
        <w:rPr>
          <w:rFonts w:ascii="Times New Roman" w:hAnsi="Times New Roman"/>
          <w:b w:val="0"/>
          <w:i w:val="0"/>
          <w:sz w:val="24"/>
        </w:rPr>
        <w:t xml:space="preserve">, 504 U.S. 689, 704 (1992); </w:t>
      </w:r>
      <w:r>
        <w:rPr>
          <w:rFonts w:ascii="Times New Roman" w:hAnsi="Times New Roman"/>
          <w:b w:val="0"/>
          <w:i/>
          <w:sz w:val="24"/>
        </w:rPr>
        <w:t>Elk Grove Unified Sch. Dist. v. Newdow</w:t>
      </w:r>
      <w:r>
        <w:rPr>
          <w:rFonts w:ascii="Times New Roman" w:hAnsi="Times New Roman"/>
          <w:b w:val="0"/>
          <w:i w:val="0"/>
          <w:sz w:val="24"/>
        </w:rPr>
        <w:t>, 542 U.S. 1, 12–13 (2004).</w:t>
      </w:r>
    </w:p>
    <w:p>
      <w:pPr>
        <w:spacing w:after="120"/>
        <w:jc w:val="center"/>
      </w:pPr>
      <w:r>
        <w:rPr>
          <w:rFonts w:ascii="Times New Roman" w:hAnsi="Times New Roman"/>
          <w:b/>
          <w:sz w:val="24"/>
        </w:rPr>
        <w:t>III. PARTIES</w:t>
      </w:r>
    </w:p>
    <w:p>
      <w:pPr>
        <w:spacing w:after="120"/>
        <w:jc w:val="left"/>
      </w:pPr>
      <w:r>
        <w:rPr>
          <w:rFonts w:ascii="Times New Roman" w:hAnsi="Times New Roman"/>
          <w:b/>
          <w:sz w:val="24"/>
        </w:rPr>
        <w:t>A. Plaintiff</w:t>
      </w:r>
    </w:p>
    <w:p>
      <w:pPr>
        <w:jc w:val="left"/>
      </w:pPr>
      <w:r>
        <w:rPr>
          <w:rFonts w:ascii="Times New Roman" w:hAnsi="Times New Roman"/>
          <w:b w:val="0"/>
          <w:i w:val="0"/>
          <w:sz w:val="24"/>
        </w:rPr>
        <w:t xml:space="preserve">12. </w:t>
      </w:r>
      <w:r>
        <w:rPr>
          <w:rFonts w:ascii="Times New Roman" w:hAnsi="Times New Roman"/>
          <w:b/>
          <w:i w:val="0"/>
          <w:sz w:val="24"/>
        </w:rPr>
        <w:t>ANDREW J. PIGORS</w:t>
      </w:r>
      <w:r>
        <w:rPr>
          <w:rFonts w:ascii="Times New Roman" w:hAnsi="Times New Roman"/>
          <w:b w:val="0"/>
          <w:i w:val="0"/>
          <w:sz w:val="24"/>
        </w:rPr>
        <w:t xml:space="preserve"> ("Plaintiff" or "Father") is a citizen of the State of Michigan, residing in Muskegon County, Michigan. Plaintiff is the biological father of L.D.W. (DOB: November 9, 2022). Plaintiff proceeds </w:t>
      </w:r>
      <w:r>
        <w:rPr>
          <w:rFonts w:ascii="Times New Roman" w:hAnsi="Times New Roman"/>
          <w:b w:val="0"/>
          <w:i/>
          <w:sz w:val="24"/>
        </w:rPr>
        <w:t>pro se</w:t>
      </w:r>
      <w:r>
        <w:rPr>
          <w:rFonts w:ascii="Times New Roman" w:hAnsi="Times New Roman"/>
          <w:b w:val="0"/>
          <w:i w:val="0"/>
          <w:sz w:val="24"/>
        </w:rPr>
        <w:t xml:space="preserve"> in this action.</w:t>
      </w:r>
    </w:p>
    <w:p>
      <w:pPr>
        <w:spacing w:after="120"/>
        <w:jc w:val="left"/>
      </w:pPr>
      <w:r>
        <w:rPr>
          <w:rFonts w:ascii="Times New Roman" w:hAnsi="Times New Roman"/>
          <w:b/>
          <w:sz w:val="24"/>
        </w:rPr>
        <w:t>B. Defendants</w:t>
      </w:r>
    </w:p>
    <w:p>
      <w:pPr>
        <w:jc w:val="left"/>
      </w:pPr>
      <w:r>
        <w:rPr>
          <w:rFonts w:ascii="Times New Roman" w:hAnsi="Times New Roman"/>
          <w:b w:val="0"/>
          <w:i w:val="0"/>
          <w:sz w:val="24"/>
        </w:rPr>
        <w:t xml:space="preserve">13. </w:t>
      </w:r>
      <w:r>
        <w:rPr>
          <w:rFonts w:ascii="Times New Roman" w:hAnsi="Times New Roman"/>
          <w:b/>
          <w:i w:val="0"/>
          <w:sz w:val="24"/>
        </w:rPr>
        <w:t>HON. JENNY L. McNEILL</w:t>
      </w:r>
      <w:r>
        <w:rPr>
          <w:rFonts w:ascii="Times New Roman" w:hAnsi="Times New Roman"/>
          <w:b w:val="0"/>
          <w:i w:val="0"/>
          <w:sz w:val="24"/>
        </w:rPr>
        <w:t xml:space="preserve"> ("Defendant McNeill") is sued in her </w:t>
      </w:r>
      <w:r>
        <w:rPr>
          <w:rFonts w:ascii="Times New Roman" w:hAnsi="Times New Roman"/>
          <w:b/>
          <w:i w:val="0"/>
          <w:sz w:val="24"/>
        </w:rPr>
        <w:t>individual capacity</w:t>
      </w:r>
      <w:r>
        <w:rPr>
          <w:rFonts w:ascii="Times New Roman" w:hAnsi="Times New Roman"/>
          <w:b w:val="0"/>
          <w:i w:val="0"/>
          <w:sz w:val="24"/>
        </w:rPr>
        <w:t xml:space="preserve"> for actions taken in the complete absence of all jurisdiction and/or actions that were non-judicial in character. At all relevant times, Defendant McNeill served as a judge of the 14th Judicial Circuit Court, Muskegon County, Family Division, and presided over Cases No. 2024-001507-DC and 2023-5907-PP. Defendant McNeill acted under color of state law at all relevant times within the meaning of 42 U.S.C. § 1983. </w:t>
      </w:r>
      <w:r>
        <w:rPr>
          <w:rFonts w:ascii="Times New Roman" w:hAnsi="Times New Roman"/>
          <w:b w:val="0"/>
          <w:i/>
          <w:sz w:val="24"/>
        </w:rPr>
        <w:t>See West v. Atkins</w:t>
      </w:r>
      <w:r>
        <w:rPr>
          <w:rFonts w:ascii="Times New Roman" w:hAnsi="Times New Roman"/>
          <w:b w:val="0"/>
          <w:i w:val="0"/>
          <w:sz w:val="24"/>
        </w:rPr>
        <w:t>, 487 U.S. 42, 49 (1988).</w:t>
      </w:r>
    </w:p>
    <w:p>
      <w:pPr>
        <w:jc w:val="left"/>
      </w:pPr>
      <w:r>
        <w:rPr>
          <w:rFonts w:ascii="Times New Roman" w:hAnsi="Times New Roman"/>
          <w:b w:val="0"/>
          <w:i w:val="0"/>
          <w:sz w:val="24"/>
        </w:rPr>
        <w:t xml:space="preserve">14. </w:t>
      </w:r>
      <w:r>
        <w:rPr>
          <w:rFonts w:ascii="Times New Roman" w:hAnsi="Times New Roman"/>
          <w:b/>
          <w:i w:val="0"/>
          <w:sz w:val="24"/>
        </w:rPr>
        <w:t>EMILY A. WATSON</w:t>
      </w:r>
      <w:r>
        <w:rPr>
          <w:rFonts w:ascii="Times New Roman" w:hAnsi="Times New Roman"/>
          <w:b w:val="0"/>
          <w:i w:val="0"/>
          <w:sz w:val="24"/>
        </w:rPr>
        <w:t xml:space="preserve"> ("Defendant Watson") is a citizen of the State of Michigan, residing in Muskegon County. Defendant Watson is the biological mother of L.D.W. and the defendant in the underlying state custody proceedings (Case No. 2024-001507-DC). Defendant Watson is named as a </w:t>
      </w:r>
      <w:r>
        <w:rPr>
          <w:rFonts w:ascii="Times New Roman" w:hAnsi="Times New Roman"/>
          <w:b/>
          <w:i w:val="0"/>
          <w:sz w:val="24"/>
        </w:rPr>
        <w:t>co-conspirator</w:t>
      </w:r>
      <w:r>
        <w:rPr>
          <w:rFonts w:ascii="Times New Roman" w:hAnsi="Times New Roman"/>
          <w:b w:val="0"/>
          <w:i w:val="0"/>
          <w:sz w:val="24"/>
        </w:rPr>
        <w:t xml:space="preserve"> under 42 U.S.C. §§ 1985 and 1986 and as a </w:t>
      </w:r>
      <w:r>
        <w:rPr>
          <w:rFonts w:ascii="Times New Roman" w:hAnsi="Times New Roman"/>
          <w:b/>
          <w:i w:val="0"/>
          <w:sz w:val="24"/>
        </w:rPr>
        <w:t>joint actor</w:t>
      </w:r>
      <w:r>
        <w:rPr>
          <w:rFonts w:ascii="Times New Roman" w:hAnsi="Times New Roman"/>
          <w:b w:val="0"/>
          <w:i w:val="0"/>
          <w:sz w:val="24"/>
        </w:rPr>
        <w:t xml:space="preserve"> under § 1983 for her role in coordinating with state actors to deprive Plaintiff of his constitutional rights. A private party who is a willful participant in joint action with the state is acting "under color of state law" for § 1983 purposes. </w:t>
      </w:r>
      <w:r>
        <w:rPr>
          <w:rFonts w:ascii="Times New Roman" w:hAnsi="Times New Roman"/>
          <w:b w:val="0"/>
          <w:i/>
          <w:sz w:val="24"/>
        </w:rPr>
        <w:t>See Dennis v. Sparks</w:t>
      </w:r>
      <w:r>
        <w:rPr>
          <w:rFonts w:ascii="Times New Roman" w:hAnsi="Times New Roman"/>
          <w:b w:val="0"/>
          <w:i w:val="0"/>
          <w:sz w:val="24"/>
        </w:rPr>
        <w:t xml:space="preserve">, 449 U.S. 24, 27–28 (1980); </w:t>
      </w:r>
      <w:r>
        <w:rPr>
          <w:rFonts w:ascii="Times New Roman" w:hAnsi="Times New Roman"/>
          <w:b w:val="0"/>
          <w:i/>
          <w:sz w:val="24"/>
        </w:rPr>
        <w:t>Lugar v. Edmondson Oil Co.</w:t>
      </w:r>
      <w:r>
        <w:rPr>
          <w:rFonts w:ascii="Times New Roman" w:hAnsi="Times New Roman"/>
          <w:b w:val="0"/>
          <w:i w:val="0"/>
          <w:sz w:val="24"/>
        </w:rPr>
        <w:t>, 457 U.S. 922, 941 (1982).</w:t>
      </w:r>
    </w:p>
    <w:p>
      <w:pPr>
        <w:jc w:val="left"/>
      </w:pPr>
      <w:r>
        <w:rPr>
          <w:rFonts w:ascii="Times New Roman" w:hAnsi="Times New Roman"/>
          <w:b w:val="0"/>
          <w:i w:val="0"/>
          <w:sz w:val="24"/>
        </w:rPr>
        <w:t xml:space="preserve">15. </w:t>
      </w:r>
      <w:r>
        <w:rPr>
          <w:rFonts w:ascii="Times New Roman" w:hAnsi="Times New Roman"/>
          <w:b/>
          <w:i w:val="0"/>
          <w:sz w:val="24"/>
        </w:rPr>
        <w:t>PAMELA BARNES</w:t>
      </w:r>
      <w:r>
        <w:rPr>
          <w:rFonts w:ascii="Times New Roman" w:hAnsi="Times New Roman"/>
          <w:b w:val="0"/>
          <w:i w:val="0"/>
          <w:sz w:val="24"/>
        </w:rPr>
        <w:t xml:space="preserve"> (State Bar No. P55406) ("Defendant Barnes") is an attorney licensed to practice law in the State of Michigan. Defendant Barnes served as counsel for Defendant Watson in the underlying state proceedings. Defendant Barnes is sued in her </w:t>
      </w:r>
      <w:r>
        <w:rPr>
          <w:rFonts w:ascii="Times New Roman" w:hAnsi="Times New Roman"/>
          <w:b/>
          <w:i w:val="0"/>
          <w:sz w:val="24"/>
        </w:rPr>
        <w:t>individual capacity</w:t>
      </w:r>
      <w:r>
        <w:rPr>
          <w:rFonts w:ascii="Times New Roman" w:hAnsi="Times New Roman"/>
          <w:b w:val="0"/>
          <w:i w:val="0"/>
          <w:sz w:val="24"/>
        </w:rPr>
        <w:t xml:space="preserve"> for actions taken in concert and conspiracy with Defendant McNeill that deprived Plaintiff of his constitutional rights. At all relevant times, Defendant Barnes acted under color of state law by wielding the authority of the state court system — filing ex parte motions she knew would be granted without notice or scrutiny — to accomplish the unconstitutional deprivation. </w:t>
      </w:r>
      <w:r>
        <w:rPr>
          <w:rFonts w:ascii="Times New Roman" w:hAnsi="Times New Roman"/>
          <w:b w:val="0"/>
          <w:i/>
          <w:sz w:val="24"/>
        </w:rPr>
        <w:t>See Tower v. Glover</w:t>
      </w:r>
      <w:r>
        <w:rPr>
          <w:rFonts w:ascii="Times New Roman" w:hAnsi="Times New Roman"/>
          <w:b w:val="0"/>
          <w:i w:val="0"/>
          <w:sz w:val="24"/>
        </w:rPr>
        <w:t xml:space="preserve">, 467 U.S. 914, 920 (1984); </w:t>
      </w:r>
      <w:r>
        <w:rPr>
          <w:rFonts w:ascii="Times New Roman" w:hAnsi="Times New Roman"/>
          <w:b w:val="0"/>
          <w:i/>
          <w:sz w:val="24"/>
        </w:rPr>
        <w:t>Dennis v. Sparks</w:t>
      </w:r>
      <w:r>
        <w:rPr>
          <w:rFonts w:ascii="Times New Roman" w:hAnsi="Times New Roman"/>
          <w:b w:val="0"/>
          <w:i w:val="0"/>
          <w:sz w:val="24"/>
        </w:rPr>
        <w:t>, 449 U.S. at 27–28.</w:t>
      </w:r>
    </w:p>
    <w:p>
      <w:pPr>
        <w:jc w:val="left"/>
      </w:pPr>
      <w:r>
        <w:rPr>
          <w:rFonts w:ascii="Times New Roman" w:hAnsi="Times New Roman"/>
          <w:b w:val="0"/>
          <w:i w:val="0"/>
          <w:sz w:val="24"/>
        </w:rPr>
        <w:t xml:space="preserve">16. </w:t>
      </w:r>
      <w:r>
        <w:rPr>
          <w:rFonts w:ascii="Times New Roman" w:hAnsi="Times New Roman"/>
          <w:b/>
          <w:i w:val="0"/>
          <w:sz w:val="24"/>
        </w:rPr>
        <w:t>MUSKEGON COUNTY</w:t>
      </w:r>
      <w:r>
        <w:rPr>
          <w:rFonts w:ascii="Times New Roman" w:hAnsi="Times New Roman"/>
          <w:b w:val="0"/>
          <w:i w:val="0"/>
          <w:sz w:val="24"/>
        </w:rPr>
        <w:t xml:space="preserve"> ("Defendant County") is a municipal corporation organized under the laws of the State of Michigan. Defendant County is the governmental entity responsible for the operation of the 14th Judicial Circuit Court and the Friend of the Court Office. Defendant County is liable under </w:t>
      </w:r>
      <w:r>
        <w:rPr>
          <w:rFonts w:ascii="Times New Roman" w:hAnsi="Times New Roman"/>
          <w:b w:val="0"/>
          <w:i/>
          <w:sz w:val="24"/>
        </w:rPr>
        <w:t>Monell v. Department of Social Services</w:t>
      </w:r>
      <w:r>
        <w:rPr>
          <w:rFonts w:ascii="Times New Roman" w:hAnsi="Times New Roman"/>
          <w:b w:val="0"/>
          <w:i w:val="0"/>
          <w:sz w:val="24"/>
        </w:rPr>
        <w:t>, 436 U.S. 658, 694 (1978), for constitutional violations caused by its policies, customs, or deliberate indifference to the training and supervision of its officers.</w:t>
      </w:r>
    </w:p>
    <w:p>
      <w:pPr>
        <w:jc w:val="left"/>
      </w:pPr>
      <w:r>
        <w:rPr>
          <w:rFonts w:ascii="Times New Roman" w:hAnsi="Times New Roman"/>
          <w:b w:val="0"/>
          <w:i w:val="0"/>
          <w:sz w:val="24"/>
        </w:rPr>
        <w:t xml:space="preserve">17. </w:t>
      </w:r>
      <w:r>
        <w:rPr>
          <w:rFonts w:ascii="Times New Roman" w:hAnsi="Times New Roman"/>
          <w:b/>
          <w:i w:val="0"/>
          <w:sz w:val="24"/>
        </w:rPr>
        <w:t>14TH JUDICIAL CIRCUIT COURT, FRIEND OF THE COURT OFFICE</w:t>
      </w:r>
      <w:r>
        <w:rPr>
          <w:rFonts w:ascii="Times New Roman" w:hAnsi="Times New Roman"/>
          <w:b w:val="0"/>
          <w:i w:val="0"/>
          <w:sz w:val="24"/>
        </w:rPr>
        <w:t xml:space="preserve"> ("Defendant FOC") is an office of the 14th Judicial Circuit Court. FOC employees are sued in their official capacity to the extent they implemented unconstitutional policies and in their individual capacities for specific acts of deprivation.</w:t>
      </w:r>
    </w:p>
    <w:p>
      <w:pPr>
        <w:spacing w:after="120"/>
        <w:jc w:val="center"/>
      </w:pPr>
      <w:r>
        <w:rPr>
          <w:rFonts w:ascii="Times New Roman" w:hAnsi="Times New Roman"/>
          <w:b/>
          <w:sz w:val="24"/>
        </w:rPr>
        <w:t>IV. STATEMENT OF FACTS</w:t>
      </w:r>
    </w:p>
    <w:p>
      <w:pPr>
        <w:spacing w:after="120"/>
        <w:jc w:val="left"/>
      </w:pPr>
      <w:r>
        <w:rPr>
          <w:rFonts w:ascii="Times New Roman" w:hAnsi="Times New Roman"/>
          <w:b/>
          <w:sz w:val="24"/>
        </w:rPr>
        <w:t>A. Background and the Underlying State Court Proceedings</w:t>
      </w:r>
    </w:p>
    <w:p>
      <w:pPr>
        <w:jc w:val="left"/>
      </w:pPr>
      <w:r>
        <w:rPr>
          <w:rFonts w:ascii="Times New Roman" w:hAnsi="Times New Roman"/>
          <w:b w:val="0"/>
          <w:i w:val="0"/>
          <w:sz w:val="24"/>
        </w:rPr>
        <w:t xml:space="preserve">18. </w:t>
      </w:r>
      <w:r>
        <w:rPr>
          <w:rFonts w:ascii="Times New Roman" w:hAnsi="Times New Roman"/>
          <w:b w:val="0"/>
          <w:i w:val="0"/>
          <w:sz w:val="24"/>
        </w:rPr>
        <w:t>Plaintiff is the biological father of L.D.W., a minor child born on November 9, 2022. Plaintiff has maintained a loving, bonded relationship with L.D.W. since birth.</w:t>
      </w:r>
    </w:p>
    <w:p>
      <w:pPr>
        <w:jc w:val="left"/>
      </w:pPr>
      <w:r>
        <w:rPr>
          <w:rFonts w:ascii="Times New Roman" w:hAnsi="Times New Roman"/>
          <w:b w:val="0"/>
          <w:i w:val="0"/>
          <w:sz w:val="24"/>
        </w:rPr>
        <w:t xml:space="preserve">19. </w:t>
      </w:r>
      <w:r>
        <w:rPr>
          <w:rFonts w:ascii="Times New Roman" w:hAnsi="Times New Roman"/>
          <w:b w:val="0"/>
          <w:i w:val="0"/>
          <w:sz w:val="24"/>
        </w:rPr>
        <w:t xml:space="preserve">On or about </w:t>
      </w:r>
      <w:r>
        <w:rPr>
          <w:rFonts w:ascii="Times New Roman" w:hAnsi="Times New Roman"/>
          <w:b/>
          <w:i w:val="0"/>
          <w:sz w:val="24"/>
        </w:rPr>
        <w:t>October 15, 2023</w:t>
      </w:r>
      <w:r>
        <w:rPr>
          <w:rFonts w:ascii="Times New Roman" w:hAnsi="Times New Roman"/>
          <w:b w:val="0"/>
          <w:i w:val="0"/>
          <w:sz w:val="24"/>
        </w:rPr>
        <w:t xml:space="preserve">, a petition for a personal protection order ("PPO") was filed against Plaintiff in </w:t>
      </w:r>
      <w:r>
        <w:rPr>
          <w:rFonts w:ascii="Times New Roman" w:hAnsi="Times New Roman"/>
          <w:b/>
          <w:i w:val="0"/>
          <w:sz w:val="24"/>
        </w:rPr>
        <w:t>Case No. 2023-5907-PP</w:t>
      </w:r>
      <w:r>
        <w:rPr>
          <w:rFonts w:ascii="Times New Roman" w:hAnsi="Times New Roman"/>
          <w:b w:val="0"/>
          <w:i w:val="0"/>
          <w:sz w:val="24"/>
        </w:rPr>
        <w:t>, 14th Judicial Circuit Court, Muskegon County. The PPO case was assigned to Defendant McNeill.</w:t>
      </w:r>
    </w:p>
    <w:p>
      <w:pPr>
        <w:jc w:val="left"/>
      </w:pPr>
      <w:r>
        <w:rPr>
          <w:rFonts w:ascii="Times New Roman" w:hAnsi="Times New Roman"/>
          <w:b w:val="0"/>
          <w:i w:val="0"/>
          <w:sz w:val="24"/>
        </w:rPr>
        <w:t xml:space="preserve">20. </w:t>
      </w:r>
      <w:r>
        <w:rPr>
          <w:rFonts w:ascii="Times New Roman" w:hAnsi="Times New Roman"/>
          <w:b w:val="0"/>
          <w:i w:val="0"/>
          <w:sz w:val="24"/>
        </w:rPr>
        <w:t xml:space="preserve">On </w:t>
      </w:r>
      <w:r>
        <w:rPr>
          <w:rFonts w:ascii="Times New Roman" w:hAnsi="Times New Roman"/>
          <w:b/>
          <w:i w:val="0"/>
          <w:sz w:val="24"/>
        </w:rPr>
        <w:t>December 4, 2023</w:t>
      </w:r>
      <w:r>
        <w:rPr>
          <w:rFonts w:ascii="Times New Roman" w:hAnsi="Times New Roman"/>
          <w:b w:val="0"/>
          <w:i w:val="0"/>
          <w:sz w:val="24"/>
        </w:rPr>
        <w:t>, Defendant McNeill entered a PPO against Plaintiff without a full adversarial hearing at which Plaintiff had the opportunity to cross-examine witnesses and present rebuttal evidence.</w:t>
      </w:r>
    </w:p>
    <w:p>
      <w:pPr>
        <w:jc w:val="left"/>
      </w:pPr>
      <w:r>
        <w:rPr>
          <w:rFonts w:ascii="Times New Roman" w:hAnsi="Times New Roman"/>
          <w:b w:val="0"/>
          <w:i w:val="0"/>
          <w:sz w:val="24"/>
        </w:rPr>
        <w:t xml:space="preserve">21. </w:t>
      </w:r>
      <w:r>
        <w:rPr>
          <w:rFonts w:ascii="Times New Roman" w:hAnsi="Times New Roman"/>
          <w:b w:val="0"/>
          <w:i w:val="0"/>
          <w:sz w:val="24"/>
        </w:rPr>
        <w:t xml:space="preserve">On </w:t>
      </w:r>
      <w:r>
        <w:rPr>
          <w:rFonts w:ascii="Times New Roman" w:hAnsi="Times New Roman"/>
          <w:b/>
          <w:i w:val="0"/>
          <w:sz w:val="24"/>
        </w:rPr>
        <w:t>April 1, 2024</w:t>
      </w:r>
      <w:r>
        <w:rPr>
          <w:rFonts w:ascii="Times New Roman" w:hAnsi="Times New Roman"/>
          <w:b w:val="0"/>
          <w:i w:val="0"/>
          <w:sz w:val="24"/>
        </w:rPr>
        <w:t xml:space="preserve">, Plaintiff filed a Complaint for Custody, Parenting Time, and Child Support in </w:t>
      </w:r>
      <w:r>
        <w:rPr>
          <w:rFonts w:ascii="Times New Roman" w:hAnsi="Times New Roman"/>
          <w:b/>
          <w:i w:val="0"/>
          <w:sz w:val="24"/>
        </w:rPr>
        <w:t>Case No. 2024-001507-DC</w:t>
      </w:r>
      <w:r>
        <w:rPr>
          <w:rFonts w:ascii="Times New Roman" w:hAnsi="Times New Roman"/>
          <w:b w:val="0"/>
          <w:i w:val="0"/>
          <w:sz w:val="24"/>
        </w:rPr>
        <w:t>, 14th Judicial Circuit Court, Muskegon County. This case was also assigned to Defendant McNeill.</w:t>
      </w:r>
    </w:p>
    <w:p>
      <w:pPr>
        <w:jc w:val="left"/>
      </w:pPr>
      <w:r>
        <w:rPr>
          <w:rFonts w:ascii="Times New Roman" w:hAnsi="Times New Roman"/>
          <w:b w:val="0"/>
          <w:i w:val="0"/>
          <w:sz w:val="24"/>
        </w:rPr>
        <w:t xml:space="preserve">22. </w:t>
      </w:r>
      <w:r>
        <w:rPr>
          <w:rFonts w:ascii="Times New Roman" w:hAnsi="Times New Roman"/>
          <w:b w:val="0"/>
          <w:i w:val="0"/>
          <w:sz w:val="24"/>
        </w:rPr>
        <w:t xml:space="preserve">On </w:t>
      </w:r>
      <w:r>
        <w:rPr>
          <w:rFonts w:ascii="Times New Roman" w:hAnsi="Times New Roman"/>
          <w:b/>
          <w:i w:val="0"/>
          <w:sz w:val="24"/>
        </w:rPr>
        <w:t>April 29, 2024</w:t>
      </w:r>
      <w:r>
        <w:rPr>
          <w:rFonts w:ascii="Times New Roman" w:hAnsi="Times New Roman"/>
          <w:b w:val="0"/>
          <w:i w:val="0"/>
          <w:sz w:val="24"/>
        </w:rPr>
        <w:t xml:space="preserve">, Defendant McNeill entered an </w:t>
      </w:r>
      <w:r>
        <w:rPr>
          <w:rFonts w:ascii="Times New Roman" w:hAnsi="Times New Roman"/>
          <w:b/>
          <w:i w:val="0"/>
          <w:sz w:val="24"/>
        </w:rPr>
        <w:t>ex parte order</w:t>
      </w:r>
      <w:r>
        <w:rPr>
          <w:rFonts w:ascii="Times New Roman" w:hAnsi="Times New Roman"/>
          <w:b w:val="0"/>
          <w:i w:val="0"/>
          <w:sz w:val="24"/>
        </w:rPr>
        <w:t xml:space="preserve"> for custody, parenting time, and child support following a "Facilitative Information Gathering Conference." This order was entered without proper notice to Plaintiff and without the procedural safeguards required by MCR 3.207(C)(2).</w:t>
      </w:r>
    </w:p>
    <w:p>
      <w:pPr>
        <w:spacing w:after="120"/>
        <w:jc w:val="left"/>
      </w:pPr>
      <w:r>
        <w:rPr>
          <w:rFonts w:ascii="Times New Roman" w:hAnsi="Times New Roman"/>
          <w:b/>
          <w:sz w:val="24"/>
        </w:rPr>
        <w:t>B. Pattern of Withholding and Judicial Inaction</w:t>
      </w:r>
    </w:p>
    <w:p>
      <w:pPr>
        <w:jc w:val="left"/>
      </w:pPr>
      <w:r>
        <w:rPr>
          <w:rFonts w:ascii="Times New Roman" w:hAnsi="Times New Roman"/>
          <w:b w:val="0"/>
          <w:i w:val="0"/>
          <w:sz w:val="24"/>
        </w:rPr>
        <w:t xml:space="preserve">23. </w:t>
      </w:r>
      <w:r>
        <w:rPr>
          <w:rFonts w:ascii="Times New Roman" w:hAnsi="Times New Roman"/>
          <w:b w:val="0"/>
          <w:i w:val="0"/>
          <w:sz w:val="24"/>
        </w:rPr>
        <w:t xml:space="preserve">Between </w:t>
      </w:r>
      <w:r>
        <w:rPr>
          <w:rFonts w:ascii="Times New Roman" w:hAnsi="Times New Roman"/>
          <w:b/>
          <w:i w:val="0"/>
          <w:sz w:val="24"/>
        </w:rPr>
        <w:t>March 26 and May 2, 2024</w:t>
      </w:r>
      <w:r>
        <w:rPr>
          <w:rFonts w:ascii="Times New Roman" w:hAnsi="Times New Roman"/>
          <w:b w:val="0"/>
          <w:i w:val="0"/>
          <w:sz w:val="24"/>
        </w:rPr>
        <w:t xml:space="preserve">, Defendant Watson withheld L.D.W. from Plaintiff for </w:t>
      </w:r>
      <w:r>
        <w:rPr>
          <w:rFonts w:ascii="Times New Roman" w:hAnsi="Times New Roman"/>
          <w:b/>
          <w:i w:val="0"/>
          <w:sz w:val="24"/>
        </w:rPr>
        <w:t>37 consecutive days</w:t>
      </w:r>
      <w:r>
        <w:rPr>
          <w:rFonts w:ascii="Times New Roman" w:hAnsi="Times New Roman"/>
          <w:b w:val="0"/>
          <w:i w:val="0"/>
          <w:sz w:val="24"/>
        </w:rPr>
        <w:t xml:space="preserve"> in violation of court-ordered parenting time. Defendant McNeill took no enforcement action against Defendant Watson despite Plaintiff's reports of the violation.</w:t>
      </w:r>
    </w:p>
    <w:p>
      <w:pPr>
        <w:jc w:val="left"/>
      </w:pPr>
      <w:r>
        <w:rPr>
          <w:rFonts w:ascii="Times New Roman" w:hAnsi="Times New Roman"/>
          <w:b w:val="0"/>
          <w:i w:val="0"/>
          <w:sz w:val="24"/>
        </w:rPr>
        <w:t xml:space="preserve">24. </w:t>
      </w:r>
      <w:r>
        <w:rPr>
          <w:rFonts w:ascii="Times New Roman" w:hAnsi="Times New Roman"/>
          <w:b w:val="0"/>
          <w:i w:val="0"/>
          <w:sz w:val="24"/>
        </w:rPr>
        <w:t xml:space="preserve">Between </w:t>
      </w:r>
      <w:r>
        <w:rPr>
          <w:rFonts w:ascii="Times New Roman" w:hAnsi="Times New Roman"/>
          <w:b/>
          <w:i w:val="0"/>
          <w:sz w:val="24"/>
        </w:rPr>
        <w:t>October 20 and November 15, 2024</w:t>
      </w:r>
      <w:r>
        <w:rPr>
          <w:rFonts w:ascii="Times New Roman" w:hAnsi="Times New Roman"/>
          <w:b w:val="0"/>
          <w:i w:val="0"/>
          <w:sz w:val="24"/>
        </w:rPr>
        <w:t>, Defendant Watson again withheld L.D.W. from Plaintiff for an additional extended period, including through L.D.W.'s birthday. Again, Defendant McNeill took no enforcement action.</w:t>
      </w:r>
    </w:p>
    <w:p>
      <w:pPr>
        <w:jc w:val="left"/>
      </w:pPr>
      <w:r>
        <w:rPr>
          <w:rFonts w:ascii="Times New Roman" w:hAnsi="Times New Roman"/>
          <w:b w:val="0"/>
          <w:i w:val="0"/>
          <w:sz w:val="24"/>
        </w:rPr>
        <w:t xml:space="preserve">25. </w:t>
      </w:r>
      <w:r>
        <w:rPr>
          <w:rFonts w:ascii="Times New Roman" w:hAnsi="Times New Roman"/>
          <w:b w:val="0"/>
          <w:i w:val="0"/>
          <w:sz w:val="24"/>
        </w:rPr>
        <w:t>This pattern of selective enforcement — refusing to enforce the court's own orders when violated by Watson, while expanding restrictions against Plaintiff — demonstrates the asymmetric treatment that pervaded the proceedings.</w:t>
      </w:r>
    </w:p>
    <w:p>
      <w:pPr>
        <w:spacing w:after="120"/>
        <w:jc w:val="left"/>
      </w:pPr>
      <w:r>
        <w:rPr>
          <w:rFonts w:ascii="Times New Roman" w:hAnsi="Times New Roman"/>
          <w:b/>
          <w:sz w:val="24"/>
        </w:rPr>
        <w:t>C. The August 23, 2024 Final Judgment</w:t>
      </w:r>
    </w:p>
    <w:p>
      <w:pPr>
        <w:jc w:val="left"/>
      </w:pPr>
      <w:r>
        <w:rPr>
          <w:rFonts w:ascii="Times New Roman" w:hAnsi="Times New Roman"/>
          <w:b w:val="0"/>
          <w:i w:val="0"/>
          <w:sz w:val="24"/>
        </w:rPr>
        <w:t xml:space="preserve">26. </w:t>
      </w:r>
      <w:r>
        <w:rPr>
          <w:rFonts w:ascii="Times New Roman" w:hAnsi="Times New Roman"/>
          <w:b w:val="0"/>
          <w:i w:val="0"/>
          <w:sz w:val="24"/>
        </w:rPr>
        <w:t xml:space="preserve">On </w:t>
      </w:r>
      <w:r>
        <w:rPr>
          <w:rFonts w:ascii="Times New Roman" w:hAnsi="Times New Roman"/>
          <w:b/>
          <w:i w:val="0"/>
          <w:sz w:val="24"/>
        </w:rPr>
        <w:t>August 23, 2024</w:t>
      </w:r>
      <w:r>
        <w:rPr>
          <w:rFonts w:ascii="Times New Roman" w:hAnsi="Times New Roman"/>
          <w:b w:val="0"/>
          <w:i w:val="0"/>
          <w:sz w:val="24"/>
        </w:rPr>
        <w:t>, Defendant McNeill entered a Final Judgment granting Defendant Watson sole legal and sole physical custody of L.D.W. This Final Judgment was entered:</w:t>
      </w:r>
    </w:p>
    <w:p>
      <w:pPr>
        <w:jc w:val="left"/>
      </w:pPr>
      <w:r>
        <w:rPr>
          <w:rFonts w:ascii="Times New Roman" w:hAnsi="Times New Roman"/>
          <w:b w:val="0"/>
          <w:i w:val="0"/>
          <w:sz w:val="24"/>
        </w:rPr>
        <w:t xml:space="preserve">    (a) Without a full evidentiary hearing with sworn testimony subject to cross-examination;</w:t>
      </w:r>
    </w:p>
    <w:p>
      <w:pPr>
        <w:jc w:val="left"/>
      </w:pPr>
      <w:r>
        <w:rPr>
          <w:rFonts w:ascii="Times New Roman" w:hAnsi="Times New Roman"/>
          <w:b w:val="0"/>
          <w:i w:val="0"/>
          <w:sz w:val="24"/>
        </w:rPr>
        <w:t xml:space="preserve">    (b) Without particularized findings on each of the twelve best-interest factors under MCL 722.23, as required by </w:t>
      </w:r>
      <w:r>
        <w:rPr>
          <w:rFonts w:ascii="Times New Roman" w:hAnsi="Times New Roman"/>
          <w:b w:val="0"/>
          <w:i/>
          <w:sz w:val="24"/>
        </w:rPr>
        <w:t>Ireland v. Smith</w:t>
      </w:r>
      <w:r>
        <w:rPr>
          <w:rFonts w:ascii="Times New Roman" w:hAnsi="Times New Roman"/>
          <w:b w:val="0"/>
          <w:i w:val="0"/>
          <w:sz w:val="24"/>
        </w:rPr>
        <w:t>, 451 Mich. 457, 463 (1996);</w:t>
      </w:r>
    </w:p>
    <w:p>
      <w:pPr>
        <w:jc w:val="left"/>
      </w:pPr>
      <w:r>
        <w:rPr>
          <w:rFonts w:ascii="Times New Roman" w:hAnsi="Times New Roman"/>
          <w:b w:val="0"/>
          <w:i w:val="0"/>
          <w:sz w:val="24"/>
        </w:rPr>
        <w:t xml:space="preserve">    (c) Without a finding supported by clear and convincing evidence that parenting time with Plaintiff would endanger L.D.W., as required by MCL 722.27a(7) and </w:t>
      </w:r>
      <w:r>
        <w:rPr>
          <w:rFonts w:ascii="Times New Roman" w:hAnsi="Times New Roman"/>
          <w:b w:val="0"/>
          <w:i/>
          <w:sz w:val="24"/>
        </w:rPr>
        <w:t>Santosky v. Kramer</w:t>
      </w:r>
      <w:r>
        <w:rPr>
          <w:rFonts w:ascii="Times New Roman" w:hAnsi="Times New Roman"/>
          <w:b w:val="0"/>
          <w:i w:val="0"/>
          <w:sz w:val="24"/>
        </w:rPr>
        <w:t>, 455 U.S. 745, 747–48 (1982);</w:t>
      </w:r>
    </w:p>
    <w:p>
      <w:pPr>
        <w:jc w:val="left"/>
      </w:pPr>
      <w:r>
        <w:rPr>
          <w:rFonts w:ascii="Times New Roman" w:hAnsi="Times New Roman"/>
          <w:b w:val="0"/>
          <w:i w:val="0"/>
          <w:sz w:val="24"/>
        </w:rPr>
        <w:t xml:space="preserve">    (d) While simultaneously </w:t>
      </w:r>
      <w:r>
        <w:rPr>
          <w:rFonts w:ascii="Times New Roman" w:hAnsi="Times New Roman"/>
          <w:b/>
          <w:i w:val="0"/>
          <w:sz w:val="24"/>
        </w:rPr>
        <w:t>dismissing six (6) of Plaintiff's pending motions</w:t>
      </w:r>
      <w:r>
        <w:rPr>
          <w:rFonts w:ascii="Times New Roman" w:hAnsi="Times New Roman"/>
          <w:b w:val="0"/>
          <w:i w:val="0"/>
          <w:sz w:val="24"/>
        </w:rPr>
        <w:t xml:space="preserve"> without hearing or adjudication on the merits.</w:t>
      </w:r>
    </w:p>
    <w:p>
      <w:pPr>
        <w:spacing w:after="120"/>
        <w:jc w:val="left"/>
      </w:pPr>
      <w:r>
        <w:rPr>
          <w:rFonts w:ascii="Times New Roman" w:hAnsi="Times New Roman"/>
          <w:b/>
          <w:sz w:val="24"/>
        </w:rPr>
        <w:t>D. The August 8, 2025 Ex Parte Orders — The Critical Deprivation</w:t>
      </w:r>
    </w:p>
    <w:p>
      <w:pPr>
        <w:jc w:val="left"/>
      </w:pPr>
      <w:r>
        <w:rPr>
          <w:rFonts w:ascii="Times New Roman" w:hAnsi="Times New Roman"/>
          <w:b w:val="0"/>
          <w:i w:val="0"/>
          <w:sz w:val="24"/>
        </w:rPr>
        <w:t xml:space="preserve">27. </w:t>
      </w:r>
      <w:r>
        <w:rPr>
          <w:rFonts w:ascii="Times New Roman" w:hAnsi="Times New Roman"/>
          <w:b w:val="0"/>
          <w:i w:val="0"/>
          <w:sz w:val="24"/>
        </w:rPr>
        <w:t xml:space="preserve">On </w:t>
      </w:r>
      <w:r>
        <w:rPr>
          <w:rFonts w:ascii="Times New Roman" w:hAnsi="Times New Roman"/>
          <w:b/>
          <w:i w:val="0"/>
          <w:sz w:val="24"/>
        </w:rPr>
        <w:t>August 8, 2025</w:t>
      </w:r>
      <w:r>
        <w:rPr>
          <w:rFonts w:ascii="Times New Roman" w:hAnsi="Times New Roman"/>
          <w:b w:val="0"/>
          <w:i w:val="0"/>
          <w:sz w:val="24"/>
        </w:rPr>
        <w:t xml:space="preserve">, Defendant McNeill entered </w:t>
      </w:r>
      <w:r>
        <w:rPr>
          <w:rFonts w:ascii="Times New Roman" w:hAnsi="Times New Roman"/>
          <w:b/>
          <w:i w:val="0"/>
          <w:sz w:val="24"/>
        </w:rPr>
        <w:t>five (5) separate ex parte orders on a single day</w:t>
      </w:r>
      <w:r>
        <w:rPr>
          <w:rFonts w:ascii="Times New Roman" w:hAnsi="Times New Roman"/>
          <w:b w:val="0"/>
          <w:i w:val="0"/>
          <w:sz w:val="24"/>
        </w:rPr>
        <w:t xml:space="preserve">, all without notice to Plaintiff. These orders included the </w:t>
      </w:r>
      <w:r>
        <w:rPr>
          <w:rFonts w:ascii="Times New Roman" w:hAnsi="Times New Roman"/>
          <w:b/>
          <w:i w:val="0"/>
          <w:sz w:val="24"/>
        </w:rPr>
        <w:t>complete suspension of all of Plaintiff's parenting time</w:t>
      </w:r>
      <w:r>
        <w:rPr>
          <w:rFonts w:ascii="Times New Roman" w:hAnsi="Times New Roman"/>
          <w:b w:val="0"/>
          <w:i w:val="0"/>
          <w:sz w:val="24"/>
        </w:rPr>
        <w:t xml:space="preserve"> with L.D.W.</w:t>
      </w:r>
    </w:p>
    <w:p>
      <w:pPr>
        <w:jc w:val="left"/>
      </w:pPr>
      <w:r>
        <w:rPr>
          <w:rFonts w:ascii="Times New Roman" w:hAnsi="Times New Roman"/>
          <w:b w:val="0"/>
          <w:i w:val="0"/>
          <w:sz w:val="24"/>
        </w:rPr>
        <w:t xml:space="preserve">28. </w:t>
      </w:r>
      <w:r>
        <w:rPr>
          <w:rFonts w:ascii="Times New Roman" w:hAnsi="Times New Roman"/>
          <w:b w:val="0"/>
          <w:i w:val="0"/>
          <w:sz w:val="24"/>
        </w:rPr>
        <w:t xml:space="preserve">Plaintiff was </w:t>
      </w:r>
      <w:r>
        <w:rPr>
          <w:rFonts w:ascii="Times New Roman" w:hAnsi="Times New Roman"/>
          <w:b/>
          <w:i w:val="0"/>
          <w:sz w:val="24"/>
        </w:rPr>
        <w:t>not served</w:t>
      </w:r>
      <w:r>
        <w:rPr>
          <w:rFonts w:ascii="Times New Roman" w:hAnsi="Times New Roman"/>
          <w:b w:val="0"/>
          <w:i w:val="0"/>
          <w:sz w:val="24"/>
        </w:rPr>
        <w:t xml:space="preserve"> with the ex parte motion or any of the five orders before they were entered. Plaintiff arrived at the scheduled parenting time exchange on August 8, 2025, expecting his regular parenting time with L.D.W. He discovered the suspension only after the missed exchange — by contacting the court himself.</w:t>
      </w:r>
    </w:p>
    <w:p>
      <w:pPr>
        <w:jc w:val="left"/>
      </w:pPr>
      <w:r>
        <w:rPr>
          <w:rFonts w:ascii="Times New Roman" w:hAnsi="Times New Roman"/>
          <w:b w:val="0"/>
          <w:i w:val="0"/>
          <w:sz w:val="24"/>
        </w:rPr>
        <w:t xml:space="preserve">29. </w:t>
      </w:r>
      <w:r>
        <w:rPr>
          <w:rFonts w:ascii="Times New Roman" w:hAnsi="Times New Roman"/>
          <w:b w:val="0"/>
          <w:i w:val="0"/>
          <w:sz w:val="24"/>
        </w:rPr>
        <w:t xml:space="preserve">The ex parte motion filed by Defendant Watson (through Defendant Barnes) did </w:t>
      </w:r>
      <w:r>
        <w:rPr>
          <w:rFonts w:ascii="Times New Roman" w:hAnsi="Times New Roman"/>
          <w:b/>
          <w:i w:val="0"/>
          <w:sz w:val="24"/>
        </w:rPr>
        <w:t>not</w:t>
      </w:r>
      <w:r>
        <w:rPr>
          <w:rFonts w:ascii="Times New Roman" w:hAnsi="Times New Roman"/>
          <w:b w:val="0"/>
          <w:i w:val="0"/>
          <w:sz w:val="24"/>
        </w:rPr>
        <w:t xml:space="preserve"> contain a verified statement of facts demonstrating that immediate and irreparable injury would result from the delay required to provide notice, as required by MCR 3.207(C)(2). The motion relied on Defendant Watson's unsworn allegations regarding Plaintiff's phone calls, which did not rise to the level of "immediate and irreparable injury" required for ex parte relief.</w:t>
      </w:r>
    </w:p>
    <w:p>
      <w:pPr>
        <w:jc w:val="left"/>
      </w:pPr>
      <w:r>
        <w:rPr>
          <w:rFonts w:ascii="Times New Roman" w:hAnsi="Times New Roman"/>
          <w:b w:val="0"/>
          <w:i w:val="0"/>
          <w:sz w:val="24"/>
        </w:rPr>
        <w:t xml:space="preserve">30. </w:t>
      </w:r>
      <w:r>
        <w:rPr>
          <w:rFonts w:ascii="Times New Roman" w:hAnsi="Times New Roman"/>
          <w:b w:val="0"/>
          <w:i w:val="0"/>
          <w:sz w:val="24"/>
        </w:rPr>
        <w:t xml:space="preserve">The entry of five ex parte orders on a single day — suspending a fundamental constitutional right without any notice to the affected party — constitutes the type of arbitrary, conscience-shocking state action that violates substantive due process. </w:t>
      </w:r>
      <w:r>
        <w:rPr>
          <w:rFonts w:ascii="Times New Roman" w:hAnsi="Times New Roman"/>
          <w:b w:val="0"/>
          <w:i/>
          <w:sz w:val="24"/>
        </w:rPr>
        <w:t>See County of Sacramento v. Lewis</w:t>
      </w:r>
      <w:r>
        <w:rPr>
          <w:rFonts w:ascii="Times New Roman" w:hAnsi="Times New Roman"/>
          <w:b w:val="0"/>
          <w:i w:val="0"/>
          <w:sz w:val="24"/>
        </w:rPr>
        <w:t>, 523 U.S. 833, 846 (1998).</w:t>
      </w:r>
    </w:p>
    <w:p>
      <w:pPr>
        <w:spacing w:after="120"/>
        <w:jc w:val="left"/>
      </w:pPr>
      <w:r>
        <w:rPr>
          <w:rFonts w:ascii="Times New Roman" w:hAnsi="Times New Roman"/>
          <w:b/>
          <w:sz w:val="24"/>
        </w:rPr>
        <w:t>E. Continuation of the Unconstitutional Deprivation</w:t>
      </w:r>
    </w:p>
    <w:p>
      <w:pPr>
        <w:jc w:val="left"/>
      </w:pPr>
      <w:r>
        <w:rPr>
          <w:rFonts w:ascii="Times New Roman" w:hAnsi="Times New Roman"/>
          <w:b w:val="0"/>
          <w:i w:val="0"/>
          <w:sz w:val="24"/>
        </w:rPr>
        <w:t xml:space="preserve">31. </w:t>
      </w:r>
      <w:r>
        <w:rPr>
          <w:rFonts w:ascii="Times New Roman" w:hAnsi="Times New Roman"/>
          <w:b w:val="0"/>
          <w:i w:val="0"/>
          <w:sz w:val="24"/>
        </w:rPr>
        <w:t xml:space="preserve">On </w:t>
      </w:r>
      <w:r>
        <w:rPr>
          <w:rFonts w:ascii="Times New Roman" w:hAnsi="Times New Roman"/>
          <w:b/>
          <w:i w:val="0"/>
          <w:sz w:val="24"/>
        </w:rPr>
        <w:t>August 15, 2025</w:t>
      </w:r>
      <w:r>
        <w:rPr>
          <w:rFonts w:ascii="Times New Roman" w:hAnsi="Times New Roman"/>
          <w:b w:val="0"/>
          <w:i w:val="0"/>
          <w:sz w:val="24"/>
        </w:rPr>
        <w:t xml:space="preserve">, Plaintiff's motion challenging the ex parte orders was </w:t>
      </w:r>
      <w:r>
        <w:rPr>
          <w:rFonts w:ascii="Times New Roman" w:hAnsi="Times New Roman"/>
          <w:b/>
          <w:i w:val="0"/>
          <w:sz w:val="24"/>
        </w:rPr>
        <w:t>denied without hearing</w:t>
      </w:r>
      <w:r>
        <w:rPr>
          <w:rFonts w:ascii="Times New Roman" w:hAnsi="Times New Roman"/>
          <w:b w:val="0"/>
          <w:i w:val="0"/>
          <w:sz w:val="24"/>
        </w:rPr>
        <w:t>.</w:t>
      </w:r>
    </w:p>
    <w:p>
      <w:pPr>
        <w:jc w:val="left"/>
      </w:pPr>
      <w:r>
        <w:rPr>
          <w:rFonts w:ascii="Times New Roman" w:hAnsi="Times New Roman"/>
          <w:b w:val="0"/>
          <w:i w:val="0"/>
          <w:sz w:val="24"/>
        </w:rPr>
        <w:t xml:space="preserve">32. </w:t>
      </w:r>
      <w:r>
        <w:rPr>
          <w:rFonts w:ascii="Times New Roman" w:hAnsi="Times New Roman"/>
          <w:b w:val="0"/>
          <w:i w:val="0"/>
          <w:sz w:val="24"/>
        </w:rPr>
        <w:t xml:space="preserve">On </w:t>
      </w:r>
      <w:r>
        <w:rPr>
          <w:rFonts w:ascii="Times New Roman" w:hAnsi="Times New Roman"/>
          <w:b/>
          <w:i w:val="0"/>
          <w:sz w:val="24"/>
        </w:rPr>
        <w:t>August 25, 2025</w:t>
      </w:r>
      <w:r>
        <w:rPr>
          <w:rFonts w:ascii="Times New Roman" w:hAnsi="Times New Roman"/>
          <w:b w:val="0"/>
          <w:i w:val="0"/>
          <w:sz w:val="24"/>
        </w:rPr>
        <w:t xml:space="preserve">, Plaintiff's second motion was </w:t>
      </w:r>
      <w:r>
        <w:rPr>
          <w:rFonts w:ascii="Times New Roman" w:hAnsi="Times New Roman"/>
          <w:b/>
          <w:i w:val="0"/>
          <w:sz w:val="24"/>
        </w:rPr>
        <w:t>denied without hearing</w:t>
      </w:r>
      <w:r>
        <w:rPr>
          <w:rFonts w:ascii="Times New Roman" w:hAnsi="Times New Roman"/>
          <w:b w:val="0"/>
          <w:i w:val="0"/>
          <w:sz w:val="24"/>
        </w:rPr>
        <w:t>.</w:t>
      </w:r>
    </w:p>
    <w:p>
      <w:pPr>
        <w:jc w:val="left"/>
      </w:pPr>
      <w:r>
        <w:rPr>
          <w:rFonts w:ascii="Times New Roman" w:hAnsi="Times New Roman"/>
          <w:b w:val="0"/>
          <w:i w:val="0"/>
          <w:sz w:val="24"/>
        </w:rPr>
        <w:t xml:space="preserve">33. </w:t>
      </w:r>
      <w:r>
        <w:rPr>
          <w:rFonts w:ascii="Times New Roman" w:hAnsi="Times New Roman"/>
          <w:b w:val="0"/>
          <w:i w:val="0"/>
          <w:sz w:val="24"/>
        </w:rPr>
        <w:t xml:space="preserve">On </w:t>
      </w:r>
      <w:r>
        <w:rPr>
          <w:rFonts w:ascii="Times New Roman" w:hAnsi="Times New Roman"/>
          <w:b/>
          <w:i w:val="0"/>
          <w:sz w:val="24"/>
        </w:rPr>
        <w:t>September 9, 2025</w:t>
      </w:r>
      <w:r>
        <w:rPr>
          <w:rFonts w:ascii="Times New Roman" w:hAnsi="Times New Roman"/>
          <w:b w:val="0"/>
          <w:i w:val="0"/>
          <w:sz w:val="24"/>
        </w:rPr>
        <w:t>, Defendant McNeill entered an order continuing the suspension of Plaintiff's parenting time.</w:t>
      </w:r>
    </w:p>
    <w:p>
      <w:pPr>
        <w:jc w:val="left"/>
      </w:pPr>
      <w:r>
        <w:rPr>
          <w:rFonts w:ascii="Times New Roman" w:hAnsi="Times New Roman"/>
          <w:b w:val="0"/>
          <w:i w:val="0"/>
          <w:sz w:val="24"/>
        </w:rPr>
        <w:t xml:space="preserve">34. </w:t>
      </w:r>
      <w:r>
        <w:rPr>
          <w:rFonts w:ascii="Times New Roman" w:hAnsi="Times New Roman"/>
          <w:b w:val="0"/>
          <w:i w:val="0"/>
          <w:sz w:val="24"/>
        </w:rPr>
        <w:t xml:space="preserve">On </w:t>
      </w:r>
      <w:r>
        <w:rPr>
          <w:rFonts w:ascii="Times New Roman" w:hAnsi="Times New Roman"/>
          <w:b/>
          <w:i w:val="0"/>
          <w:sz w:val="24"/>
        </w:rPr>
        <w:t>October 8, 2025</w:t>
      </w:r>
      <w:r>
        <w:rPr>
          <w:rFonts w:ascii="Times New Roman" w:hAnsi="Times New Roman"/>
          <w:b w:val="0"/>
          <w:i w:val="0"/>
          <w:sz w:val="24"/>
        </w:rPr>
        <w:t>, Defendant McNeill entered another order continuing the suspension.</w:t>
      </w:r>
    </w:p>
    <w:p>
      <w:pPr>
        <w:jc w:val="left"/>
      </w:pPr>
      <w:r>
        <w:rPr>
          <w:rFonts w:ascii="Times New Roman" w:hAnsi="Times New Roman"/>
          <w:b w:val="0"/>
          <w:i w:val="0"/>
          <w:sz w:val="24"/>
        </w:rPr>
        <w:t xml:space="preserve">35. </w:t>
      </w:r>
      <w:r>
        <w:rPr>
          <w:rFonts w:ascii="Times New Roman" w:hAnsi="Times New Roman"/>
          <w:b w:val="0"/>
          <w:i w:val="0"/>
          <w:sz w:val="24"/>
        </w:rPr>
        <w:t xml:space="preserve">On </w:t>
      </w:r>
      <w:r>
        <w:rPr>
          <w:rFonts w:ascii="Times New Roman" w:hAnsi="Times New Roman"/>
          <w:b/>
          <w:i w:val="0"/>
          <w:sz w:val="24"/>
        </w:rPr>
        <w:t>November 26, 2025</w:t>
      </w:r>
      <w:r>
        <w:rPr>
          <w:rFonts w:ascii="Times New Roman" w:hAnsi="Times New Roman"/>
          <w:b w:val="0"/>
          <w:i w:val="0"/>
          <w:sz w:val="24"/>
        </w:rPr>
        <w:t>, a hearing was held at which Defendant McNeill denied Plaintiff's objection to the ex parte order and continued the suspension of parenting time.</w:t>
      </w:r>
    </w:p>
    <w:p>
      <w:pPr>
        <w:jc w:val="left"/>
      </w:pPr>
      <w:r>
        <w:rPr>
          <w:rFonts w:ascii="Times New Roman" w:hAnsi="Times New Roman"/>
          <w:b w:val="0"/>
          <w:i w:val="0"/>
          <w:sz w:val="24"/>
        </w:rPr>
        <w:t xml:space="preserve">36. </w:t>
      </w:r>
      <w:r>
        <w:rPr>
          <w:rFonts w:ascii="Times New Roman" w:hAnsi="Times New Roman"/>
          <w:b w:val="0"/>
          <w:i w:val="0"/>
          <w:sz w:val="24"/>
        </w:rPr>
        <w:t xml:space="preserve">On </w:t>
      </w:r>
      <w:r>
        <w:rPr>
          <w:rFonts w:ascii="Times New Roman" w:hAnsi="Times New Roman"/>
          <w:b/>
          <w:i w:val="0"/>
          <w:sz w:val="24"/>
        </w:rPr>
        <w:t>January 10, 2026</w:t>
      </w:r>
      <w:r>
        <w:rPr>
          <w:rFonts w:ascii="Times New Roman" w:hAnsi="Times New Roman"/>
          <w:b w:val="0"/>
          <w:i w:val="0"/>
          <w:sz w:val="24"/>
        </w:rPr>
        <w:t xml:space="preserve">, Plaintiff's third motion was </w:t>
      </w:r>
      <w:r>
        <w:rPr>
          <w:rFonts w:ascii="Times New Roman" w:hAnsi="Times New Roman"/>
          <w:b/>
          <w:i w:val="0"/>
          <w:sz w:val="24"/>
        </w:rPr>
        <w:t>denied without hearing</w:t>
      </w:r>
      <w:r>
        <w:rPr>
          <w:rFonts w:ascii="Times New Roman" w:hAnsi="Times New Roman"/>
          <w:b w:val="0"/>
          <w:i w:val="0"/>
          <w:sz w:val="24"/>
        </w:rPr>
        <w:t>.</w:t>
      </w:r>
    </w:p>
    <w:p>
      <w:pPr>
        <w:jc w:val="left"/>
      </w:pPr>
      <w:r>
        <w:rPr>
          <w:rFonts w:ascii="Times New Roman" w:hAnsi="Times New Roman"/>
          <w:b w:val="0"/>
          <w:i w:val="0"/>
          <w:sz w:val="24"/>
        </w:rPr>
        <w:t xml:space="preserve">37. </w:t>
      </w:r>
      <w:r>
        <w:rPr>
          <w:rFonts w:ascii="Times New Roman" w:hAnsi="Times New Roman"/>
          <w:b w:val="0"/>
          <w:i w:val="0"/>
          <w:sz w:val="24"/>
        </w:rPr>
        <w:t xml:space="preserve">As of the date of this filing, Plaintiff has been denied all contact with L.D.W. for </w:t>
      </w:r>
      <w:r>
        <w:rPr>
          <w:rFonts w:ascii="Times New Roman" w:hAnsi="Times New Roman"/>
          <w:b/>
          <w:i w:val="0"/>
          <w:sz w:val="24"/>
        </w:rPr>
        <w:t>209+ consecutive days</w:t>
      </w:r>
      <w:r>
        <w:rPr>
          <w:rFonts w:ascii="Times New Roman" w:hAnsi="Times New Roman"/>
          <w:b w:val="0"/>
          <w:i w:val="0"/>
          <w:sz w:val="24"/>
        </w:rPr>
        <w:t xml:space="preserve"> — a deprivation that continues with no end in sight.</w:t>
      </w:r>
    </w:p>
    <w:p>
      <w:pPr>
        <w:spacing w:after="120"/>
        <w:jc w:val="left"/>
      </w:pPr>
      <w:r>
        <w:rPr>
          <w:rFonts w:ascii="Times New Roman" w:hAnsi="Times New Roman"/>
          <w:b/>
          <w:sz w:val="24"/>
        </w:rPr>
        <w:t>F. The Systematic Pattern: 1,127 Documented Violations</w:t>
      </w:r>
    </w:p>
    <w:p>
      <w:pPr>
        <w:jc w:val="left"/>
      </w:pPr>
      <w:r>
        <w:rPr>
          <w:rFonts w:ascii="Times New Roman" w:hAnsi="Times New Roman"/>
          <w:b w:val="0"/>
          <w:i w:val="0"/>
          <w:sz w:val="24"/>
        </w:rPr>
        <w:t xml:space="preserve">38. </w:t>
      </w:r>
      <w:r>
        <w:rPr>
          <w:rFonts w:ascii="Times New Roman" w:hAnsi="Times New Roman"/>
          <w:b w:val="0"/>
          <w:i w:val="0"/>
          <w:sz w:val="24"/>
        </w:rPr>
        <w:t>Comprehensive analysis of the complete lower court record reveals a pervasive pattern of constitutional violations:</w:t>
      </w:r>
    </w:p>
    <w:p>
      <w:pPr>
        <w:jc w:val="left"/>
      </w:pPr>
      <w:r>
        <w:rPr>
          <w:rFonts w:ascii="Times New Roman" w:hAnsi="Times New Roman"/>
          <w:b w:val="0"/>
          <w:i w:val="0"/>
          <w:sz w:val="24"/>
        </w:rPr>
        <w:t xml:space="preserve">    (a) </w:t>
      </w:r>
      <w:r>
        <w:rPr>
          <w:rFonts w:ascii="Times New Roman" w:hAnsi="Times New Roman"/>
          <w:b/>
          <w:i w:val="0"/>
          <w:sz w:val="24"/>
        </w:rPr>
        <w:t>1,127 total documented judicial violations</w:t>
      </w:r>
      <w:r>
        <w:rPr>
          <w:rFonts w:ascii="Times New Roman" w:hAnsi="Times New Roman"/>
          <w:b w:val="0"/>
          <w:i w:val="0"/>
          <w:sz w:val="24"/>
        </w:rPr>
        <w:t xml:space="preserve">, of which </w:t>
      </w:r>
      <w:r>
        <w:rPr>
          <w:rFonts w:ascii="Times New Roman" w:hAnsi="Times New Roman"/>
          <w:b/>
          <w:i w:val="0"/>
          <w:sz w:val="24"/>
        </w:rPr>
        <w:t>377 are classified as critical severity</w:t>
      </w:r>
      <w:r>
        <w:rPr>
          <w:rFonts w:ascii="Times New Roman" w:hAnsi="Times New Roman"/>
          <w:b w:val="0"/>
          <w:i w:val="0"/>
          <w:sz w:val="24"/>
        </w:rPr>
        <w:t>;</w:t>
      </w:r>
    </w:p>
    <w:p>
      <w:pPr>
        <w:jc w:val="left"/>
      </w:pPr>
      <w:r>
        <w:rPr>
          <w:rFonts w:ascii="Times New Roman" w:hAnsi="Times New Roman"/>
          <w:b w:val="0"/>
          <w:i w:val="0"/>
          <w:sz w:val="24"/>
        </w:rPr>
        <w:t xml:space="preserve">    (b) </w:t>
      </w:r>
      <w:r>
        <w:rPr>
          <w:rFonts w:ascii="Times New Roman" w:hAnsi="Times New Roman"/>
          <w:b/>
          <w:i w:val="0"/>
          <w:sz w:val="24"/>
        </w:rPr>
        <w:t>482 documented ex parte violations</w:t>
      </w:r>
      <w:r>
        <w:rPr>
          <w:rFonts w:ascii="Times New Roman" w:hAnsi="Times New Roman"/>
          <w:b w:val="0"/>
          <w:i w:val="0"/>
          <w:sz w:val="24"/>
        </w:rPr>
        <w:t xml:space="preserve"> — constituting the single largest category of violations;</w:t>
      </w:r>
    </w:p>
    <w:p>
      <w:pPr>
        <w:jc w:val="left"/>
      </w:pPr>
      <w:r>
        <w:rPr>
          <w:rFonts w:ascii="Times New Roman" w:hAnsi="Times New Roman"/>
          <w:b w:val="0"/>
          <w:i w:val="0"/>
          <w:sz w:val="24"/>
        </w:rPr>
        <w:t xml:space="preserve">    (c) </w:t>
      </w:r>
      <w:r>
        <w:rPr>
          <w:rFonts w:ascii="Times New Roman" w:hAnsi="Times New Roman"/>
          <w:b/>
          <w:i w:val="0"/>
          <w:sz w:val="24"/>
        </w:rPr>
        <w:t>24 of 55 court orders (44%)</w:t>
      </w:r>
      <w:r>
        <w:rPr>
          <w:rFonts w:ascii="Times New Roman" w:hAnsi="Times New Roman"/>
          <w:b w:val="0"/>
          <w:i w:val="0"/>
          <w:sz w:val="24"/>
        </w:rPr>
        <w:t xml:space="preserve"> entered on an ex parte basis, </w:t>
      </w:r>
      <w:r>
        <w:rPr>
          <w:rFonts w:ascii="Times New Roman" w:hAnsi="Times New Roman"/>
          <w:b/>
          <w:i w:val="0"/>
          <w:sz w:val="24"/>
        </w:rPr>
        <w:t>all without notice to Plaintiff</w:t>
      </w:r>
      <w:r>
        <w:rPr>
          <w:rFonts w:ascii="Times New Roman" w:hAnsi="Times New Roman"/>
          <w:b w:val="0"/>
          <w:i w:val="0"/>
          <w:sz w:val="24"/>
        </w:rPr>
        <w:t xml:space="preserve">, and </w:t>
      </w:r>
      <w:r>
        <w:rPr>
          <w:rFonts w:ascii="Times New Roman" w:hAnsi="Times New Roman"/>
          <w:b/>
          <w:i w:val="0"/>
          <w:sz w:val="24"/>
        </w:rPr>
        <w:t>all entered by Defendant McNeill</w:t>
      </w:r>
      <w:r>
        <w:rPr>
          <w:rFonts w:ascii="Times New Roman" w:hAnsi="Times New Roman"/>
          <w:b w:val="0"/>
          <w:i w:val="0"/>
          <w:sz w:val="24"/>
        </w:rPr>
        <w:t>;</w:t>
      </w:r>
    </w:p>
    <w:p>
      <w:pPr>
        <w:jc w:val="left"/>
      </w:pPr>
      <w:r>
        <w:rPr>
          <w:rFonts w:ascii="Times New Roman" w:hAnsi="Times New Roman"/>
          <w:b w:val="0"/>
          <w:i w:val="0"/>
          <w:sz w:val="24"/>
        </w:rPr>
        <w:t xml:space="preserve">    (d) </w:t>
      </w:r>
      <w:r>
        <w:rPr>
          <w:rFonts w:ascii="Times New Roman" w:hAnsi="Times New Roman"/>
          <w:b/>
          <w:i w:val="0"/>
          <w:sz w:val="24"/>
        </w:rPr>
        <w:t>Five ex parte orders</w:t>
      </w:r>
      <w:r>
        <w:rPr>
          <w:rFonts w:ascii="Times New Roman" w:hAnsi="Times New Roman"/>
          <w:b w:val="0"/>
          <w:i w:val="0"/>
          <w:sz w:val="24"/>
        </w:rPr>
        <w:t xml:space="preserve"> entered on August 8, 2025 alone;</w:t>
      </w:r>
    </w:p>
    <w:p>
      <w:pPr>
        <w:jc w:val="left"/>
      </w:pPr>
      <w:r>
        <w:rPr>
          <w:rFonts w:ascii="Times New Roman" w:hAnsi="Times New Roman"/>
          <w:b w:val="0"/>
          <w:i w:val="0"/>
          <w:sz w:val="24"/>
        </w:rPr>
        <w:t xml:space="preserve">    (e) </w:t>
      </w:r>
      <w:r>
        <w:rPr>
          <w:rFonts w:ascii="Times New Roman" w:hAnsi="Times New Roman"/>
          <w:b/>
          <w:i w:val="0"/>
          <w:sz w:val="24"/>
        </w:rPr>
        <w:t>322 documented instances of PPO weaponization</w:t>
      </w:r>
      <w:r>
        <w:rPr>
          <w:rFonts w:ascii="Times New Roman" w:hAnsi="Times New Roman"/>
          <w:b w:val="0"/>
          <w:i w:val="0"/>
          <w:sz w:val="24"/>
        </w:rPr>
        <w:t xml:space="preserve"> — the use of the protection order as a tool to restrict Plaintiff's access to his child;</w:t>
      </w:r>
    </w:p>
    <w:p>
      <w:pPr>
        <w:jc w:val="left"/>
      </w:pPr>
      <w:r>
        <w:rPr>
          <w:rFonts w:ascii="Times New Roman" w:hAnsi="Times New Roman"/>
          <w:b w:val="0"/>
          <w:i w:val="0"/>
          <w:sz w:val="24"/>
        </w:rPr>
        <w:t xml:space="preserve">    (f) </w:t>
      </w:r>
      <w:r>
        <w:rPr>
          <w:rFonts w:ascii="Times New Roman" w:hAnsi="Times New Roman"/>
          <w:b/>
          <w:i w:val="0"/>
          <w:sz w:val="24"/>
        </w:rPr>
        <w:t>167 documented instances of bias and prejudice</w:t>
      </w:r>
      <w:r>
        <w:rPr>
          <w:rFonts w:ascii="Times New Roman" w:hAnsi="Times New Roman"/>
          <w:b w:val="0"/>
          <w:i w:val="0"/>
          <w:sz w:val="24"/>
        </w:rPr>
        <w:t>, including judicial commentary referring to Plaintiff as "crazy" and "liar" in court orders;</w:t>
      </w:r>
    </w:p>
    <w:p>
      <w:pPr>
        <w:jc w:val="left"/>
      </w:pPr>
      <w:r>
        <w:rPr>
          <w:rFonts w:ascii="Times New Roman" w:hAnsi="Times New Roman"/>
          <w:b w:val="0"/>
          <w:i w:val="0"/>
          <w:sz w:val="24"/>
        </w:rPr>
        <w:t xml:space="preserve">    (g) </w:t>
      </w:r>
      <w:r>
        <w:rPr>
          <w:rFonts w:ascii="Times New Roman" w:hAnsi="Times New Roman"/>
          <w:b/>
          <w:i w:val="0"/>
          <w:sz w:val="24"/>
        </w:rPr>
        <w:t>150 documented notice violations</w:t>
      </w:r>
      <w:r>
        <w:rPr>
          <w:rFonts w:ascii="Times New Roman" w:hAnsi="Times New Roman"/>
          <w:b w:val="0"/>
          <w:i w:val="0"/>
          <w:sz w:val="24"/>
        </w:rPr>
        <w:t xml:space="preserve"> — failures to provide constitutionally required notice before entering orders affecting Plaintiff's fundamental rights;</w:t>
      </w:r>
    </w:p>
    <w:p>
      <w:pPr>
        <w:jc w:val="left"/>
      </w:pPr>
      <w:r>
        <w:rPr>
          <w:rFonts w:ascii="Times New Roman" w:hAnsi="Times New Roman"/>
          <w:b w:val="0"/>
          <w:i w:val="0"/>
          <w:sz w:val="24"/>
        </w:rPr>
        <w:t xml:space="preserve">    (h) </w:t>
      </w:r>
      <w:r>
        <w:rPr>
          <w:rFonts w:ascii="Times New Roman" w:hAnsi="Times New Roman"/>
          <w:b/>
          <w:i w:val="0"/>
          <w:sz w:val="24"/>
        </w:rPr>
        <w:t>105 documented due process violations</w:t>
      </w:r>
      <w:r>
        <w:rPr>
          <w:rFonts w:ascii="Times New Roman" w:hAnsi="Times New Roman"/>
          <w:b w:val="0"/>
          <w:i w:val="0"/>
          <w:sz w:val="24"/>
        </w:rPr>
        <w:t xml:space="preserve"> beyond the ex parte violations;</w:t>
      </w:r>
    </w:p>
    <w:p>
      <w:pPr>
        <w:jc w:val="left"/>
      </w:pPr>
      <w:r>
        <w:rPr>
          <w:rFonts w:ascii="Times New Roman" w:hAnsi="Times New Roman"/>
          <w:b w:val="0"/>
          <w:i w:val="0"/>
          <w:sz w:val="24"/>
        </w:rPr>
        <w:t xml:space="preserve">    (i) Plaintiff's motions were </w:t>
      </w:r>
      <w:r>
        <w:rPr>
          <w:rFonts w:ascii="Times New Roman" w:hAnsi="Times New Roman"/>
          <w:b/>
          <w:i w:val="0"/>
          <w:sz w:val="24"/>
        </w:rPr>
        <w:t>systematically denied</w:t>
      </w:r>
      <w:r>
        <w:rPr>
          <w:rFonts w:ascii="Times New Roman" w:hAnsi="Times New Roman"/>
          <w:b w:val="0"/>
          <w:i w:val="0"/>
          <w:sz w:val="24"/>
        </w:rPr>
        <w:t xml:space="preserve"> while Defendant Watson's motions were </w:t>
      </w:r>
      <w:r>
        <w:rPr>
          <w:rFonts w:ascii="Times New Roman" w:hAnsi="Times New Roman"/>
          <w:b/>
          <w:i w:val="0"/>
          <w:sz w:val="24"/>
        </w:rPr>
        <w:t>systematically granted</w:t>
      </w:r>
      <w:r>
        <w:rPr>
          <w:rFonts w:ascii="Times New Roman" w:hAnsi="Times New Roman"/>
          <w:b w:val="0"/>
          <w:i w:val="0"/>
          <w:sz w:val="24"/>
        </w:rPr>
        <w:t>;</w:t>
      </w:r>
    </w:p>
    <w:p>
      <w:pPr>
        <w:jc w:val="left"/>
      </w:pPr>
      <w:r>
        <w:rPr>
          <w:rFonts w:ascii="Times New Roman" w:hAnsi="Times New Roman"/>
          <w:b w:val="0"/>
          <w:i w:val="0"/>
          <w:sz w:val="24"/>
        </w:rPr>
        <w:t xml:space="preserve">    (j) </w:t>
      </w:r>
      <w:r>
        <w:rPr>
          <w:rFonts w:ascii="Times New Roman" w:hAnsi="Times New Roman"/>
          <w:b/>
          <w:i w:val="0"/>
          <w:sz w:val="24"/>
        </w:rPr>
        <w:t>Six pending motions</w:t>
      </w:r>
      <w:r>
        <w:rPr>
          <w:rFonts w:ascii="Times New Roman" w:hAnsi="Times New Roman"/>
          <w:b w:val="0"/>
          <w:i w:val="0"/>
          <w:sz w:val="24"/>
        </w:rPr>
        <w:t xml:space="preserve"> were dismissed without adjudication in the August 23, 2024 Final Judgment;</w:t>
      </w:r>
    </w:p>
    <w:p>
      <w:pPr>
        <w:jc w:val="left"/>
      </w:pPr>
      <w:r>
        <w:rPr>
          <w:rFonts w:ascii="Times New Roman" w:hAnsi="Times New Roman"/>
          <w:b w:val="0"/>
          <w:i w:val="0"/>
          <w:sz w:val="24"/>
        </w:rPr>
        <w:t xml:space="preserve">    (k) The trial court </w:t>
      </w:r>
      <w:r>
        <w:rPr>
          <w:rFonts w:ascii="Times New Roman" w:hAnsi="Times New Roman"/>
          <w:b/>
          <w:i w:val="0"/>
          <w:sz w:val="24"/>
        </w:rPr>
        <w:t>never conducted a full evidentiary hearing</w:t>
      </w:r>
      <w:r>
        <w:rPr>
          <w:rFonts w:ascii="Times New Roman" w:hAnsi="Times New Roman"/>
          <w:b w:val="0"/>
          <w:i w:val="0"/>
          <w:sz w:val="24"/>
        </w:rPr>
        <w:t xml:space="preserve"> with sworn testimony subject to cross-examination on the merits of custody or parenting time.</w:t>
      </w:r>
    </w:p>
    <w:p>
      <w:pPr>
        <w:jc w:val="left"/>
      </w:pPr>
      <w:r>
        <w:rPr>
          <w:rFonts w:ascii="Times New Roman" w:hAnsi="Times New Roman"/>
          <w:b w:val="0"/>
          <w:i w:val="0"/>
          <w:sz w:val="24"/>
        </w:rPr>
        <w:t xml:space="preserve">39. </w:t>
      </w:r>
      <w:r>
        <w:rPr>
          <w:rFonts w:ascii="Times New Roman" w:hAnsi="Times New Roman"/>
          <w:b w:val="0"/>
          <w:i w:val="0"/>
          <w:sz w:val="24"/>
        </w:rPr>
        <w:t>This pattern demonstrates that Defendant McNeill's conduct was not the exercise of legitimate judicial discretion but rather a systematic deprivation of Plaintiff's constitutional rights carried out under color of state law.</w:t>
      </w:r>
    </w:p>
    <w:p>
      <w:pPr>
        <w:spacing w:after="120"/>
        <w:jc w:val="left"/>
      </w:pPr>
      <w:r>
        <w:rPr>
          <w:rFonts w:ascii="Times New Roman" w:hAnsi="Times New Roman"/>
          <w:b/>
          <w:sz w:val="24"/>
        </w:rPr>
        <w:t>G. Conspiracy Among Defendants</w:t>
      </w:r>
    </w:p>
    <w:p>
      <w:pPr>
        <w:jc w:val="left"/>
      </w:pPr>
      <w:r>
        <w:rPr>
          <w:rFonts w:ascii="Times New Roman" w:hAnsi="Times New Roman"/>
          <w:b w:val="0"/>
          <w:i w:val="0"/>
          <w:sz w:val="24"/>
        </w:rPr>
        <w:t xml:space="preserve">40. </w:t>
      </w:r>
      <w:r>
        <w:rPr>
          <w:rFonts w:ascii="Times New Roman" w:hAnsi="Times New Roman"/>
          <w:b w:val="0"/>
          <w:i w:val="0"/>
          <w:sz w:val="24"/>
        </w:rPr>
        <w:t xml:space="preserve">Defendant Watson and Defendant Barnes, acting in concert with Defendant McNeill, engaged in a </w:t>
      </w:r>
      <w:r>
        <w:rPr>
          <w:rFonts w:ascii="Times New Roman" w:hAnsi="Times New Roman"/>
          <w:b/>
          <w:i w:val="0"/>
          <w:sz w:val="24"/>
        </w:rPr>
        <w:t>coordinated campaign</w:t>
      </w:r>
      <w:r>
        <w:rPr>
          <w:rFonts w:ascii="Times New Roman" w:hAnsi="Times New Roman"/>
          <w:b w:val="0"/>
          <w:i w:val="0"/>
          <w:sz w:val="24"/>
        </w:rPr>
        <w:t xml:space="preserve"> to deprive Plaintiff of his constitutional rights:</w:t>
      </w:r>
    </w:p>
    <w:p>
      <w:pPr>
        <w:jc w:val="left"/>
      </w:pPr>
      <w:r>
        <w:rPr>
          <w:rFonts w:ascii="Times New Roman" w:hAnsi="Times New Roman"/>
          <w:b w:val="0"/>
          <w:i w:val="0"/>
          <w:sz w:val="24"/>
        </w:rPr>
        <w:t xml:space="preserve">    (a) Defendant Watson filed false allegations and false CPS reports as the basis for ex parte motions;</w:t>
      </w:r>
    </w:p>
    <w:p>
      <w:pPr>
        <w:jc w:val="left"/>
      </w:pPr>
      <w:r>
        <w:rPr>
          <w:rFonts w:ascii="Times New Roman" w:hAnsi="Times New Roman"/>
          <w:b w:val="0"/>
          <w:i w:val="0"/>
          <w:sz w:val="24"/>
        </w:rPr>
        <w:t xml:space="preserve">    (b) Defendant Barnes drafted and filed ex parte motions that did not meet the legal standard for ex parte relief under MCR 3.207(C)(2), with the knowledge and expectation they would be granted by Defendant McNeill without scrutiny;</w:t>
      </w:r>
    </w:p>
    <w:p>
      <w:pPr>
        <w:jc w:val="left"/>
      </w:pPr>
      <w:r>
        <w:rPr>
          <w:rFonts w:ascii="Times New Roman" w:hAnsi="Times New Roman"/>
          <w:b w:val="0"/>
          <w:i w:val="0"/>
          <w:sz w:val="24"/>
        </w:rPr>
        <w:t xml:space="preserve">    (c) Defendant McNeill granted these deficient ex parte motions without requiring verification or compliance with the Michigan Court Rules;</w:t>
      </w:r>
    </w:p>
    <w:p>
      <w:pPr>
        <w:jc w:val="left"/>
      </w:pPr>
      <w:r>
        <w:rPr>
          <w:rFonts w:ascii="Times New Roman" w:hAnsi="Times New Roman"/>
          <w:b w:val="0"/>
          <w:i w:val="0"/>
          <w:sz w:val="24"/>
        </w:rPr>
        <w:t xml:space="preserve">    (d) The coordinated effect was to systematically exclude Plaintiff from the proceedings and from his child's life.</w:t>
      </w:r>
    </w:p>
    <w:p>
      <w:pPr>
        <w:jc w:val="left"/>
      </w:pPr>
      <w:r>
        <w:rPr>
          <w:rFonts w:ascii="Times New Roman" w:hAnsi="Times New Roman"/>
          <w:b w:val="0"/>
          <w:i w:val="0"/>
          <w:sz w:val="24"/>
        </w:rPr>
        <w:t xml:space="preserve">41. </w:t>
      </w:r>
      <w:r>
        <w:rPr>
          <w:rFonts w:ascii="Times New Roman" w:hAnsi="Times New Roman"/>
          <w:b w:val="0"/>
          <w:i w:val="0"/>
          <w:sz w:val="24"/>
        </w:rPr>
        <w:t>The conspiracy is evidenced by:</w:t>
      </w:r>
    </w:p>
    <w:p>
      <w:pPr>
        <w:jc w:val="left"/>
      </w:pPr>
      <w:r>
        <w:rPr>
          <w:rFonts w:ascii="Times New Roman" w:hAnsi="Times New Roman"/>
          <w:b w:val="0"/>
          <w:i w:val="0"/>
          <w:sz w:val="24"/>
        </w:rPr>
        <w:t xml:space="preserve">    (a) The </w:t>
      </w:r>
      <w:r>
        <w:rPr>
          <w:rFonts w:ascii="Times New Roman" w:hAnsi="Times New Roman"/>
          <w:b/>
          <w:i w:val="0"/>
          <w:sz w:val="24"/>
        </w:rPr>
        <w:t>consistent pattern</w:t>
      </w:r>
      <w:r>
        <w:rPr>
          <w:rFonts w:ascii="Times New Roman" w:hAnsi="Times New Roman"/>
          <w:b w:val="0"/>
          <w:i w:val="0"/>
          <w:sz w:val="24"/>
        </w:rPr>
        <w:t xml:space="preserve"> of ex parte filings by Watson/Barnes being granted without scrutiny by McNeill — while Plaintiff's properly filed motions were denied without hearing;</w:t>
      </w:r>
    </w:p>
    <w:p>
      <w:pPr>
        <w:jc w:val="left"/>
      </w:pPr>
      <w:r>
        <w:rPr>
          <w:rFonts w:ascii="Times New Roman" w:hAnsi="Times New Roman"/>
          <w:b w:val="0"/>
          <w:i w:val="0"/>
          <w:sz w:val="24"/>
        </w:rPr>
        <w:t xml:space="preserve">    (b) The </w:t>
      </w:r>
      <w:r>
        <w:rPr>
          <w:rFonts w:ascii="Times New Roman" w:hAnsi="Times New Roman"/>
          <w:b/>
          <w:i w:val="0"/>
          <w:sz w:val="24"/>
        </w:rPr>
        <w:t>asymmetric treatment</w:t>
      </w:r>
      <w:r>
        <w:rPr>
          <w:rFonts w:ascii="Times New Roman" w:hAnsi="Times New Roman"/>
          <w:b w:val="0"/>
          <w:i w:val="0"/>
          <w:sz w:val="24"/>
        </w:rPr>
        <w:t xml:space="preserve"> of the parties in the same proceedings;</w:t>
      </w:r>
    </w:p>
    <w:p>
      <w:pPr>
        <w:jc w:val="left"/>
      </w:pPr>
      <w:r>
        <w:rPr>
          <w:rFonts w:ascii="Times New Roman" w:hAnsi="Times New Roman"/>
          <w:b w:val="0"/>
          <w:i w:val="0"/>
          <w:sz w:val="24"/>
        </w:rPr>
        <w:t xml:space="preserve">    (c) The </w:t>
      </w:r>
      <w:r>
        <w:rPr>
          <w:rFonts w:ascii="Times New Roman" w:hAnsi="Times New Roman"/>
          <w:b/>
          <w:i w:val="0"/>
          <w:sz w:val="24"/>
        </w:rPr>
        <w:t>August 8, 2025 coordinated action</w:t>
      </w:r>
      <w:r>
        <w:rPr>
          <w:rFonts w:ascii="Times New Roman" w:hAnsi="Times New Roman"/>
          <w:b w:val="0"/>
          <w:i w:val="0"/>
          <w:sz w:val="24"/>
        </w:rPr>
        <w:t>: Watson/Barnes filed an ex parte motion, McNeill entered five orders on the same day, and Plaintiff was ambushed at the parenting exchange with no prior notice;</w:t>
      </w:r>
    </w:p>
    <w:p>
      <w:pPr>
        <w:jc w:val="left"/>
      </w:pPr>
      <w:r>
        <w:rPr>
          <w:rFonts w:ascii="Times New Roman" w:hAnsi="Times New Roman"/>
          <w:b w:val="0"/>
          <w:i w:val="0"/>
          <w:sz w:val="24"/>
        </w:rPr>
        <w:t xml:space="preserve">    (d) </w:t>
      </w:r>
      <w:r>
        <w:rPr>
          <w:rFonts w:ascii="Times New Roman" w:hAnsi="Times New Roman"/>
          <w:b/>
          <w:i w:val="0"/>
          <w:sz w:val="24"/>
        </w:rPr>
        <w:t>Evidence from the litigation record</w:t>
      </w:r>
      <w:r>
        <w:rPr>
          <w:rFonts w:ascii="Times New Roman" w:hAnsi="Times New Roman"/>
          <w:b w:val="0"/>
          <w:i w:val="0"/>
          <w:sz w:val="24"/>
        </w:rPr>
        <w:t xml:space="preserve"> documenting coordinated conduct among Defendants.</w:t>
      </w:r>
    </w:p>
    <w:p>
      <w:pPr>
        <w:spacing w:after="120"/>
        <w:jc w:val="left"/>
      </w:pPr>
      <w:r>
        <w:rPr>
          <w:rFonts w:ascii="Times New Roman" w:hAnsi="Times New Roman"/>
          <w:b/>
          <w:sz w:val="24"/>
        </w:rPr>
        <w:t>H. Monell — County Policy, Custom, or Deliberate Indifference</w:t>
      </w:r>
    </w:p>
    <w:p>
      <w:pPr>
        <w:jc w:val="left"/>
      </w:pPr>
      <w:r>
        <w:rPr>
          <w:rFonts w:ascii="Times New Roman" w:hAnsi="Times New Roman"/>
          <w:b w:val="0"/>
          <w:i w:val="0"/>
          <w:sz w:val="24"/>
        </w:rPr>
        <w:t xml:space="preserve">42. </w:t>
      </w:r>
      <w:r>
        <w:rPr>
          <w:rFonts w:ascii="Times New Roman" w:hAnsi="Times New Roman"/>
          <w:b w:val="0"/>
          <w:i w:val="0"/>
          <w:sz w:val="24"/>
        </w:rPr>
        <w:t xml:space="preserve">Muskegon County, as the governmental entity operating the 14th Judicial Circuit Court and the Friend of the Court Office, is liable under </w:t>
      </w:r>
      <w:r>
        <w:rPr>
          <w:rFonts w:ascii="Times New Roman" w:hAnsi="Times New Roman"/>
          <w:b w:val="0"/>
          <w:i/>
          <w:sz w:val="24"/>
        </w:rPr>
        <w:t>Monell v. Department of Social Services</w:t>
      </w:r>
      <w:r>
        <w:rPr>
          <w:rFonts w:ascii="Times New Roman" w:hAnsi="Times New Roman"/>
          <w:b w:val="0"/>
          <w:i w:val="0"/>
          <w:sz w:val="24"/>
        </w:rPr>
        <w:t>, 436 U.S. 658 (1978), because:</w:t>
      </w:r>
    </w:p>
    <w:p>
      <w:pPr>
        <w:jc w:val="left"/>
      </w:pPr>
      <w:r>
        <w:rPr>
          <w:rFonts w:ascii="Times New Roman" w:hAnsi="Times New Roman"/>
          <w:b w:val="0"/>
          <w:i w:val="0"/>
          <w:sz w:val="24"/>
        </w:rPr>
        <w:t xml:space="preserve">    (a) The County maintained a </w:t>
      </w:r>
      <w:r>
        <w:rPr>
          <w:rFonts w:ascii="Times New Roman" w:hAnsi="Times New Roman"/>
          <w:b/>
          <w:i w:val="0"/>
          <w:sz w:val="24"/>
        </w:rPr>
        <w:t>policy or custom</w:t>
      </w:r>
      <w:r>
        <w:rPr>
          <w:rFonts w:ascii="Times New Roman" w:hAnsi="Times New Roman"/>
          <w:b w:val="0"/>
          <w:i w:val="0"/>
          <w:sz w:val="24"/>
        </w:rPr>
        <w:t xml:space="preserve"> of permitting ex parte orders in family court without adequate safeguards, resulting in a 44% ex parte rate in Plaintiff's case;</w:t>
      </w:r>
    </w:p>
    <w:p>
      <w:pPr>
        <w:jc w:val="left"/>
      </w:pPr>
      <w:r>
        <w:rPr>
          <w:rFonts w:ascii="Times New Roman" w:hAnsi="Times New Roman"/>
          <w:b w:val="0"/>
          <w:i w:val="0"/>
          <w:sz w:val="24"/>
        </w:rPr>
        <w:t xml:space="preserve">    (b) The County maintained a </w:t>
      </w:r>
      <w:r>
        <w:rPr>
          <w:rFonts w:ascii="Times New Roman" w:hAnsi="Times New Roman"/>
          <w:b/>
          <w:i w:val="0"/>
          <w:sz w:val="24"/>
        </w:rPr>
        <w:t>policy or custom</w:t>
      </w:r>
      <w:r>
        <w:rPr>
          <w:rFonts w:ascii="Times New Roman" w:hAnsi="Times New Roman"/>
          <w:b w:val="0"/>
          <w:i w:val="0"/>
          <w:sz w:val="24"/>
        </w:rPr>
        <w:t xml:space="preserve"> of not conducting evidentiary hearings before entering orders that completely sever parenting time;</w:t>
      </w:r>
    </w:p>
    <w:p>
      <w:pPr>
        <w:jc w:val="left"/>
      </w:pPr>
      <w:r>
        <w:rPr>
          <w:rFonts w:ascii="Times New Roman" w:hAnsi="Times New Roman"/>
          <w:b w:val="0"/>
          <w:i w:val="0"/>
          <w:sz w:val="24"/>
        </w:rPr>
        <w:t xml:space="preserve">    (c) The County exhibited </w:t>
      </w:r>
      <w:r>
        <w:rPr>
          <w:rFonts w:ascii="Times New Roman" w:hAnsi="Times New Roman"/>
          <w:b/>
          <w:i w:val="0"/>
          <w:sz w:val="24"/>
        </w:rPr>
        <w:t>deliberate indifference</w:t>
      </w:r>
      <w:r>
        <w:rPr>
          <w:rFonts w:ascii="Times New Roman" w:hAnsi="Times New Roman"/>
          <w:b w:val="0"/>
          <w:i w:val="0"/>
          <w:sz w:val="24"/>
        </w:rPr>
        <w:t xml:space="preserve"> to the constitutional rights of litigants by failing to train, supervise, or discipline judicial officers who engage in patterns of ex parte abuse;</w:t>
      </w:r>
    </w:p>
    <w:p>
      <w:pPr>
        <w:jc w:val="left"/>
      </w:pPr>
      <w:r>
        <w:rPr>
          <w:rFonts w:ascii="Times New Roman" w:hAnsi="Times New Roman"/>
          <w:b w:val="0"/>
          <w:i w:val="0"/>
          <w:sz w:val="24"/>
        </w:rPr>
        <w:t xml:space="preserve">    (d) The FOC recommended or implemented orders that deprived Plaintiff of constitutional rights without adequate process;</w:t>
      </w:r>
    </w:p>
    <w:p>
      <w:pPr>
        <w:jc w:val="left"/>
      </w:pPr>
      <w:r>
        <w:rPr>
          <w:rFonts w:ascii="Times New Roman" w:hAnsi="Times New Roman"/>
          <w:b w:val="0"/>
          <w:i w:val="0"/>
          <w:sz w:val="24"/>
        </w:rPr>
        <w:t xml:space="preserve">    (e) The County's failure to establish and enforce policies requiring compliance with due process in family court proceedings was the </w:t>
      </w:r>
      <w:r>
        <w:rPr>
          <w:rFonts w:ascii="Times New Roman" w:hAnsi="Times New Roman"/>
          <w:b/>
          <w:i w:val="0"/>
          <w:sz w:val="24"/>
        </w:rPr>
        <w:t>moving force</w:t>
      </w:r>
      <w:r>
        <w:rPr>
          <w:rFonts w:ascii="Times New Roman" w:hAnsi="Times New Roman"/>
          <w:b w:val="0"/>
          <w:i w:val="0"/>
          <w:sz w:val="24"/>
        </w:rPr>
        <w:t xml:space="preserve"> behind the constitutional violations suffered by Plaintiff.</w:t>
      </w:r>
    </w:p>
    <w:p>
      <w:pPr>
        <w:spacing w:after="120"/>
        <w:jc w:val="left"/>
      </w:pPr>
      <w:r>
        <w:rPr>
          <w:rFonts w:ascii="Times New Roman" w:hAnsi="Times New Roman"/>
          <w:b/>
          <w:sz w:val="24"/>
        </w:rPr>
        <w:t>I. Exhaustion of State Remedies</w:t>
      </w:r>
    </w:p>
    <w:p>
      <w:pPr>
        <w:jc w:val="left"/>
      </w:pPr>
      <w:r>
        <w:rPr>
          <w:rFonts w:ascii="Times New Roman" w:hAnsi="Times New Roman"/>
          <w:b w:val="0"/>
          <w:i w:val="0"/>
          <w:sz w:val="24"/>
        </w:rPr>
        <w:t xml:space="preserve">43. </w:t>
      </w:r>
      <w:r>
        <w:rPr>
          <w:rFonts w:ascii="Times New Roman" w:hAnsi="Times New Roman"/>
          <w:b w:val="0"/>
          <w:i w:val="0"/>
          <w:sz w:val="24"/>
        </w:rPr>
        <w:t>Plaintiff has pursued all reasonably available state remedies, including:</w:t>
      </w:r>
    </w:p>
    <w:p>
      <w:pPr>
        <w:jc w:val="left"/>
      </w:pPr>
      <w:r>
        <w:rPr>
          <w:rFonts w:ascii="Times New Roman" w:hAnsi="Times New Roman"/>
          <w:b w:val="0"/>
          <w:i w:val="0"/>
          <w:sz w:val="24"/>
        </w:rPr>
        <w:t xml:space="preserve">    (a) Filing multiple motions in the 14th Circuit Court — all denied without hearing;</w:t>
      </w:r>
    </w:p>
    <w:p>
      <w:pPr>
        <w:jc w:val="left"/>
      </w:pPr>
      <w:r>
        <w:rPr>
          <w:rFonts w:ascii="Times New Roman" w:hAnsi="Times New Roman"/>
          <w:b w:val="0"/>
          <w:i w:val="0"/>
          <w:sz w:val="24"/>
        </w:rPr>
        <w:t xml:space="preserve">    (b) Filing an appeal in the Michigan Court of Appeals, Docket No. 366810;</w:t>
      </w:r>
    </w:p>
    <w:p>
      <w:pPr>
        <w:jc w:val="left"/>
      </w:pPr>
      <w:r>
        <w:rPr>
          <w:rFonts w:ascii="Times New Roman" w:hAnsi="Times New Roman"/>
          <w:b w:val="0"/>
          <w:i w:val="0"/>
          <w:sz w:val="24"/>
        </w:rPr>
        <w:t xml:space="preserve">    (c) Filing an Emergency Application for Leave to Appeal in the Michigan Supreme Court;</w:t>
      </w:r>
    </w:p>
    <w:p>
      <w:pPr>
        <w:jc w:val="left"/>
      </w:pPr>
      <w:r>
        <w:rPr>
          <w:rFonts w:ascii="Times New Roman" w:hAnsi="Times New Roman"/>
          <w:b w:val="0"/>
          <w:i w:val="0"/>
          <w:sz w:val="24"/>
        </w:rPr>
        <w:t xml:space="preserve">    (d) Filing a Complaint for Superintending Control;</w:t>
      </w:r>
    </w:p>
    <w:p>
      <w:pPr>
        <w:jc w:val="left"/>
      </w:pPr>
      <w:r>
        <w:rPr>
          <w:rFonts w:ascii="Times New Roman" w:hAnsi="Times New Roman"/>
          <w:b w:val="0"/>
          <w:i w:val="0"/>
          <w:sz w:val="24"/>
        </w:rPr>
        <w:t xml:space="preserve">    (e) Filing a Petition for Habeas Corpus;</w:t>
      </w:r>
    </w:p>
    <w:p>
      <w:pPr>
        <w:jc w:val="left"/>
      </w:pPr>
      <w:r>
        <w:rPr>
          <w:rFonts w:ascii="Times New Roman" w:hAnsi="Times New Roman"/>
          <w:b w:val="0"/>
          <w:i w:val="0"/>
          <w:sz w:val="24"/>
        </w:rPr>
        <w:t xml:space="preserve">    (f) Filing a Petition for Writ of Mandamus;</w:t>
      </w:r>
    </w:p>
    <w:p>
      <w:pPr>
        <w:jc w:val="left"/>
      </w:pPr>
      <w:r>
        <w:rPr>
          <w:rFonts w:ascii="Times New Roman" w:hAnsi="Times New Roman"/>
          <w:b w:val="0"/>
          <w:i w:val="0"/>
          <w:sz w:val="24"/>
        </w:rPr>
        <w:t xml:space="preserve">    (g) Filing a complaint with the Michigan Judicial Tenure Commission.</w:t>
      </w:r>
    </w:p>
    <w:p>
      <w:pPr>
        <w:jc w:val="left"/>
      </w:pPr>
      <w:r>
        <w:rPr>
          <w:rFonts w:ascii="Times New Roman" w:hAnsi="Times New Roman"/>
          <w:b w:val="0"/>
          <w:i w:val="0"/>
          <w:sz w:val="24"/>
        </w:rPr>
        <w:t xml:space="preserve">44. </w:t>
      </w:r>
      <w:r>
        <w:rPr>
          <w:rFonts w:ascii="Times New Roman" w:hAnsi="Times New Roman"/>
          <w:b w:val="0"/>
          <w:i w:val="0"/>
          <w:sz w:val="24"/>
        </w:rPr>
        <w:t>The state courts have not provided Plaintiff with an adequate forum to vindicate his constitutional rights. The very tribunal responsible for the constitutional violations — the 14th Judicial Circuit Court under Judge McNeill — continues to preside over the case, and higher state courts have not yet provided effective relief for the ongoing deprivation.</w:t>
      </w:r>
    </w:p>
    <w:p>
      <w:pPr>
        <w:spacing w:after="120"/>
        <w:jc w:val="center"/>
      </w:pPr>
      <w:r>
        <w:rPr>
          <w:rFonts w:ascii="Times New Roman" w:hAnsi="Times New Roman"/>
          <w:b/>
          <w:sz w:val="24"/>
        </w:rPr>
        <w:t>V. CLAIMS FOR RELIEF</w:t>
      </w:r>
    </w:p>
    <w:p>
      <w:pPr>
        <w:spacing w:after="120"/>
        <w:jc w:val="left"/>
      </w:pPr>
      <w:r>
        <w:rPr>
          <w:rFonts w:ascii="Times New Roman" w:hAnsi="Times New Roman"/>
          <w:b/>
          <w:sz w:val="24"/>
        </w:rPr>
        <w:t>COUNT I: 42 U.S.C. § 1983 — DEPRIVATION OF PROCEDURAL DUE PROCESS (Fourteenth Amendment)</w:t>
      </w:r>
    </w:p>
    <w:p>
      <w:pPr>
        <w:jc w:val="left"/>
      </w:pPr>
      <w:r>
        <w:rPr>
          <w:rFonts w:ascii="Times New Roman" w:hAnsi="Times New Roman"/>
          <w:b w:val="0"/>
          <w:i/>
          <w:sz w:val="24"/>
        </w:rPr>
        <w:t>Against Defendant McNeill, and Against All Defendants Acting in Concert</w:t>
      </w:r>
    </w:p>
    <w:p>
      <w:pPr>
        <w:jc w:val="left"/>
      </w:pPr>
      <w:r>
        <w:rPr>
          <w:rFonts w:ascii="Times New Roman" w:hAnsi="Times New Roman"/>
          <w:b w:val="0"/>
          <w:i w:val="0"/>
          <w:sz w:val="24"/>
        </w:rPr>
        <w:t xml:space="preserve">45. </w:t>
      </w:r>
      <w:r>
        <w:rPr>
          <w:rFonts w:ascii="Times New Roman" w:hAnsi="Times New Roman"/>
          <w:b w:val="0"/>
          <w:i w:val="0"/>
          <w:sz w:val="24"/>
        </w:rPr>
        <w:t>Plaintiff re-alleges and incorporates by reference all preceding paragraphs as though fully set forth herein.</w:t>
      </w:r>
    </w:p>
    <w:p>
      <w:pPr>
        <w:jc w:val="left"/>
      </w:pPr>
      <w:r>
        <w:rPr>
          <w:rFonts w:ascii="Times New Roman" w:hAnsi="Times New Roman"/>
          <w:b w:val="0"/>
          <w:i w:val="0"/>
          <w:sz w:val="24"/>
        </w:rPr>
        <w:t xml:space="preserve">46. </w:t>
      </w:r>
      <w:r>
        <w:rPr>
          <w:rFonts w:ascii="Times New Roman" w:hAnsi="Times New Roman"/>
          <w:b w:val="0"/>
          <w:i w:val="0"/>
          <w:sz w:val="24"/>
        </w:rPr>
        <w:t xml:space="preserve">The </w:t>
      </w:r>
      <w:r>
        <w:rPr>
          <w:rFonts w:ascii="Times New Roman" w:hAnsi="Times New Roman"/>
          <w:b/>
          <w:i w:val="0"/>
          <w:sz w:val="24"/>
        </w:rPr>
        <w:t>Fourteenth Amendment's Due Process Clause</w:t>
      </w:r>
      <w:r>
        <w:rPr>
          <w:rFonts w:ascii="Times New Roman" w:hAnsi="Times New Roman"/>
          <w:b w:val="0"/>
          <w:i w:val="0"/>
          <w:sz w:val="24"/>
        </w:rPr>
        <w:t xml:space="preserve"> guarantees that no person shall be deprived of a protected liberty interest without due process of law. </w:t>
      </w:r>
      <w:r>
        <w:rPr>
          <w:rFonts w:ascii="Times New Roman" w:hAnsi="Times New Roman"/>
          <w:b w:val="0"/>
          <w:i/>
          <w:sz w:val="24"/>
        </w:rPr>
        <w:t>Cleveland Board of Education v. Loudermill</w:t>
      </w:r>
      <w:r>
        <w:rPr>
          <w:rFonts w:ascii="Times New Roman" w:hAnsi="Times New Roman"/>
          <w:b w:val="0"/>
          <w:i w:val="0"/>
          <w:sz w:val="24"/>
        </w:rPr>
        <w:t xml:space="preserve">, 470 U.S. 532, 541 (1985). The right to the care, custody, and companionship of one's child is a fundamental liberty interest that "does not evaporate simply because they have not been model parents." </w:t>
      </w:r>
      <w:r>
        <w:rPr>
          <w:rFonts w:ascii="Times New Roman" w:hAnsi="Times New Roman"/>
          <w:b w:val="0"/>
          <w:i/>
          <w:sz w:val="24"/>
        </w:rPr>
        <w:t>Santosky v. Kramer</w:t>
      </w:r>
      <w:r>
        <w:rPr>
          <w:rFonts w:ascii="Times New Roman" w:hAnsi="Times New Roman"/>
          <w:b w:val="0"/>
          <w:i w:val="0"/>
          <w:sz w:val="24"/>
        </w:rPr>
        <w:t>, 455 U.S. 745, 753 (1982).</w:t>
      </w:r>
    </w:p>
    <w:p>
      <w:pPr>
        <w:jc w:val="left"/>
      </w:pPr>
      <w:r>
        <w:rPr>
          <w:rFonts w:ascii="Times New Roman" w:hAnsi="Times New Roman"/>
          <w:b w:val="0"/>
          <w:i w:val="0"/>
          <w:sz w:val="24"/>
        </w:rPr>
        <w:t xml:space="preserve">47. </w:t>
      </w:r>
      <w:r>
        <w:rPr>
          <w:rFonts w:ascii="Times New Roman" w:hAnsi="Times New Roman"/>
          <w:b w:val="0"/>
          <w:i w:val="0"/>
          <w:sz w:val="24"/>
        </w:rPr>
        <w:t xml:space="preserve">Under the </w:t>
      </w:r>
      <w:r>
        <w:rPr>
          <w:rFonts w:ascii="Times New Roman" w:hAnsi="Times New Roman"/>
          <w:b/>
          <w:i w:val="0"/>
          <w:sz w:val="24"/>
        </w:rPr>
        <w:t>Mathews v. Eldridge</w:t>
      </w:r>
      <w:r>
        <w:rPr>
          <w:rFonts w:ascii="Times New Roman" w:hAnsi="Times New Roman"/>
          <w:b w:val="0"/>
          <w:i w:val="0"/>
          <w:sz w:val="24"/>
        </w:rPr>
        <w:t xml:space="preserve"> balancing test, 424 U.S. 319, 335 (1976):</w:t>
      </w:r>
    </w:p>
    <w:p>
      <w:pPr>
        <w:jc w:val="left"/>
      </w:pPr>
      <w:r>
        <w:rPr>
          <w:rFonts w:ascii="Times New Roman" w:hAnsi="Times New Roman"/>
          <w:b w:val="0"/>
          <w:i w:val="0"/>
          <w:sz w:val="24"/>
        </w:rPr>
        <w:t xml:space="preserve">    (a) </w:t>
      </w:r>
      <w:r>
        <w:rPr>
          <w:rFonts w:ascii="Times New Roman" w:hAnsi="Times New Roman"/>
          <w:b/>
          <w:i w:val="0"/>
          <w:sz w:val="24"/>
        </w:rPr>
        <w:t>Private interest affected</w:t>
      </w:r>
      <w:r>
        <w:rPr>
          <w:rFonts w:ascii="Times New Roman" w:hAnsi="Times New Roman"/>
          <w:b w:val="0"/>
          <w:i w:val="0"/>
          <w:sz w:val="24"/>
        </w:rPr>
        <w:t xml:space="preserve">: Plaintiff's fundamental liberty interest in the parent-child relationship is among the oldest and most weighty interests recognized in the entire constitutional canon. </w:t>
      </w:r>
      <w:r>
        <w:rPr>
          <w:rFonts w:ascii="Times New Roman" w:hAnsi="Times New Roman"/>
          <w:b w:val="0"/>
          <w:i/>
          <w:sz w:val="24"/>
        </w:rPr>
        <w:t>Troxel v. Granville</w:t>
      </w:r>
      <w:r>
        <w:rPr>
          <w:rFonts w:ascii="Times New Roman" w:hAnsi="Times New Roman"/>
          <w:b w:val="0"/>
          <w:i w:val="0"/>
          <w:sz w:val="24"/>
        </w:rPr>
        <w:t>, 530 U.S. 57, 65 (2000) ("The liberty interest . . . of parents in the care, custody, and control of their children — is perhaps the oldest of the fundamental liberty interests recognized by this Court.");</w:t>
      </w:r>
    </w:p>
    <w:p>
      <w:pPr>
        <w:jc w:val="left"/>
      </w:pPr>
      <w:r>
        <w:rPr>
          <w:rFonts w:ascii="Times New Roman" w:hAnsi="Times New Roman"/>
          <w:b w:val="0"/>
          <w:i w:val="0"/>
          <w:sz w:val="24"/>
        </w:rPr>
        <w:t xml:space="preserve">    (b) </w:t>
      </w:r>
      <w:r>
        <w:rPr>
          <w:rFonts w:ascii="Times New Roman" w:hAnsi="Times New Roman"/>
          <w:b/>
          <w:i w:val="0"/>
          <w:sz w:val="24"/>
        </w:rPr>
        <w:t>Risk of erroneous deprivation</w:t>
      </w:r>
      <w:r>
        <w:rPr>
          <w:rFonts w:ascii="Times New Roman" w:hAnsi="Times New Roman"/>
          <w:b w:val="0"/>
          <w:i w:val="0"/>
          <w:sz w:val="24"/>
        </w:rPr>
        <w:t xml:space="preserve">: The procedures employed — ex parte orders without notice, without sworn testimony, without cross-examination, and without particularized best-interest findings — created an </w:t>
      </w:r>
      <w:r>
        <w:rPr>
          <w:rFonts w:ascii="Times New Roman" w:hAnsi="Times New Roman"/>
          <w:b/>
          <w:i w:val="0"/>
          <w:sz w:val="24"/>
        </w:rPr>
        <w:t>exceptionally high risk</w:t>
      </w:r>
      <w:r>
        <w:rPr>
          <w:rFonts w:ascii="Times New Roman" w:hAnsi="Times New Roman"/>
          <w:b w:val="0"/>
          <w:i w:val="0"/>
          <w:sz w:val="24"/>
        </w:rPr>
        <w:t xml:space="preserve"> of erroneous deprivation. The 482 documented ex parte violations and 44% ex parte rate confirm that this risk materialized into actual, ongoing deprivation;</w:t>
      </w:r>
    </w:p>
    <w:p>
      <w:pPr>
        <w:jc w:val="left"/>
      </w:pPr>
      <w:r>
        <w:rPr>
          <w:rFonts w:ascii="Times New Roman" w:hAnsi="Times New Roman"/>
          <w:b w:val="0"/>
          <w:i w:val="0"/>
          <w:sz w:val="24"/>
        </w:rPr>
        <w:t xml:space="preserve">    (c) </w:t>
      </w:r>
      <w:r>
        <w:rPr>
          <w:rFonts w:ascii="Times New Roman" w:hAnsi="Times New Roman"/>
          <w:b/>
          <w:i w:val="0"/>
          <w:sz w:val="24"/>
        </w:rPr>
        <w:t>Government's interest</w:t>
      </w:r>
      <w:r>
        <w:rPr>
          <w:rFonts w:ascii="Times New Roman" w:hAnsi="Times New Roman"/>
          <w:b w:val="0"/>
          <w:i w:val="0"/>
          <w:sz w:val="24"/>
        </w:rPr>
        <w:t>: The state's legitimate interest in protecting child welfare is served by fair proceedings, not summary ones. The government has no legitimate interest in the use of constitutionally deficient ex parte procedures to sever parental bonds.</w:t>
      </w:r>
    </w:p>
    <w:p>
      <w:pPr>
        <w:jc w:val="left"/>
      </w:pPr>
      <w:r>
        <w:rPr>
          <w:rFonts w:ascii="Times New Roman" w:hAnsi="Times New Roman"/>
          <w:b w:val="0"/>
          <w:i w:val="0"/>
          <w:sz w:val="24"/>
        </w:rPr>
        <w:t xml:space="preserve">48. </w:t>
      </w:r>
      <w:r>
        <w:rPr>
          <w:rFonts w:ascii="Times New Roman" w:hAnsi="Times New Roman"/>
          <w:b w:val="0"/>
          <w:i w:val="0"/>
          <w:sz w:val="24"/>
        </w:rPr>
        <w:t>Defendant McNeill deprived Plaintiff of procedural due process by:</w:t>
      </w:r>
    </w:p>
    <w:p>
      <w:pPr>
        <w:jc w:val="left"/>
      </w:pPr>
      <w:r>
        <w:rPr>
          <w:rFonts w:ascii="Times New Roman" w:hAnsi="Times New Roman"/>
          <w:b w:val="0"/>
          <w:i w:val="0"/>
          <w:sz w:val="24"/>
        </w:rPr>
        <w:t xml:space="preserve">    (a) Entering </w:t>
      </w:r>
      <w:r>
        <w:rPr>
          <w:rFonts w:ascii="Times New Roman" w:hAnsi="Times New Roman"/>
          <w:b/>
          <w:i w:val="0"/>
          <w:sz w:val="24"/>
        </w:rPr>
        <w:t>24 of 55 orders (44%) on an ex parte basis</w:t>
      </w:r>
      <w:r>
        <w:rPr>
          <w:rFonts w:ascii="Times New Roman" w:hAnsi="Times New Roman"/>
          <w:b w:val="0"/>
          <w:i w:val="0"/>
          <w:sz w:val="24"/>
        </w:rPr>
        <w:t xml:space="preserve"> without constitutionally required notice;</w:t>
      </w:r>
    </w:p>
    <w:p>
      <w:pPr>
        <w:jc w:val="left"/>
      </w:pPr>
      <w:r>
        <w:rPr>
          <w:rFonts w:ascii="Times New Roman" w:hAnsi="Times New Roman"/>
          <w:b w:val="0"/>
          <w:i w:val="0"/>
          <w:sz w:val="24"/>
        </w:rPr>
        <w:t xml:space="preserve">    (b) Entering </w:t>
      </w:r>
      <w:r>
        <w:rPr>
          <w:rFonts w:ascii="Times New Roman" w:hAnsi="Times New Roman"/>
          <w:b/>
          <w:i w:val="0"/>
          <w:sz w:val="24"/>
        </w:rPr>
        <w:t>five ex parte orders on a single day</w:t>
      </w:r>
      <w:r>
        <w:rPr>
          <w:rFonts w:ascii="Times New Roman" w:hAnsi="Times New Roman"/>
          <w:b w:val="0"/>
          <w:i w:val="0"/>
          <w:sz w:val="24"/>
        </w:rPr>
        <w:t xml:space="preserve"> (August 8, 2025) without notice;</w:t>
      </w:r>
    </w:p>
    <w:p>
      <w:pPr>
        <w:jc w:val="left"/>
      </w:pPr>
      <w:r>
        <w:rPr>
          <w:rFonts w:ascii="Times New Roman" w:hAnsi="Times New Roman"/>
          <w:b w:val="0"/>
          <w:i w:val="0"/>
          <w:sz w:val="24"/>
        </w:rPr>
        <w:t xml:space="preserve">    (c) Entering ex parte orders without the verified showing of immediate and irreparable injury required by MCR 3.207(C)(2);</w:t>
      </w:r>
    </w:p>
    <w:p>
      <w:pPr>
        <w:jc w:val="left"/>
      </w:pPr>
      <w:r>
        <w:rPr>
          <w:rFonts w:ascii="Times New Roman" w:hAnsi="Times New Roman"/>
          <w:b w:val="0"/>
          <w:i w:val="0"/>
          <w:sz w:val="24"/>
        </w:rPr>
        <w:t xml:space="preserve">    (d) Failing to conduct evidentiary hearings before entering orders that completely severed Plaintiff's parenting time;</w:t>
      </w:r>
    </w:p>
    <w:p>
      <w:pPr>
        <w:jc w:val="left"/>
      </w:pPr>
      <w:r>
        <w:rPr>
          <w:rFonts w:ascii="Times New Roman" w:hAnsi="Times New Roman"/>
          <w:b w:val="0"/>
          <w:i w:val="0"/>
          <w:sz w:val="24"/>
        </w:rPr>
        <w:t xml:space="preserve">    (e) </w:t>
      </w:r>
      <w:r>
        <w:rPr>
          <w:rFonts w:ascii="Times New Roman" w:hAnsi="Times New Roman"/>
          <w:b/>
          <w:i w:val="0"/>
          <w:sz w:val="24"/>
        </w:rPr>
        <w:t>Dismissing six of Plaintiff's pending motions</w:t>
      </w:r>
      <w:r>
        <w:rPr>
          <w:rFonts w:ascii="Times New Roman" w:hAnsi="Times New Roman"/>
          <w:b w:val="0"/>
          <w:i w:val="0"/>
          <w:sz w:val="24"/>
        </w:rPr>
        <w:t xml:space="preserve"> without hearing or adjudication on the merits in the August 23, 2024 Final Judgment;</w:t>
      </w:r>
    </w:p>
    <w:p>
      <w:pPr>
        <w:jc w:val="left"/>
      </w:pPr>
      <w:r>
        <w:rPr>
          <w:rFonts w:ascii="Times New Roman" w:hAnsi="Times New Roman"/>
          <w:b w:val="0"/>
          <w:i w:val="0"/>
          <w:sz w:val="24"/>
        </w:rPr>
        <w:t xml:space="preserve">    (f) </w:t>
      </w:r>
      <w:r>
        <w:rPr>
          <w:rFonts w:ascii="Times New Roman" w:hAnsi="Times New Roman"/>
          <w:b/>
          <w:i w:val="0"/>
          <w:sz w:val="24"/>
        </w:rPr>
        <w:t>Denying Plaintiff's motions</w:t>
      </w:r>
      <w:r>
        <w:rPr>
          <w:rFonts w:ascii="Times New Roman" w:hAnsi="Times New Roman"/>
          <w:b w:val="0"/>
          <w:i w:val="0"/>
          <w:sz w:val="24"/>
        </w:rPr>
        <w:t xml:space="preserve"> challenging the ex parte suspension (August 15, 2025; August 25, 2025; January 10, 2026) without hearing;</w:t>
      </w:r>
    </w:p>
    <w:p>
      <w:pPr>
        <w:jc w:val="left"/>
      </w:pPr>
      <w:r>
        <w:rPr>
          <w:rFonts w:ascii="Times New Roman" w:hAnsi="Times New Roman"/>
          <w:b w:val="0"/>
          <w:i w:val="0"/>
          <w:sz w:val="24"/>
        </w:rPr>
        <w:t xml:space="preserve">    (g) Failing to provide Plaintiff any meaningful opportunity to present evidence, cross-examine witnesses, or be heard on matters affecting his fundamental parental rights.</w:t>
      </w:r>
    </w:p>
    <w:p>
      <w:pPr>
        <w:jc w:val="left"/>
      </w:pPr>
      <w:r>
        <w:rPr>
          <w:rFonts w:ascii="Times New Roman" w:hAnsi="Times New Roman"/>
          <w:b w:val="0"/>
          <w:i w:val="0"/>
          <w:sz w:val="24"/>
        </w:rPr>
        <w:t xml:space="preserve">49. </w:t>
      </w:r>
      <w:r>
        <w:rPr>
          <w:rFonts w:ascii="Times New Roman" w:hAnsi="Times New Roman"/>
          <w:b w:val="0"/>
          <w:i w:val="0"/>
          <w:sz w:val="24"/>
        </w:rPr>
        <w:t>These procedural failures are not merely technical. They represent a complete breakdown of the constitutional safeguards that protect the most fundamental of human relationships: the bond between parent and child.</w:t>
      </w:r>
    </w:p>
    <w:p>
      <w:pPr>
        <w:spacing w:after="120"/>
        <w:jc w:val="left"/>
      </w:pPr>
      <w:r>
        <w:rPr>
          <w:rFonts w:ascii="Times New Roman" w:hAnsi="Times New Roman"/>
          <w:b/>
          <w:sz w:val="24"/>
        </w:rPr>
        <w:t>COUNT II: 42 U.S.C. § 1983 — DEPRIVATION OF SUBSTANTIVE DUE PROCESS — LIBERTY INTEREST IN PARENT-CHILD RELATIONSHIP (Fourteenth Amendment)</w:t>
      </w:r>
    </w:p>
    <w:p>
      <w:pPr>
        <w:jc w:val="left"/>
      </w:pPr>
      <w:r>
        <w:rPr>
          <w:rFonts w:ascii="Times New Roman" w:hAnsi="Times New Roman"/>
          <w:b w:val="0"/>
          <w:i/>
          <w:sz w:val="24"/>
        </w:rPr>
        <w:t>Against Defendant McNeill, and Against All Defendants Acting in Concert</w:t>
      </w:r>
    </w:p>
    <w:p>
      <w:pPr>
        <w:jc w:val="left"/>
      </w:pPr>
      <w:r>
        <w:rPr>
          <w:rFonts w:ascii="Times New Roman" w:hAnsi="Times New Roman"/>
          <w:b w:val="0"/>
          <w:i w:val="0"/>
          <w:sz w:val="24"/>
        </w:rPr>
        <w:t xml:space="preserve">50.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51. </w:t>
      </w:r>
      <w:r>
        <w:rPr>
          <w:rFonts w:ascii="Times New Roman" w:hAnsi="Times New Roman"/>
          <w:b w:val="0"/>
          <w:i w:val="0"/>
          <w:sz w:val="24"/>
        </w:rPr>
        <w:t xml:space="preserve">The parent-child relationship is a </w:t>
      </w:r>
      <w:r>
        <w:rPr>
          <w:rFonts w:ascii="Times New Roman" w:hAnsi="Times New Roman"/>
          <w:b/>
          <w:i w:val="0"/>
          <w:sz w:val="24"/>
        </w:rPr>
        <w:t>fundamental liberty interest</w:t>
      </w:r>
      <w:r>
        <w:rPr>
          <w:rFonts w:ascii="Times New Roman" w:hAnsi="Times New Roman"/>
          <w:b w:val="0"/>
          <w:i w:val="0"/>
          <w:sz w:val="24"/>
        </w:rPr>
        <w:t xml:space="preserve"> protected by the Fourteenth Amendment's substantive Due Process guarantee. </w:t>
      </w:r>
      <w:r>
        <w:rPr>
          <w:rFonts w:ascii="Times New Roman" w:hAnsi="Times New Roman"/>
          <w:b w:val="0"/>
          <w:i/>
          <w:sz w:val="24"/>
        </w:rPr>
        <w:t>Troxel v. Granville</w:t>
      </w:r>
      <w:r>
        <w:rPr>
          <w:rFonts w:ascii="Times New Roman" w:hAnsi="Times New Roman"/>
          <w:b w:val="0"/>
          <w:i w:val="0"/>
          <w:sz w:val="24"/>
        </w:rPr>
        <w:t xml:space="preserve">, 530 U.S. 57, 65 (2000); </w:t>
      </w:r>
      <w:r>
        <w:rPr>
          <w:rFonts w:ascii="Times New Roman" w:hAnsi="Times New Roman"/>
          <w:b w:val="0"/>
          <w:i/>
          <w:sz w:val="24"/>
        </w:rPr>
        <w:t>Santosky v. Kramer</w:t>
      </w:r>
      <w:r>
        <w:rPr>
          <w:rFonts w:ascii="Times New Roman" w:hAnsi="Times New Roman"/>
          <w:b w:val="0"/>
          <w:i w:val="0"/>
          <w:sz w:val="24"/>
        </w:rPr>
        <w:t xml:space="preserve">, 455 U.S. 745, 753 (1982); </w:t>
      </w:r>
      <w:r>
        <w:rPr>
          <w:rFonts w:ascii="Times New Roman" w:hAnsi="Times New Roman"/>
          <w:b w:val="0"/>
          <w:i/>
          <w:sz w:val="24"/>
        </w:rPr>
        <w:t>Stanley v. Illinois</w:t>
      </w:r>
      <w:r>
        <w:rPr>
          <w:rFonts w:ascii="Times New Roman" w:hAnsi="Times New Roman"/>
          <w:b w:val="0"/>
          <w:i w:val="0"/>
          <w:sz w:val="24"/>
        </w:rPr>
        <w:t xml:space="preserve">, 405 U.S. 645, 651 (1972) ("The rights to conceive and to raise one's children have been deemed 'essential'"). The Sixth Circuit specifically recognizes this protection. </w:t>
      </w:r>
      <w:r>
        <w:rPr>
          <w:rFonts w:ascii="Times New Roman" w:hAnsi="Times New Roman"/>
          <w:b w:val="0"/>
          <w:i/>
          <w:sz w:val="24"/>
        </w:rPr>
        <w:t>Doe v. Claiborne County</w:t>
      </w:r>
      <w:r>
        <w:rPr>
          <w:rFonts w:ascii="Times New Roman" w:hAnsi="Times New Roman"/>
          <w:b w:val="0"/>
          <w:i w:val="0"/>
          <w:sz w:val="24"/>
        </w:rPr>
        <w:t>, 103 F.3d 495, 506 (6th Cir. 1996).</w:t>
      </w:r>
    </w:p>
    <w:p>
      <w:pPr>
        <w:jc w:val="left"/>
      </w:pPr>
      <w:r>
        <w:rPr>
          <w:rFonts w:ascii="Times New Roman" w:hAnsi="Times New Roman"/>
          <w:b w:val="0"/>
          <w:i w:val="0"/>
          <w:sz w:val="24"/>
        </w:rPr>
        <w:t xml:space="preserve">52. </w:t>
      </w:r>
      <w:r>
        <w:rPr>
          <w:rFonts w:ascii="Times New Roman" w:hAnsi="Times New Roman"/>
          <w:b w:val="0"/>
          <w:i w:val="0"/>
          <w:sz w:val="24"/>
        </w:rPr>
        <w:t>Defendant McNeill, acting under color of state law, deprived Plaintiff of his fundamental liberty interest in the care, custody, and companionship of L.D.W. by:</w:t>
      </w:r>
    </w:p>
    <w:p>
      <w:pPr>
        <w:jc w:val="left"/>
      </w:pPr>
      <w:r>
        <w:rPr>
          <w:rFonts w:ascii="Times New Roman" w:hAnsi="Times New Roman"/>
          <w:b w:val="0"/>
          <w:i w:val="0"/>
          <w:sz w:val="24"/>
        </w:rPr>
        <w:t xml:space="preserve">    (a) Completely severing Plaintiff's parenting time for </w:t>
      </w:r>
      <w:r>
        <w:rPr>
          <w:rFonts w:ascii="Times New Roman" w:hAnsi="Times New Roman"/>
          <w:b/>
          <w:i w:val="0"/>
          <w:sz w:val="24"/>
        </w:rPr>
        <w:t>209+ consecutive days</w:t>
      </w:r>
      <w:r>
        <w:rPr>
          <w:rFonts w:ascii="Times New Roman" w:hAnsi="Times New Roman"/>
          <w:b w:val="0"/>
          <w:i w:val="0"/>
          <w:sz w:val="24"/>
        </w:rPr>
        <w:t xml:space="preserve"> — without constitutionally adequate process;</w:t>
      </w:r>
    </w:p>
    <w:p>
      <w:pPr>
        <w:jc w:val="left"/>
      </w:pPr>
      <w:r>
        <w:rPr>
          <w:rFonts w:ascii="Times New Roman" w:hAnsi="Times New Roman"/>
          <w:b w:val="0"/>
          <w:i w:val="0"/>
          <w:sz w:val="24"/>
        </w:rPr>
        <w:t xml:space="preserve">    (b) Entering the August 23, 2024 Final Judgment awarding sole custody to Defendant Watson without an evidentiary hearing and without required best-interest findings;</w:t>
      </w:r>
    </w:p>
    <w:p>
      <w:pPr>
        <w:jc w:val="left"/>
      </w:pPr>
      <w:r>
        <w:rPr>
          <w:rFonts w:ascii="Times New Roman" w:hAnsi="Times New Roman"/>
          <w:b w:val="0"/>
          <w:i w:val="0"/>
          <w:sz w:val="24"/>
        </w:rPr>
        <w:t xml:space="preserve">    (c) Entering five ex parte orders on August 8, 2025, eliminating all parenting time without notice;</w:t>
      </w:r>
    </w:p>
    <w:p>
      <w:pPr>
        <w:jc w:val="left"/>
      </w:pPr>
      <w:r>
        <w:rPr>
          <w:rFonts w:ascii="Times New Roman" w:hAnsi="Times New Roman"/>
          <w:b w:val="0"/>
          <w:i w:val="0"/>
          <w:sz w:val="24"/>
        </w:rPr>
        <w:t xml:space="preserve">    (d) Continuing the suspension through repeated orders (September 9, October 8, November 26, 2025; January 10, 2026) without providing the constitutionally required process;</w:t>
      </w:r>
    </w:p>
    <w:p>
      <w:pPr>
        <w:jc w:val="left"/>
      </w:pPr>
      <w:r>
        <w:rPr>
          <w:rFonts w:ascii="Times New Roman" w:hAnsi="Times New Roman"/>
          <w:b w:val="0"/>
          <w:i w:val="0"/>
          <w:sz w:val="24"/>
        </w:rPr>
        <w:t xml:space="preserve">    (e) Refusing to consider less restrictive alternatives — including supervised parenting time, therapeutic reunification, or modified schedules — any of which would have been narrowly tailored to serve the state's interest while preserving the parent-child bond.</w:t>
      </w:r>
    </w:p>
    <w:p>
      <w:pPr>
        <w:jc w:val="left"/>
      </w:pPr>
      <w:r>
        <w:rPr>
          <w:rFonts w:ascii="Times New Roman" w:hAnsi="Times New Roman"/>
          <w:b w:val="0"/>
          <w:i w:val="0"/>
          <w:sz w:val="24"/>
        </w:rPr>
        <w:t xml:space="preserve">53. </w:t>
      </w:r>
      <w:r>
        <w:rPr>
          <w:rFonts w:ascii="Times New Roman" w:hAnsi="Times New Roman"/>
          <w:b w:val="0"/>
          <w:i w:val="0"/>
          <w:sz w:val="24"/>
        </w:rPr>
        <w:t xml:space="preserve">The </w:t>
      </w:r>
      <w:r>
        <w:rPr>
          <w:rFonts w:ascii="Times New Roman" w:hAnsi="Times New Roman"/>
          <w:b/>
          <w:i w:val="0"/>
          <w:sz w:val="24"/>
        </w:rPr>
        <w:t>209+ day complete deprivation</w:t>
      </w:r>
      <w:r>
        <w:rPr>
          <w:rFonts w:ascii="Times New Roman" w:hAnsi="Times New Roman"/>
          <w:b w:val="0"/>
          <w:i w:val="0"/>
          <w:sz w:val="24"/>
        </w:rPr>
        <w:t xml:space="preserve"> of all parent-child contact constitutes the </w:t>
      </w:r>
      <w:r>
        <w:rPr>
          <w:rFonts w:ascii="Times New Roman" w:hAnsi="Times New Roman"/>
          <w:b/>
          <w:i w:val="0"/>
          <w:sz w:val="24"/>
        </w:rPr>
        <w:t>functional equivalent of a termination of parental rights</w:t>
      </w:r>
      <w:r>
        <w:rPr>
          <w:rFonts w:ascii="Times New Roman" w:hAnsi="Times New Roman"/>
          <w:b w:val="0"/>
          <w:i w:val="0"/>
          <w:sz w:val="24"/>
        </w:rPr>
        <w:t xml:space="preserve"> — the most extreme deprivation of parental liberty recognized in the law — yet was accomplished without any of the constitutional protections that attend termination proceedings, including clear and convincing evidence, appointed counsel, and a full adversarial hearing. </w:t>
      </w:r>
      <w:r>
        <w:rPr>
          <w:rFonts w:ascii="Times New Roman" w:hAnsi="Times New Roman"/>
          <w:b w:val="0"/>
          <w:i/>
          <w:sz w:val="24"/>
        </w:rPr>
        <w:t>See Santosky</w:t>
      </w:r>
      <w:r>
        <w:rPr>
          <w:rFonts w:ascii="Times New Roman" w:hAnsi="Times New Roman"/>
          <w:b w:val="0"/>
          <w:i w:val="0"/>
          <w:sz w:val="24"/>
        </w:rPr>
        <w:t xml:space="preserve">, 455 U.S. at 747–48; </w:t>
      </w:r>
      <w:r>
        <w:rPr>
          <w:rFonts w:ascii="Times New Roman" w:hAnsi="Times New Roman"/>
          <w:b w:val="0"/>
          <w:i/>
          <w:sz w:val="24"/>
        </w:rPr>
        <w:t>Lassiter v. Department of Social Services</w:t>
      </w:r>
      <w:r>
        <w:rPr>
          <w:rFonts w:ascii="Times New Roman" w:hAnsi="Times New Roman"/>
          <w:b w:val="0"/>
          <w:i w:val="0"/>
          <w:sz w:val="24"/>
        </w:rPr>
        <w:t>, 452 U.S. 18 (1981).</w:t>
      </w:r>
    </w:p>
    <w:p>
      <w:pPr>
        <w:jc w:val="left"/>
      </w:pPr>
      <w:r>
        <w:rPr>
          <w:rFonts w:ascii="Times New Roman" w:hAnsi="Times New Roman"/>
          <w:b w:val="0"/>
          <w:i w:val="0"/>
          <w:sz w:val="24"/>
        </w:rPr>
        <w:t xml:space="preserve">54. </w:t>
      </w:r>
      <w:r>
        <w:rPr>
          <w:rFonts w:ascii="Times New Roman" w:hAnsi="Times New Roman"/>
          <w:b w:val="0"/>
          <w:i w:val="0"/>
          <w:sz w:val="24"/>
        </w:rPr>
        <w:t xml:space="preserve">Defendant McNeill's conduct was so arbitrary, conscience-shocking, and oppressive in the constitutional sense that it violates substantive due process regardless of the procedural protections that were or were not afforded. </w:t>
      </w:r>
      <w:r>
        <w:rPr>
          <w:rFonts w:ascii="Times New Roman" w:hAnsi="Times New Roman"/>
          <w:b w:val="0"/>
          <w:i/>
          <w:sz w:val="24"/>
        </w:rPr>
        <w:t>See County of Sacramento v. Lewis</w:t>
      </w:r>
      <w:r>
        <w:rPr>
          <w:rFonts w:ascii="Times New Roman" w:hAnsi="Times New Roman"/>
          <w:b w:val="0"/>
          <w:i w:val="0"/>
          <w:sz w:val="24"/>
        </w:rPr>
        <w:t xml:space="preserve">, 523 U.S. 833, 846 (1998); </w:t>
      </w:r>
      <w:r>
        <w:rPr>
          <w:rFonts w:ascii="Times New Roman" w:hAnsi="Times New Roman"/>
          <w:b w:val="0"/>
          <w:i/>
          <w:sz w:val="24"/>
        </w:rPr>
        <w:t>Rochin v. California</w:t>
      </w:r>
      <w:r>
        <w:rPr>
          <w:rFonts w:ascii="Times New Roman" w:hAnsi="Times New Roman"/>
          <w:b w:val="0"/>
          <w:i w:val="0"/>
          <w:sz w:val="24"/>
        </w:rPr>
        <w:t>, 342 U.S. 165, 172 (1952).</w:t>
      </w:r>
    </w:p>
    <w:p>
      <w:pPr>
        <w:jc w:val="left"/>
      </w:pPr>
      <w:r>
        <w:rPr>
          <w:rFonts w:ascii="Times New Roman" w:hAnsi="Times New Roman"/>
          <w:b w:val="0"/>
          <w:i w:val="0"/>
          <w:sz w:val="24"/>
        </w:rPr>
        <w:t xml:space="preserve">55. </w:t>
      </w:r>
      <w:r>
        <w:rPr>
          <w:rFonts w:ascii="Times New Roman" w:hAnsi="Times New Roman"/>
          <w:b w:val="0"/>
          <w:i w:val="0"/>
          <w:sz w:val="24"/>
        </w:rPr>
        <w:t xml:space="preserve">L.D.W. was approximately two years old when the first withholding began and approximately three years old when all parenting time was suspended — a </w:t>
      </w:r>
      <w:r>
        <w:rPr>
          <w:rFonts w:ascii="Times New Roman" w:hAnsi="Times New Roman"/>
          <w:b/>
          <w:i w:val="0"/>
          <w:sz w:val="24"/>
        </w:rPr>
        <w:t>critical developmental period</w:t>
      </w:r>
      <w:r>
        <w:rPr>
          <w:rFonts w:ascii="Times New Roman" w:hAnsi="Times New Roman"/>
          <w:b w:val="0"/>
          <w:i w:val="0"/>
          <w:sz w:val="24"/>
        </w:rPr>
        <w:t xml:space="preserve"> during which the parent-child bond is formed and consolidated. The deprivation inflicted irreparable damage on Plaintiff's relationship with his child and on L.D.W.'s developmental well-being.</w:t>
      </w:r>
    </w:p>
    <w:p>
      <w:pPr>
        <w:spacing w:after="120"/>
        <w:jc w:val="left"/>
      </w:pPr>
      <w:r>
        <w:rPr>
          <w:rFonts w:ascii="Times New Roman" w:hAnsi="Times New Roman"/>
          <w:b/>
          <w:sz w:val="24"/>
        </w:rPr>
        <w:t>COUNT III: 42 U.S.C. § 1983 — EQUAL PROTECTION (Fourteenth Amendment)</w:t>
      </w:r>
    </w:p>
    <w:p>
      <w:pPr>
        <w:jc w:val="left"/>
      </w:pPr>
      <w:r>
        <w:rPr>
          <w:rFonts w:ascii="Times New Roman" w:hAnsi="Times New Roman"/>
          <w:b w:val="0"/>
          <w:i/>
          <w:sz w:val="24"/>
        </w:rPr>
        <w:t>Against Defendant McNeill</w:t>
      </w:r>
    </w:p>
    <w:p>
      <w:pPr>
        <w:jc w:val="left"/>
      </w:pPr>
      <w:r>
        <w:rPr>
          <w:rFonts w:ascii="Times New Roman" w:hAnsi="Times New Roman"/>
          <w:b w:val="0"/>
          <w:i w:val="0"/>
          <w:sz w:val="24"/>
        </w:rPr>
        <w:t xml:space="preserve">56.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57. </w:t>
      </w:r>
      <w:r>
        <w:rPr>
          <w:rFonts w:ascii="Times New Roman" w:hAnsi="Times New Roman"/>
          <w:b w:val="0"/>
          <w:i w:val="0"/>
          <w:sz w:val="24"/>
        </w:rPr>
        <w:t xml:space="preserve">The </w:t>
      </w:r>
      <w:r>
        <w:rPr>
          <w:rFonts w:ascii="Times New Roman" w:hAnsi="Times New Roman"/>
          <w:b/>
          <w:i w:val="0"/>
          <w:sz w:val="24"/>
        </w:rPr>
        <w:t>Fourteenth Amendment's Equal Protection Clause</w:t>
      </w:r>
      <w:r>
        <w:rPr>
          <w:rFonts w:ascii="Times New Roman" w:hAnsi="Times New Roman"/>
          <w:b w:val="0"/>
          <w:i w:val="0"/>
          <w:sz w:val="24"/>
        </w:rPr>
        <w:t xml:space="preserve"> prohibits the state from treating similarly situated individuals differently without adequate justification. </w:t>
      </w:r>
      <w:r>
        <w:rPr>
          <w:rFonts w:ascii="Times New Roman" w:hAnsi="Times New Roman"/>
          <w:b w:val="0"/>
          <w:i/>
          <w:sz w:val="24"/>
        </w:rPr>
        <w:t>Village of Willowbrook v. Olech</w:t>
      </w:r>
      <w:r>
        <w:rPr>
          <w:rFonts w:ascii="Times New Roman" w:hAnsi="Times New Roman"/>
          <w:b w:val="0"/>
          <w:i w:val="0"/>
          <w:sz w:val="24"/>
        </w:rPr>
        <w:t>, 528 U.S. 562, 564 (2000) (per curiam) (recognizing "class of one" equal protection claims).</w:t>
      </w:r>
    </w:p>
    <w:p>
      <w:pPr>
        <w:jc w:val="left"/>
      </w:pPr>
      <w:r>
        <w:rPr>
          <w:rFonts w:ascii="Times New Roman" w:hAnsi="Times New Roman"/>
          <w:b w:val="0"/>
          <w:i w:val="0"/>
          <w:sz w:val="24"/>
        </w:rPr>
        <w:t xml:space="preserve">58. </w:t>
      </w:r>
      <w:r>
        <w:rPr>
          <w:rFonts w:ascii="Times New Roman" w:hAnsi="Times New Roman"/>
          <w:b w:val="0"/>
          <w:i w:val="0"/>
          <w:sz w:val="24"/>
        </w:rPr>
        <w:t xml:space="preserve">Defendant McNeill treated Plaintiff — a </w:t>
      </w:r>
      <w:r>
        <w:rPr>
          <w:rFonts w:ascii="Times New Roman" w:hAnsi="Times New Roman"/>
          <w:b/>
          <w:i w:val="0"/>
          <w:sz w:val="24"/>
        </w:rPr>
        <w:t>pro se father</w:t>
      </w:r>
      <w:r>
        <w:rPr>
          <w:rFonts w:ascii="Times New Roman" w:hAnsi="Times New Roman"/>
          <w:b w:val="0"/>
          <w:i w:val="0"/>
          <w:sz w:val="24"/>
        </w:rPr>
        <w:t xml:space="preserve"> — materially differently from Defendant Watson — a </w:t>
      </w:r>
      <w:r>
        <w:rPr>
          <w:rFonts w:ascii="Times New Roman" w:hAnsi="Times New Roman"/>
          <w:b/>
          <w:i w:val="0"/>
          <w:sz w:val="24"/>
        </w:rPr>
        <w:t>represented mother</w:t>
      </w:r>
      <w:r>
        <w:rPr>
          <w:rFonts w:ascii="Times New Roman" w:hAnsi="Times New Roman"/>
          <w:b w:val="0"/>
          <w:i w:val="0"/>
          <w:sz w:val="24"/>
        </w:rPr>
        <w:t xml:space="preserve"> — in the same proceedings:</w:t>
      </w:r>
    </w:p>
    <w:p>
      <w:pPr>
        <w:jc w:val="left"/>
      </w:pPr>
      <w:r>
        <w:rPr>
          <w:rFonts w:ascii="Times New Roman" w:hAnsi="Times New Roman"/>
          <w:b w:val="0"/>
          <w:i w:val="0"/>
          <w:sz w:val="24"/>
        </w:rPr>
        <w:t xml:space="preserve">    (a) Plaintiff's motions were </w:t>
      </w:r>
      <w:r>
        <w:rPr>
          <w:rFonts w:ascii="Times New Roman" w:hAnsi="Times New Roman"/>
          <w:b/>
          <w:i w:val="0"/>
          <w:sz w:val="24"/>
        </w:rPr>
        <w:t>systematically denied</w:t>
      </w:r>
      <w:r>
        <w:rPr>
          <w:rFonts w:ascii="Times New Roman" w:hAnsi="Times New Roman"/>
          <w:b w:val="0"/>
          <w:i w:val="0"/>
          <w:sz w:val="24"/>
        </w:rPr>
        <w:t xml:space="preserve">; Watson's motions were </w:t>
      </w:r>
      <w:r>
        <w:rPr>
          <w:rFonts w:ascii="Times New Roman" w:hAnsi="Times New Roman"/>
          <w:b/>
          <w:i w:val="0"/>
          <w:sz w:val="24"/>
        </w:rPr>
        <w:t>systematically granted</w:t>
      </w:r>
      <w:r>
        <w:rPr>
          <w:rFonts w:ascii="Times New Roman" w:hAnsi="Times New Roman"/>
          <w:b w:val="0"/>
          <w:i w:val="0"/>
          <w:sz w:val="24"/>
        </w:rPr>
        <w:t>;</w:t>
      </w:r>
    </w:p>
    <w:p>
      <w:pPr>
        <w:jc w:val="left"/>
      </w:pPr>
      <w:r>
        <w:rPr>
          <w:rFonts w:ascii="Times New Roman" w:hAnsi="Times New Roman"/>
          <w:b w:val="0"/>
          <w:i w:val="0"/>
          <w:sz w:val="24"/>
        </w:rPr>
        <w:t xml:space="preserve">    (b) Watson's </w:t>
      </w:r>
      <w:r>
        <w:rPr>
          <w:rFonts w:ascii="Times New Roman" w:hAnsi="Times New Roman"/>
          <w:b/>
          <w:i w:val="0"/>
          <w:sz w:val="24"/>
        </w:rPr>
        <w:t>unsworn allegations</w:t>
      </w:r>
      <w:r>
        <w:rPr>
          <w:rFonts w:ascii="Times New Roman" w:hAnsi="Times New Roman"/>
          <w:b w:val="0"/>
          <w:i w:val="0"/>
          <w:sz w:val="24"/>
        </w:rPr>
        <w:t xml:space="preserve"> were credited at face value to support ex parte orders; Plaintiff's </w:t>
      </w:r>
      <w:r>
        <w:rPr>
          <w:rFonts w:ascii="Times New Roman" w:hAnsi="Times New Roman"/>
          <w:b/>
          <w:i w:val="0"/>
          <w:sz w:val="24"/>
        </w:rPr>
        <w:t>documentary evidence</w:t>
      </w:r>
      <w:r>
        <w:rPr>
          <w:rFonts w:ascii="Times New Roman" w:hAnsi="Times New Roman"/>
          <w:b w:val="0"/>
          <w:i w:val="0"/>
          <w:sz w:val="24"/>
        </w:rPr>
        <w:t xml:space="preserve"> was excluded, disregarded, or given no weight;</w:t>
      </w:r>
    </w:p>
    <w:p>
      <w:pPr>
        <w:jc w:val="left"/>
      </w:pPr>
      <w:r>
        <w:rPr>
          <w:rFonts w:ascii="Times New Roman" w:hAnsi="Times New Roman"/>
          <w:b w:val="0"/>
          <w:i w:val="0"/>
          <w:sz w:val="24"/>
        </w:rPr>
        <w:t xml:space="preserve">    (c) Watson was granted </w:t>
      </w:r>
      <w:r>
        <w:rPr>
          <w:rFonts w:ascii="Times New Roman" w:hAnsi="Times New Roman"/>
          <w:b/>
          <w:i w:val="0"/>
          <w:sz w:val="24"/>
        </w:rPr>
        <w:t>ex parte relief without meeting legal standards</w:t>
      </w:r>
      <w:r>
        <w:rPr>
          <w:rFonts w:ascii="Times New Roman" w:hAnsi="Times New Roman"/>
          <w:b w:val="0"/>
          <w:i w:val="0"/>
          <w:sz w:val="24"/>
        </w:rPr>
        <w:t>; Plaintiff was denied relief even when legal standards were met;</w:t>
      </w:r>
    </w:p>
    <w:p>
      <w:pPr>
        <w:jc w:val="left"/>
      </w:pPr>
      <w:r>
        <w:rPr>
          <w:rFonts w:ascii="Times New Roman" w:hAnsi="Times New Roman"/>
          <w:b w:val="0"/>
          <w:i w:val="0"/>
          <w:sz w:val="24"/>
        </w:rPr>
        <w:t xml:space="preserve">    (d) Watson's custody time was </w:t>
      </w:r>
      <w:r>
        <w:rPr>
          <w:rFonts w:ascii="Times New Roman" w:hAnsi="Times New Roman"/>
          <w:b/>
          <w:i w:val="0"/>
          <w:sz w:val="24"/>
        </w:rPr>
        <w:t>expanded</w:t>
      </w:r>
      <w:r>
        <w:rPr>
          <w:rFonts w:ascii="Times New Roman" w:hAnsi="Times New Roman"/>
          <w:b w:val="0"/>
          <w:i w:val="0"/>
          <w:sz w:val="24"/>
        </w:rPr>
        <w:t xml:space="preserve">; Plaintiff's was </w:t>
      </w:r>
      <w:r>
        <w:rPr>
          <w:rFonts w:ascii="Times New Roman" w:hAnsi="Times New Roman"/>
          <w:b/>
          <w:i w:val="0"/>
          <w:sz w:val="24"/>
        </w:rPr>
        <w:t>eliminated entirely</w:t>
      </w:r>
      <w:r>
        <w:rPr>
          <w:rFonts w:ascii="Times New Roman" w:hAnsi="Times New Roman"/>
          <w:b w:val="0"/>
          <w:i w:val="0"/>
          <w:sz w:val="24"/>
        </w:rPr>
        <w:t>;</w:t>
      </w:r>
    </w:p>
    <w:p>
      <w:pPr>
        <w:jc w:val="left"/>
      </w:pPr>
      <w:r>
        <w:rPr>
          <w:rFonts w:ascii="Times New Roman" w:hAnsi="Times New Roman"/>
          <w:b w:val="0"/>
          <w:i w:val="0"/>
          <w:sz w:val="24"/>
        </w:rPr>
        <w:t xml:space="preserve">    (e) Watson's violations of court-ordered parenting time (37 consecutive days, March–May 2024; additional withholding October–November 2024) were met with </w:t>
      </w:r>
      <w:r>
        <w:rPr>
          <w:rFonts w:ascii="Times New Roman" w:hAnsi="Times New Roman"/>
          <w:b/>
          <w:i w:val="0"/>
          <w:sz w:val="24"/>
        </w:rPr>
        <w:t>judicial inaction</w:t>
      </w:r>
      <w:r>
        <w:rPr>
          <w:rFonts w:ascii="Times New Roman" w:hAnsi="Times New Roman"/>
          <w:b w:val="0"/>
          <w:i w:val="0"/>
          <w:sz w:val="24"/>
        </w:rPr>
        <w:t xml:space="preserve">; Plaintiff's alleged violations of any kind were met with </w:t>
      </w:r>
      <w:r>
        <w:rPr>
          <w:rFonts w:ascii="Times New Roman" w:hAnsi="Times New Roman"/>
          <w:b/>
          <w:i w:val="0"/>
          <w:sz w:val="24"/>
        </w:rPr>
        <w:t>immediate ex parte suspension</w:t>
      </w:r>
      <w:r>
        <w:rPr>
          <w:rFonts w:ascii="Times New Roman" w:hAnsi="Times New Roman"/>
          <w:b w:val="0"/>
          <w:i w:val="0"/>
          <w:sz w:val="24"/>
        </w:rPr>
        <w:t>;</w:t>
      </w:r>
    </w:p>
    <w:p>
      <w:pPr>
        <w:jc w:val="left"/>
      </w:pPr>
      <w:r>
        <w:rPr>
          <w:rFonts w:ascii="Times New Roman" w:hAnsi="Times New Roman"/>
          <w:b w:val="0"/>
          <w:i w:val="0"/>
          <w:sz w:val="24"/>
        </w:rPr>
        <w:t xml:space="preserve">    (f) Defendant McNeill used </w:t>
      </w:r>
      <w:r>
        <w:rPr>
          <w:rFonts w:ascii="Times New Roman" w:hAnsi="Times New Roman"/>
          <w:b/>
          <w:i w:val="0"/>
          <w:sz w:val="24"/>
        </w:rPr>
        <w:t>hostile commentary</w:t>
      </w:r>
      <w:r>
        <w:rPr>
          <w:rFonts w:ascii="Times New Roman" w:hAnsi="Times New Roman"/>
          <w:b w:val="0"/>
          <w:i w:val="0"/>
          <w:sz w:val="24"/>
        </w:rPr>
        <w:t xml:space="preserve"> in court orders and proceedings directed at Plaintiff — including referring to Plaintiff as "crazy" and "liar" — demonstrating subjective bias.</w:t>
      </w:r>
    </w:p>
    <w:p>
      <w:pPr>
        <w:jc w:val="left"/>
      </w:pPr>
      <w:r>
        <w:rPr>
          <w:rFonts w:ascii="Times New Roman" w:hAnsi="Times New Roman"/>
          <w:b w:val="0"/>
          <w:i w:val="0"/>
          <w:sz w:val="24"/>
        </w:rPr>
        <w:t xml:space="preserve">59. </w:t>
      </w:r>
      <w:r>
        <w:rPr>
          <w:rFonts w:ascii="Times New Roman" w:hAnsi="Times New Roman"/>
          <w:b w:val="0"/>
          <w:i w:val="0"/>
          <w:sz w:val="24"/>
        </w:rPr>
        <w:t xml:space="preserve">This disparate treatment was </w:t>
      </w:r>
      <w:r>
        <w:rPr>
          <w:rFonts w:ascii="Times New Roman" w:hAnsi="Times New Roman"/>
          <w:b/>
          <w:i w:val="0"/>
          <w:sz w:val="24"/>
        </w:rPr>
        <w:t>not rationally related</w:t>
      </w:r>
      <w:r>
        <w:rPr>
          <w:rFonts w:ascii="Times New Roman" w:hAnsi="Times New Roman"/>
          <w:b w:val="0"/>
          <w:i w:val="0"/>
          <w:sz w:val="24"/>
        </w:rPr>
        <w:t xml:space="preserve"> to any legitimate government interest. The evidence shows that Plaintiff and Watson occupied identical procedural positions as parties to the same proceedings, yet received diametrically opposite treatment from the court.</w:t>
      </w:r>
    </w:p>
    <w:p>
      <w:pPr>
        <w:jc w:val="left"/>
      </w:pPr>
      <w:r>
        <w:rPr>
          <w:rFonts w:ascii="Times New Roman" w:hAnsi="Times New Roman"/>
          <w:b w:val="0"/>
          <w:i w:val="0"/>
          <w:sz w:val="24"/>
        </w:rPr>
        <w:t xml:space="preserve">60. </w:t>
      </w:r>
      <w:r>
        <w:rPr>
          <w:rFonts w:ascii="Times New Roman" w:hAnsi="Times New Roman"/>
          <w:b w:val="0"/>
          <w:i w:val="0"/>
          <w:sz w:val="24"/>
        </w:rPr>
        <w:t xml:space="preserve">To the extent this disparate treatment was based on Plaintiff's </w:t>
      </w:r>
      <w:r>
        <w:rPr>
          <w:rFonts w:ascii="Times New Roman" w:hAnsi="Times New Roman"/>
          <w:b/>
          <w:i w:val="0"/>
          <w:sz w:val="24"/>
        </w:rPr>
        <w:t>gender</w:t>
      </w:r>
      <w:r>
        <w:rPr>
          <w:rFonts w:ascii="Times New Roman" w:hAnsi="Times New Roman"/>
          <w:b w:val="0"/>
          <w:i w:val="0"/>
          <w:sz w:val="24"/>
        </w:rPr>
        <w:t xml:space="preserve"> (father vs. mother) or </w:t>
      </w:r>
      <w:r>
        <w:rPr>
          <w:rFonts w:ascii="Times New Roman" w:hAnsi="Times New Roman"/>
          <w:b/>
          <w:i w:val="0"/>
          <w:sz w:val="24"/>
        </w:rPr>
        <w:t>representational status</w:t>
      </w:r>
      <w:r>
        <w:rPr>
          <w:rFonts w:ascii="Times New Roman" w:hAnsi="Times New Roman"/>
          <w:b w:val="0"/>
          <w:i w:val="0"/>
          <w:sz w:val="24"/>
        </w:rPr>
        <w:t xml:space="preserve"> (pro se vs. represented), it is subject to </w:t>
      </w:r>
      <w:r>
        <w:rPr>
          <w:rFonts w:ascii="Times New Roman" w:hAnsi="Times New Roman"/>
          <w:b/>
          <w:i w:val="0"/>
          <w:sz w:val="24"/>
        </w:rPr>
        <w:t>intermediate or heightened scrutiny</w:t>
      </w:r>
      <w:r>
        <w:rPr>
          <w:rFonts w:ascii="Times New Roman" w:hAnsi="Times New Roman"/>
          <w:b w:val="0"/>
          <w:i w:val="0"/>
          <w:sz w:val="24"/>
        </w:rPr>
        <w:t xml:space="preserve"> and fails under any level of constitutional review. </w:t>
      </w:r>
      <w:r>
        <w:rPr>
          <w:rFonts w:ascii="Times New Roman" w:hAnsi="Times New Roman"/>
          <w:b w:val="0"/>
          <w:i/>
          <w:sz w:val="24"/>
        </w:rPr>
        <w:t>See Craig v. Boren</w:t>
      </w:r>
      <w:r>
        <w:rPr>
          <w:rFonts w:ascii="Times New Roman" w:hAnsi="Times New Roman"/>
          <w:b w:val="0"/>
          <w:i w:val="0"/>
          <w:sz w:val="24"/>
        </w:rPr>
        <w:t xml:space="preserve">, 429 U.S. 190 (1976); </w:t>
      </w:r>
      <w:r>
        <w:rPr>
          <w:rFonts w:ascii="Times New Roman" w:hAnsi="Times New Roman"/>
          <w:b w:val="0"/>
          <w:i/>
          <w:sz w:val="24"/>
        </w:rPr>
        <w:t>United States v. Virginia</w:t>
      </w:r>
      <w:r>
        <w:rPr>
          <w:rFonts w:ascii="Times New Roman" w:hAnsi="Times New Roman"/>
          <w:b w:val="0"/>
          <w:i w:val="0"/>
          <w:sz w:val="24"/>
        </w:rPr>
        <w:t>, 518 U.S. 515 (1996).</w:t>
      </w:r>
    </w:p>
    <w:p>
      <w:pPr>
        <w:spacing w:after="120"/>
        <w:jc w:val="left"/>
      </w:pPr>
      <w:r>
        <w:rPr>
          <w:rFonts w:ascii="Times New Roman" w:hAnsi="Times New Roman"/>
          <w:b/>
          <w:sz w:val="24"/>
        </w:rPr>
        <w:t>COUNT IV: 42 U.S.C. § 1983 — FIRST AMENDMENT RETALIATION (Right to Petition)</w:t>
      </w:r>
    </w:p>
    <w:p>
      <w:pPr>
        <w:jc w:val="left"/>
      </w:pPr>
      <w:r>
        <w:rPr>
          <w:rFonts w:ascii="Times New Roman" w:hAnsi="Times New Roman"/>
          <w:b w:val="0"/>
          <w:i/>
          <w:sz w:val="24"/>
        </w:rPr>
        <w:t>Against Defendant McNeill</w:t>
      </w:r>
    </w:p>
    <w:p>
      <w:pPr>
        <w:jc w:val="left"/>
      </w:pPr>
      <w:r>
        <w:rPr>
          <w:rFonts w:ascii="Times New Roman" w:hAnsi="Times New Roman"/>
          <w:b w:val="0"/>
          <w:i w:val="0"/>
          <w:sz w:val="24"/>
        </w:rPr>
        <w:t xml:space="preserve">61.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62. </w:t>
      </w:r>
      <w:r>
        <w:rPr>
          <w:rFonts w:ascii="Times New Roman" w:hAnsi="Times New Roman"/>
          <w:b w:val="0"/>
          <w:i w:val="0"/>
          <w:sz w:val="24"/>
        </w:rPr>
        <w:t xml:space="preserve">The </w:t>
      </w:r>
      <w:r>
        <w:rPr>
          <w:rFonts w:ascii="Times New Roman" w:hAnsi="Times New Roman"/>
          <w:b/>
          <w:i w:val="0"/>
          <w:sz w:val="24"/>
        </w:rPr>
        <w:t>First Amendment</w:t>
      </w:r>
      <w:r>
        <w:rPr>
          <w:rFonts w:ascii="Times New Roman" w:hAnsi="Times New Roman"/>
          <w:b w:val="0"/>
          <w:i w:val="0"/>
          <w:sz w:val="24"/>
        </w:rPr>
        <w:t xml:space="preserve"> to the United States Constitution, applicable to the States through the Fourteenth Amendment, protects the right to petition the government for redress of grievances, including the right of access to the courts. </w:t>
      </w:r>
      <w:r>
        <w:rPr>
          <w:rFonts w:ascii="Times New Roman" w:hAnsi="Times New Roman"/>
          <w:b w:val="0"/>
          <w:i/>
          <w:sz w:val="24"/>
        </w:rPr>
        <w:t>BE&amp;K Construction Co. v. NLRB</w:t>
      </w:r>
      <w:r>
        <w:rPr>
          <w:rFonts w:ascii="Times New Roman" w:hAnsi="Times New Roman"/>
          <w:b w:val="0"/>
          <w:i w:val="0"/>
          <w:sz w:val="24"/>
        </w:rPr>
        <w:t xml:space="preserve">, 536 U.S. 516, 525 (2002); </w:t>
      </w:r>
      <w:r>
        <w:rPr>
          <w:rFonts w:ascii="Times New Roman" w:hAnsi="Times New Roman"/>
          <w:b w:val="0"/>
          <w:i/>
          <w:sz w:val="24"/>
        </w:rPr>
        <w:t>California Motor Transport Co. v. Trucking Unlimited</w:t>
      </w:r>
      <w:r>
        <w:rPr>
          <w:rFonts w:ascii="Times New Roman" w:hAnsi="Times New Roman"/>
          <w:b w:val="0"/>
          <w:i w:val="0"/>
          <w:sz w:val="24"/>
        </w:rPr>
        <w:t>, 404 U.S. 508, 510 (1972).</w:t>
      </w:r>
    </w:p>
    <w:p>
      <w:pPr>
        <w:jc w:val="left"/>
      </w:pPr>
      <w:r>
        <w:rPr>
          <w:rFonts w:ascii="Times New Roman" w:hAnsi="Times New Roman"/>
          <w:b w:val="0"/>
          <w:i w:val="0"/>
          <w:sz w:val="24"/>
        </w:rPr>
        <w:t xml:space="preserve">63. </w:t>
      </w:r>
      <w:r>
        <w:rPr>
          <w:rFonts w:ascii="Times New Roman" w:hAnsi="Times New Roman"/>
          <w:b w:val="0"/>
          <w:i w:val="0"/>
          <w:sz w:val="24"/>
        </w:rPr>
        <w:t xml:space="preserve">Plaintiff engaged in </w:t>
      </w:r>
      <w:r>
        <w:rPr>
          <w:rFonts w:ascii="Times New Roman" w:hAnsi="Times New Roman"/>
          <w:b/>
          <w:i w:val="0"/>
          <w:sz w:val="24"/>
        </w:rPr>
        <w:t>constitutionally protected activity</w:t>
      </w:r>
      <w:r>
        <w:rPr>
          <w:rFonts w:ascii="Times New Roman" w:hAnsi="Times New Roman"/>
          <w:b w:val="0"/>
          <w:i w:val="0"/>
          <w:sz w:val="24"/>
        </w:rPr>
        <w:t xml:space="preserve"> by:</w:t>
      </w:r>
    </w:p>
    <w:p>
      <w:pPr>
        <w:jc w:val="left"/>
      </w:pPr>
      <w:r>
        <w:rPr>
          <w:rFonts w:ascii="Times New Roman" w:hAnsi="Times New Roman"/>
          <w:b w:val="0"/>
          <w:i w:val="0"/>
          <w:sz w:val="24"/>
        </w:rPr>
        <w:t xml:space="preserve">    (a) Filing a Complaint for Custody, Parenting Time, and Child Support (April 1, 2024);</w:t>
      </w:r>
    </w:p>
    <w:p>
      <w:pPr>
        <w:jc w:val="left"/>
      </w:pPr>
      <w:r>
        <w:rPr>
          <w:rFonts w:ascii="Times New Roman" w:hAnsi="Times New Roman"/>
          <w:b w:val="0"/>
          <w:i w:val="0"/>
          <w:sz w:val="24"/>
        </w:rPr>
        <w:t xml:space="preserve">    (b) Filing six (6) motions asserting his legal rights in the custody proceedings;</w:t>
      </w:r>
    </w:p>
    <w:p>
      <w:pPr>
        <w:jc w:val="left"/>
      </w:pPr>
      <w:r>
        <w:rPr>
          <w:rFonts w:ascii="Times New Roman" w:hAnsi="Times New Roman"/>
          <w:b w:val="0"/>
          <w:i w:val="0"/>
          <w:sz w:val="24"/>
        </w:rPr>
        <w:t xml:space="preserve">    (c) Filing a Motion for Disqualification of Defendant McNeill under MCR 2.003(C)(1);</w:t>
      </w:r>
    </w:p>
    <w:p>
      <w:pPr>
        <w:jc w:val="left"/>
      </w:pPr>
      <w:r>
        <w:rPr>
          <w:rFonts w:ascii="Times New Roman" w:hAnsi="Times New Roman"/>
          <w:b w:val="0"/>
          <w:i w:val="0"/>
          <w:sz w:val="24"/>
        </w:rPr>
        <w:t xml:space="preserve">    (d) Filing objections to ex parte orders and asserting constitutional rights;</w:t>
      </w:r>
    </w:p>
    <w:p>
      <w:pPr>
        <w:jc w:val="left"/>
      </w:pPr>
      <w:r>
        <w:rPr>
          <w:rFonts w:ascii="Times New Roman" w:hAnsi="Times New Roman"/>
          <w:b w:val="0"/>
          <w:i w:val="0"/>
          <w:sz w:val="24"/>
        </w:rPr>
        <w:t xml:space="preserve">    (e) Filing a complaint with the Michigan Judicial Tenure Commission (October 29, 2025);</w:t>
      </w:r>
    </w:p>
    <w:p>
      <w:pPr>
        <w:jc w:val="left"/>
      </w:pPr>
      <w:r>
        <w:rPr>
          <w:rFonts w:ascii="Times New Roman" w:hAnsi="Times New Roman"/>
          <w:b w:val="0"/>
          <w:i w:val="0"/>
          <w:sz w:val="24"/>
        </w:rPr>
        <w:t xml:space="preserve">    (f) Pursuing appellate remedies through the Michigan Court of Appeals and Michigan Supreme Court.</w:t>
      </w:r>
    </w:p>
    <w:p>
      <w:pPr>
        <w:jc w:val="left"/>
      </w:pPr>
      <w:r>
        <w:rPr>
          <w:rFonts w:ascii="Times New Roman" w:hAnsi="Times New Roman"/>
          <w:b w:val="0"/>
          <w:i w:val="0"/>
          <w:sz w:val="24"/>
        </w:rPr>
        <w:t xml:space="preserve">64. </w:t>
      </w:r>
      <w:r>
        <w:rPr>
          <w:rFonts w:ascii="Times New Roman" w:hAnsi="Times New Roman"/>
          <w:b w:val="0"/>
          <w:i w:val="0"/>
          <w:sz w:val="24"/>
        </w:rPr>
        <w:t xml:space="preserve">Defendant McNeill took </w:t>
      </w:r>
      <w:r>
        <w:rPr>
          <w:rFonts w:ascii="Times New Roman" w:hAnsi="Times New Roman"/>
          <w:b/>
          <w:i w:val="0"/>
          <w:sz w:val="24"/>
        </w:rPr>
        <w:t>adverse action</w:t>
      </w:r>
      <w:r>
        <w:rPr>
          <w:rFonts w:ascii="Times New Roman" w:hAnsi="Times New Roman"/>
          <w:b w:val="0"/>
          <w:i w:val="0"/>
          <w:sz w:val="24"/>
        </w:rPr>
        <w:t xml:space="preserve"> against Plaintiff in retaliation for his exercise of First Amendment rights:</w:t>
      </w:r>
    </w:p>
    <w:p>
      <w:pPr>
        <w:jc w:val="left"/>
      </w:pPr>
      <w:r>
        <w:rPr>
          <w:rFonts w:ascii="Times New Roman" w:hAnsi="Times New Roman"/>
          <w:b w:val="0"/>
          <w:i w:val="0"/>
          <w:sz w:val="24"/>
        </w:rPr>
        <w:t xml:space="preserve">    (a) After Plaintiff filed his custody complaint, Defendant McNeill entered an </w:t>
      </w:r>
      <w:r>
        <w:rPr>
          <w:rFonts w:ascii="Times New Roman" w:hAnsi="Times New Roman"/>
          <w:b/>
          <w:i w:val="0"/>
          <w:sz w:val="24"/>
        </w:rPr>
        <w:t>ex parte order</w:t>
      </w:r>
      <w:r>
        <w:rPr>
          <w:rFonts w:ascii="Times New Roman" w:hAnsi="Times New Roman"/>
          <w:b w:val="0"/>
          <w:i w:val="0"/>
          <w:sz w:val="24"/>
        </w:rPr>
        <w:t xml:space="preserve"> (April 29, 2024) restricting his rights without notice;</w:t>
      </w:r>
    </w:p>
    <w:p>
      <w:pPr>
        <w:jc w:val="left"/>
      </w:pPr>
      <w:r>
        <w:rPr>
          <w:rFonts w:ascii="Times New Roman" w:hAnsi="Times New Roman"/>
          <w:b w:val="0"/>
          <w:i w:val="0"/>
          <w:sz w:val="24"/>
        </w:rPr>
        <w:t xml:space="preserve">    (b) After Plaintiff filed six motions, Defendant McNeill </w:t>
      </w:r>
      <w:r>
        <w:rPr>
          <w:rFonts w:ascii="Times New Roman" w:hAnsi="Times New Roman"/>
          <w:b/>
          <w:i w:val="0"/>
          <w:sz w:val="24"/>
        </w:rPr>
        <w:t>dismissed all six without hearing</w:t>
      </w:r>
      <w:r>
        <w:rPr>
          <w:rFonts w:ascii="Times New Roman" w:hAnsi="Times New Roman"/>
          <w:b w:val="0"/>
          <w:i w:val="0"/>
          <w:sz w:val="24"/>
        </w:rPr>
        <w:t xml:space="preserve"> in the August 23, 2024 Final Judgment;</w:t>
      </w:r>
    </w:p>
    <w:p>
      <w:pPr>
        <w:jc w:val="left"/>
      </w:pPr>
      <w:r>
        <w:rPr>
          <w:rFonts w:ascii="Times New Roman" w:hAnsi="Times New Roman"/>
          <w:b w:val="0"/>
          <w:i w:val="0"/>
          <w:sz w:val="24"/>
        </w:rPr>
        <w:t xml:space="preserve">    (c) After Plaintiff filed his disqualification motion, Defendant McNeill </w:t>
      </w:r>
      <w:r>
        <w:rPr>
          <w:rFonts w:ascii="Times New Roman" w:hAnsi="Times New Roman"/>
          <w:b/>
          <w:i w:val="0"/>
          <w:sz w:val="24"/>
        </w:rPr>
        <w:t>denied it and intensified</w:t>
      </w:r>
      <w:r>
        <w:rPr>
          <w:rFonts w:ascii="Times New Roman" w:hAnsi="Times New Roman"/>
          <w:b w:val="0"/>
          <w:i w:val="0"/>
          <w:sz w:val="24"/>
        </w:rPr>
        <w:t xml:space="preserve"> adverse rulings;</w:t>
      </w:r>
    </w:p>
    <w:p>
      <w:pPr>
        <w:jc w:val="left"/>
      </w:pPr>
      <w:r>
        <w:rPr>
          <w:rFonts w:ascii="Times New Roman" w:hAnsi="Times New Roman"/>
          <w:b w:val="0"/>
          <w:i w:val="0"/>
          <w:sz w:val="24"/>
        </w:rPr>
        <w:t xml:space="preserve">    (d) After Plaintiff objected to the ex parte suspension, Defendant McNeill </w:t>
      </w:r>
      <w:r>
        <w:rPr>
          <w:rFonts w:ascii="Times New Roman" w:hAnsi="Times New Roman"/>
          <w:b/>
          <w:i w:val="0"/>
          <w:sz w:val="24"/>
        </w:rPr>
        <w:t>continued the suspension</w:t>
      </w:r>
      <w:r>
        <w:rPr>
          <w:rFonts w:ascii="Times New Roman" w:hAnsi="Times New Roman"/>
          <w:b w:val="0"/>
          <w:i w:val="0"/>
          <w:sz w:val="24"/>
        </w:rPr>
        <w:t xml:space="preserve"> (September 9, 2025; October 8, 2025; November 26, 2025);</w:t>
      </w:r>
    </w:p>
    <w:p>
      <w:pPr>
        <w:jc w:val="left"/>
      </w:pPr>
      <w:r>
        <w:rPr>
          <w:rFonts w:ascii="Times New Roman" w:hAnsi="Times New Roman"/>
          <w:b w:val="0"/>
          <w:i w:val="0"/>
          <w:sz w:val="24"/>
        </w:rPr>
        <w:t xml:space="preserve">    (e) The </w:t>
      </w:r>
      <w:r>
        <w:rPr>
          <w:rFonts w:ascii="Times New Roman" w:hAnsi="Times New Roman"/>
          <w:b/>
          <w:i w:val="0"/>
          <w:sz w:val="24"/>
        </w:rPr>
        <w:t>escalating pattern</w:t>
      </w:r>
      <w:r>
        <w:rPr>
          <w:rFonts w:ascii="Times New Roman" w:hAnsi="Times New Roman"/>
          <w:b w:val="0"/>
          <w:i w:val="0"/>
          <w:sz w:val="24"/>
        </w:rPr>
        <w:t xml:space="preserve"> of adverse orders corresponds temporally with each of Plaintiff's protected filings.</w:t>
      </w:r>
    </w:p>
    <w:p>
      <w:pPr>
        <w:jc w:val="left"/>
      </w:pPr>
      <w:r>
        <w:rPr>
          <w:rFonts w:ascii="Times New Roman" w:hAnsi="Times New Roman"/>
          <w:b w:val="0"/>
          <w:i w:val="0"/>
          <w:sz w:val="24"/>
        </w:rPr>
        <w:t xml:space="preserve">65. </w:t>
      </w:r>
      <w:r>
        <w:rPr>
          <w:rFonts w:ascii="Times New Roman" w:hAnsi="Times New Roman"/>
          <w:b w:val="0"/>
          <w:i w:val="0"/>
          <w:sz w:val="24"/>
        </w:rPr>
        <w:t xml:space="preserve">There is a </w:t>
      </w:r>
      <w:r>
        <w:rPr>
          <w:rFonts w:ascii="Times New Roman" w:hAnsi="Times New Roman"/>
          <w:b/>
          <w:i w:val="0"/>
          <w:sz w:val="24"/>
        </w:rPr>
        <w:t>causal connection</w:t>
      </w:r>
      <w:r>
        <w:rPr>
          <w:rFonts w:ascii="Times New Roman" w:hAnsi="Times New Roman"/>
          <w:b w:val="0"/>
          <w:i w:val="0"/>
          <w:sz w:val="24"/>
        </w:rPr>
        <w:t xml:space="preserve"> between Plaintiff's protected activity and Defendant McNeill's adverse actions:</w:t>
      </w:r>
    </w:p>
    <w:p>
      <w:pPr>
        <w:jc w:val="left"/>
      </w:pPr>
      <w:r>
        <w:rPr>
          <w:rFonts w:ascii="Times New Roman" w:hAnsi="Times New Roman"/>
          <w:b w:val="0"/>
          <w:i w:val="0"/>
          <w:sz w:val="24"/>
        </w:rPr>
        <w:t xml:space="preserve">    (a) </w:t>
      </w:r>
      <w:r>
        <w:rPr>
          <w:rFonts w:ascii="Times New Roman" w:hAnsi="Times New Roman"/>
          <w:b/>
          <w:i w:val="0"/>
          <w:sz w:val="24"/>
        </w:rPr>
        <w:t>Temporal proximity</w:t>
      </w:r>
      <w:r>
        <w:rPr>
          <w:rFonts w:ascii="Times New Roman" w:hAnsi="Times New Roman"/>
          <w:b w:val="0"/>
          <w:i w:val="0"/>
          <w:sz w:val="24"/>
        </w:rPr>
        <w:t>: Adverse orders followed Plaintiff's protected filings within days;</w:t>
      </w:r>
    </w:p>
    <w:p>
      <w:pPr>
        <w:jc w:val="left"/>
      </w:pPr>
      <w:r>
        <w:rPr>
          <w:rFonts w:ascii="Times New Roman" w:hAnsi="Times New Roman"/>
          <w:b w:val="0"/>
          <w:i w:val="0"/>
          <w:sz w:val="24"/>
        </w:rPr>
        <w:t xml:space="preserve">    (b) </w:t>
      </w:r>
      <w:r>
        <w:rPr>
          <w:rFonts w:ascii="Times New Roman" w:hAnsi="Times New Roman"/>
          <w:b/>
          <w:i w:val="0"/>
          <w:sz w:val="24"/>
        </w:rPr>
        <w:t>Pattern evidence</w:t>
      </w:r>
      <w:r>
        <w:rPr>
          <w:rFonts w:ascii="Times New Roman" w:hAnsi="Times New Roman"/>
          <w:b w:val="0"/>
          <w:i w:val="0"/>
          <w:sz w:val="24"/>
        </w:rPr>
        <w:t>: The escalation of restrictions correlated directly with each filing by Plaintiff;</w:t>
      </w:r>
    </w:p>
    <w:p>
      <w:pPr>
        <w:jc w:val="left"/>
      </w:pPr>
      <w:r>
        <w:rPr>
          <w:rFonts w:ascii="Times New Roman" w:hAnsi="Times New Roman"/>
          <w:b w:val="0"/>
          <w:i w:val="0"/>
          <w:sz w:val="24"/>
        </w:rPr>
        <w:t xml:space="preserve">    (c) </w:t>
      </w:r>
      <w:r>
        <w:rPr>
          <w:rFonts w:ascii="Times New Roman" w:hAnsi="Times New Roman"/>
          <w:b/>
          <w:i w:val="0"/>
          <w:sz w:val="24"/>
        </w:rPr>
        <w:t>Discriminatory animus</w:t>
      </w:r>
      <w:r>
        <w:rPr>
          <w:rFonts w:ascii="Times New Roman" w:hAnsi="Times New Roman"/>
          <w:b w:val="0"/>
          <w:i w:val="0"/>
          <w:sz w:val="24"/>
        </w:rPr>
        <w:t>: The systematic denial of Plaintiff's motions while granting Defendant Watson's motions demonstrates retaliatory motive;</w:t>
      </w:r>
    </w:p>
    <w:p>
      <w:pPr>
        <w:jc w:val="left"/>
      </w:pPr>
      <w:r>
        <w:rPr>
          <w:rFonts w:ascii="Times New Roman" w:hAnsi="Times New Roman"/>
          <w:b w:val="0"/>
          <w:i w:val="0"/>
          <w:sz w:val="24"/>
        </w:rPr>
        <w:t xml:space="preserve">    (d) </w:t>
      </w:r>
      <w:r>
        <w:rPr>
          <w:rFonts w:ascii="Times New Roman" w:hAnsi="Times New Roman"/>
          <w:b/>
          <w:i w:val="0"/>
          <w:sz w:val="24"/>
        </w:rPr>
        <w:t>Blanket dismissal</w:t>
      </w:r>
      <w:r>
        <w:rPr>
          <w:rFonts w:ascii="Times New Roman" w:hAnsi="Times New Roman"/>
          <w:b w:val="0"/>
          <w:i w:val="0"/>
          <w:sz w:val="24"/>
        </w:rPr>
        <w:t>: Dismissing six motions simultaneously without adjudication is inconsistent with legitimate judicial function and indicative of punitive purpose.</w:t>
      </w:r>
    </w:p>
    <w:p>
      <w:pPr>
        <w:jc w:val="left"/>
      </w:pPr>
      <w:r>
        <w:rPr>
          <w:rFonts w:ascii="Times New Roman" w:hAnsi="Times New Roman"/>
          <w:b w:val="0"/>
          <w:i w:val="0"/>
          <w:sz w:val="24"/>
        </w:rPr>
        <w:t xml:space="preserve">66. </w:t>
      </w:r>
      <w:r>
        <w:rPr>
          <w:rFonts w:ascii="Times New Roman" w:hAnsi="Times New Roman"/>
          <w:b w:val="0"/>
          <w:i w:val="0"/>
          <w:sz w:val="24"/>
        </w:rPr>
        <w:t xml:space="preserve">Under the </w:t>
      </w:r>
      <w:r>
        <w:rPr>
          <w:rFonts w:ascii="Times New Roman" w:hAnsi="Times New Roman"/>
          <w:b w:val="0"/>
          <w:i/>
          <w:sz w:val="24"/>
        </w:rPr>
        <w:t>Mt. Healthy</w:t>
      </w:r>
      <w:r>
        <w:rPr>
          <w:rFonts w:ascii="Times New Roman" w:hAnsi="Times New Roman"/>
          <w:b w:val="0"/>
          <w:i w:val="0"/>
          <w:sz w:val="24"/>
        </w:rPr>
        <w:t xml:space="preserve"> test, </w:t>
      </w:r>
      <w:r>
        <w:rPr>
          <w:rFonts w:ascii="Times New Roman" w:hAnsi="Times New Roman"/>
          <w:b w:val="0"/>
          <w:i/>
          <w:sz w:val="24"/>
        </w:rPr>
        <w:t>Mt. Healthy City School District Board of Education v. Doyle</w:t>
      </w:r>
      <w:r>
        <w:rPr>
          <w:rFonts w:ascii="Times New Roman" w:hAnsi="Times New Roman"/>
          <w:b w:val="0"/>
          <w:i w:val="0"/>
          <w:sz w:val="24"/>
        </w:rPr>
        <w:t>, 429 U.S. 274, 287 (1977):</w:t>
      </w:r>
    </w:p>
    <w:p>
      <w:pPr>
        <w:jc w:val="left"/>
      </w:pPr>
      <w:r>
        <w:rPr>
          <w:rFonts w:ascii="Times New Roman" w:hAnsi="Times New Roman"/>
          <w:b w:val="0"/>
          <w:i w:val="0"/>
          <w:sz w:val="24"/>
        </w:rPr>
        <w:t xml:space="preserve">    (a) Plaintiff's protected activity was a </w:t>
      </w:r>
      <w:r>
        <w:rPr>
          <w:rFonts w:ascii="Times New Roman" w:hAnsi="Times New Roman"/>
          <w:b/>
          <w:i w:val="0"/>
          <w:sz w:val="24"/>
        </w:rPr>
        <w:t>substantial or motivating factor</w:t>
      </w:r>
      <w:r>
        <w:rPr>
          <w:rFonts w:ascii="Times New Roman" w:hAnsi="Times New Roman"/>
          <w:b w:val="0"/>
          <w:i w:val="0"/>
          <w:sz w:val="24"/>
        </w:rPr>
        <w:t xml:space="preserve"> in Defendant McNeill's adverse actions;</w:t>
      </w:r>
    </w:p>
    <w:p>
      <w:pPr>
        <w:jc w:val="left"/>
      </w:pPr>
      <w:r>
        <w:rPr>
          <w:rFonts w:ascii="Times New Roman" w:hAnsi="Times New Roman"/>
          <w:b w:val="0"/>
          <w:i w:val="0"/>
          <w:sz w:val="24"/>
        </w:rPr>
        <w:t xml:space="preserve">    (b) Defendants cannot demonstrate that the same adverse actions would have occurred absent Plaintiff's exercise of his First Amendment rights.</w:t>
      </w:r>
    </w:p>
    <w:p>
      <w:pPr>
        <w:jc w:val="left"/>
      </w:pPr>
      <w:r>
        <w:rPr>
          <w:rFonts w:ascii="Times New Roman" w:hAnsi="Times New Roman"/>
          <w:b w:val="0"/>
          <w:i w:val="0"/>
          <w:sz w:val="24"/>
        </w:rPr>
        <w:t xml:space="preserve">67. </w:t>
      </w:r>
      <w:r>
        <w:rPr>
          <w:rFonts w:ascii="Times New Roman" w:hAnsi="Times New Roman"/>
          <w:b w:val="0"/>
          <w:i w:val="0"/>
          <w:sz w:val="24"/>
        </w:rPr>
        <w:t xml:space="preserve">The Sixth Circuit has specifically held that retaliation for filing court motions violates the First Amendment. </w:t>
      </w:r>
      <w:r>
        <w:rPr>
          <w:rFonts w:ascii="Times New Roman" w:hAnsi="Times New Roman"/>
          <w:b w:val="0"/>
          <w:i/>
          <w:sz w:val="24"/>
        </w:rPr>
        <w:t>See Thaddeus-X v. Blatter</w:t>
      </w:r>
      <w:r>
        <w:rPr>
          <w:rFonts w:ascii="Times New Roman" w:hAnsi="Times New Roman"/>
          <w:b w:val="0"/>
          <w:i w:val="0"/>
          <w:sz w:val="24"/>
        </w:rPr>
        <w:t>, 175 F.3d 378, 394 (6th Cir. 1999) (en banc).</w:t>
      </w:r>
    </w:p>
    <w:p>
      <w:pPr>
        <w:spacing w:after="120"/>
        <w:jc w:val="left"/>
      </w:pPr>
      <w:r>
        <w:rPr>
          <w:rFonts w:ascii="Times New Roman" w:hAnsi="Times New Roman"/>
          <w:b/>
          <w:sz w:val="24"/>
        </w:rPr>
        <w:t>COUNT V: 42 U.S.C. § 1985(3) — CONSPIRACY TO DEPRIVE OF CIVIL RIGHTS</w:t>
      </w:r>
    </w:p>
    <w:p>
      <w:pPr>
        <w:jc w:val="left"/>
      </w:pPr>
      <w:r>
        <w:rPr>
          <w:rFonts w:ascii="Times New Roman" w:hAnsi="Times New Roman"/>
          <w:b w:val="0"/>
          <w:i/>
          <w:sz w:val="24"/>
        </w:rPr>
        <w:t>Against Defendants McNeill, Watson, and Barnes</w:t>
      </w:r>
    </w:p>
    <w:p>
      <w:pPr>
        <w:jc w:val="left"/>
      </w:pPr>
      <w:r>
        <w:rPr>
          <w:rFonts w:ascii="Times New Roman" w:hAnsi="Times New Roman"/>
          <w:b w:val="0"/>
          <w:i w:val="0"/>
          <w:sz w:val="24"/>
        </w:rPr>
        <w:t xml:space="preserve">68.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69. </w:t>
      </w:r>
      <w:r>
        <w:rPr>
          <w:rFonts w:ascii="Times New Roman" w:hAnsi="Times New Roman"/>
          <w:b/>
          <w:i w:val="0"/>
          <w:sz w:val="24"/>
        </w:rPr>
        <w:t>42 U.S.C. § 1985(3)</w:t>
      </w:r>
      <w:r>
        <w:rPr>
          <w:rFonts w:ascii="Times New Roman" w:hAnsi="Times New Roman"/>
          <w:b w:val="0"/>
          <w:i w:val="0"/>
          <w:sz w:val="24"/>
        </w:rPr>
        <w:t xml:space="preserve"> provides a cause of action against two or more persons who conspire to deprive any person of the equal protection of the laws or of equal privileges and immunities under the laws.</w:t>
      </w:r>
    </w:p>
    <w:p>
      <w:pPr>
        <w:jc w:val="left"/>
      </w:pPr>
      <w:r>
        <w:rPr>
          <w:rFonts w:ascii="Times New Roman" w:hAnsi="Times New Roman"/>
          <w:b w:val="0"/>
          <w:i w:val="0"/>
          <w:sz w:val="24"/>
        </w:rPr>
        <w:t xml:space="preserve">70. </w:t>
      </w:r>
      <w:r>
        <w:rPr>
          <w:rFonts w:ascii="Times New Roman" w:hAnsi="Times New Roman"/>
          <w:b w:val="0"/>
          <w:i w:val="0"/>
          <w:sz w:val="24"/>
        </w:rPr>
        <w:t xml:space="preserve">Defendants McNeill, Watson, and Barnes </w:t>
      </w:r>
      <w:r>
        <w:rPr>
          <w:rFonts w:ascii="Times New Roman" w:hAnsi="Times New Roman"/>
          <w:b/>
          <w:i w:val="0"/>
          <w:sz w:val="24"/>
        </w:rPr>
        <w:t>conspired</w:t>
      </w:r>
      <w:r>
        <w:rPr>
          <w:rFonts w:ascii="Times New Roman" w:hAnsi="Times New Roman"/>
          <w:b w:val="0"/>
          <w:i w:val="0"/>
          <w:sz w:val="24"/>
        </w:rPr>
        <w:t xml:space="preserve"> to deprive Plaintiff of his constitutional rights under the Fourteenth Amendment through the coordinated conduct described herein.</w:t>
      </w:r>
    </w:p>
    <w:p>
      <w:pPr>
        <w:jc w:val="left"/>
      </w:pPr>
      <w:r>
        <w:rPr>
          <w:rFonts w:ascii="Times New Roman" w:hAnsi="Times New Roman"/>
          <w:b w:val="0"/>
          <w:i w:val="0"/>
          <w:sz w:val="24"/>
        </w:rPr>
        <w:t xml:space="preserve">71. </w:t>
      </w:r>
      <w:r>
        <w:rPr>
          <w:rFonts w:ascii="Times New Roman" w:hAnsi="Times New Roman"/>
          <w:b w:val="0"/>
          <w:i w:val="0"/>
          <w:sz w:val="24"/>
        </w:rPr>
        <w:t xml:space="preserve">The conspiracy was motivated by </w:t>
      </w:r>
      <w:r>
        <w:rPr>
          <w:rFonts w:ascii="Times New Roman" w:hAnsi="Times New Roman"/>
          <w:b/>
          <w:i w:val="0"/>
          <w:sz w:val="24"/>
        </w:rPr>
        <w:t>invidiously discriminatory animus</w:t>
      </w:r>
      <w:r>
        <w:rPr>
          <w:rFonts w:ascii="Times New Roman" w:hAnsi="Times New Roman"/>
          <w:b w:val="0"/>
          <w:i w:val="0"/>
          <w:sz w:val="24"/>
        </w:rPr>
        <w:t xml:space="preserve"> — specifically, bias against Plaintiff as a pro se father and/or gender-based discrimination favoring the mother in custody proceedings.</w:t>
      </w:r>
    </w:p>
    <w:p>
      <w:pPr>
        <w:jc w:val="left"/>
      </w:pPr>
      <w:r>
        <w:rPr>
          <w:rFonts w:ascii="Times New Roman" w:hAnsi="Times New Roman"/>
          <w:b w:val="0"/>
          <w:i w:val="0"/>
          <w:sz w:val="24"/>
        </w:rPr>
        <w:t xml:space="preserve">72. </w:t>
      </w:r>
      <w:r>
        <w:rPr>
          <w:rFonts w:ascii="Times New Roman" w:hAnsi="Times New Roman"/>
          <w:b w:val="0"/>
          <w:i w:val="0"/>
          <w:sz w:val="24"/>
        </w:rPr>
        <w:t>In furtherance of the conspiracy:</w:t>
      </w:r>
    </w:p>
    <w:p>
      <w:pPr>
        <w:jc w:val="left"/>
      </w:pPr>
      <w:r>
        <w:rPr>
          <w:rFonts w:ascii="Times New Roman" w:hAnsi="Times New Roman"/>
          <w:b w:val="0"/>
          <w:i w:val="0"/>
          <w:sz w:val="24"/>
        </w:rPr>
        <w:t xml:space="preserve">    (a) Defendant Watson filed </w:t>
      </w:r>
      <w:r>
        <w:rPr>
          <w:rFonts w:ascii="Times New Roman" w:hAnsi="Times New Roman"/>
          <w:b/>
          <w:i w:val="0"/>
          <w:sz w:val="24"/>
        </w:rPr>
        <w:t>false allegations and false CPS reports</w:t>
      </w:r>
      <w:r>
        <w:rPr>
          <w:rFonts w:ascii="Times New Roman" w:hAnsi="Times New Roman"/>
          <w:b w:val="0"/>
          <w:i w:val="0"/>
          <w:sz w:val="24"/>
        </w:rPr>
        <w:t xml:space="preserve"> to create a pretext for ex parte orders;</w:t>
      </w:r>
    </w:p>
    <w:p>
      <w:pPr>
        <w:jc w:val="left"/>
      </w:pPr>
      <w:r>
        <w:rPr>
          <w:rFonts w:ascii="Times New Roman" w:hAnsi="Times New Roman"/>
          <w:b w:val="0"/>
          <w:i w:val="0"/>
          <w:sz w:val="24"/>
        </w:rPr>
        <w:t xml:space="preserve">    (b) Defendant Barnes drafted and filed </w:t>
      </w:r>
      <w:r>
        <w:rPr>
          <w:rFonts w:ascii="Times New Roman" w:hAnsi="Times New Roman"/>
          <w:b/>
          <w:i w:val="0"/>
          <w:sz w:val="24"/>
        </w:rPr>
        <w:t>deficient ex parte motions</w:t>
      </w:r>
      <w:r>
        <w:rPr>
          <w:rFonts w:ascii="Times New Roman" w:hAnsi="Times New Roman"/>
          <w:b w:val="0"/>
          <w:i w:val="0"/>
          <w:sz w:val="24"/>
        </w:rPr>
        <w:t xml:space="preserve"> that did not meet legal standards, with the expectation they would be rubber-stamped by Defendant McNeill;</w:t>
      </w:r>
    </w:p>
    <w:p>
      <w:pPr>
        <w:jc w:val="left"/>
      </w:pPr>
      <w:r>
        <w:rPr>
          <w:rFonts w:ascii="Times New Roman" w:hAnsi="Times New Roman"/>
          <w:b w:val="0"/>
          <w:i w:val="0"/>
          <w:sz w:val="24"/>
        </w:rPr>
        <w:t xml:space="preserve">    (c) Defendant McNeill granted these deficient motions, </w:t>
      </w:r>
      <w:r>
        <w:rPr>
          <w:rFonts w:ascii="Times New Roman" w:hAnsi="Times New Roman"/>
          <w:b/>
          <w:i w:val="0"/>
          <w:sz w:val="24"/>
        </w:rPr>
        <w:t>entered orders without notice</w:t>
      </w:r>
      <w:r>
        <w:rPr>
          <w:rFonts w:ascii="Times New Roman" w:hAnsi="Times New Roman"/>
          <w:b w:val="0"/>
          <w:i w:val="0"/>
          <w:sz w:val="24"/>
        </w:rPr>
        <w:t>, and systematically excluded Plaintiff from the proceedings;</w:t>
      </w:r>
    </w:p>
    <w:p>
      <w:pPr>
        <w:jc w:val="left"/>
      </w:pPr>
      <w:r>
        <w:rPr>
          <w:rFonts w:ascii="Times New Roman" w:hAnsi="Times New Roman"/>
          <w:b w:val="0"/>
          <w:i w:val="0"/>
          <w:sz w:val="24"/>
        </w:rPr>
        <w:t xml:space="preserve">    (d) The FOC recommended or implemented orders aligned with the conspiratorial objective of excluding Plaintiff from his child's life.</w:t>
      </w:r>
    </w:p>
    <w:p>
      <w:pPr>
        <w:jc w:val="left"/>
      </w:pPr>
      <w:r>
        <w:rPr>
          <w:rFonts w:ascii="Times New Roman" w:hAnsi="Times New Roman"/>
          <w:b w:val="0"/>
          <w:i w:val="0"/>
          <w:sz w:val="24"/>
        </w:rPr>
        <w:t xml:space="preserve">73. </w:t>
      </w:r>
      <w:r>
        <w:rPr>
          <w:rFonts w:ascii="Times New Roman" w:hAnsi="Times New Roman"/>
          <w:b w:val="0"/>
          <w:i w:val="0"/>
          <w:sz w:val="24"/>
        </w:rPr>
        <w:t xml:space="preserve">As a direct and proximate result of this conspiracy, Plaintiff has been deprived of all contact with his daughter for </w:t>
      </w:r>
      <w:r>
        <w:rPr>
          <w:rFonts w:ascii="Times New Roman" w:hAnsi="Times New Roman"/>
          <w:b/>
          <w:i w:val="0"/>
          <w:sz w:val="24"/>
        </w:rPr>
        <w:t>209+ consecutive days</w:t>
      </w:r>
      <w:r>
        <w:rPr>
          <w:rFonts w:ascii="Times New Roman" w:hAnsi="Times New Roman"/>
          <w:b w:val="0"/>
          <w:i w:val="0"/>
          <w:sz w:val="24"/>
        </w:rPr>
        <w:t xml:space="preserve"> and has suffered the damages described herein.</w:t>
      </w:r>
    </w:p>
    <w:p>
      <w:pPr>
        <w:spacing w:after="120"/>
        <w:jc w:val="left"/>
      </w:pPr>
      <w:r>
        <w:rPr>
          <w:rFonts w:ascii="Times New Roman" w:hAnsi="Times New Roman"/>
          <w:b/>
          <w:sz w:val="24"/>
        </w:rPr>
        <w:t>COUNT VI: 42 U.S.C. § 1986 — FAILURE TO PREVENT CONSPIRACY</w:t>
      </w:r>
    </w:p>
    <w:p>
      <w:pPr>
        <w:jc w:val="left"/>
      </w:pPr>
      <w:r>
        <w:rPr>
          <w:rFonts w:ascii="Times New Roman" w:hAnsi="Times New Roman"/>
          <w:b w:val="0"/>
          <w:i/>
          <w:sz w:val="24"/>
        </w:rPr>
        <w:t>Against Defendant Muskegon County and Defendant FOC</w:t>
      </w:r>
    </w:p>
    <w:p>
      <w:pPr>
        <w:jc w:val="left"/>
      </w:pPr>
      <w:r>
        <w:rPr>
          <w:rFonts w:ascii="Times New Roman" w:hAnsi="Times New Roman"/>
          <w:b w:val="0"/>
          <w:i w:val="0"/>
          <w:sz w:val="24"/>
        </w:rPr>
        <w:t xml:space="preserve">74.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75. </w:t>
      </w:r>
      <w:r>
        <w:rPr>
          <w:rFonts w:ascii="Times New Roman" w:hAnsi="Times New Roman"/>
          <w:b/>
          <w:i w:val="0"/>
          <w:sz w:val="24"/>
        </w:rPr>
        <w:t>42 U.S.C. § 1986</w:t>
      </w:r>
      <w:r>
        <w:rPr>
          <w:rFonts w:ascii="Times New Roman" w:hAnsi="Times New Roman"/>
          <w:b w:val="0"/>
          <w:i w:val="0"/>
          <w:sz w:val="24"/>
        </w:rPr>
        <w:t xml:space="preserve"> provides a cause of action against any person who, having knowledge that a conspiracy described in § 1985 is about to be committed, and having power to prevent it, neglects or refuses to do so.</w:t>
      </w:r>
    </w:p>
    <w:p>
      <w:pPr>
        <w:jc w:val="left"/>
      </w:pPr>
      <w:r>
        <w:rPr>
          <w:rFonts w:ascii="Times New Roman" w:hAnsi="Times New Roman"/>
          <w:b w:val="0"/>
          <w:i w:val="0"/>
          <w:sz w:val="24"/>
        </w:rPr>
        <w:t xml:space="preserve">76. </w:t>
      </w:r>
      <w:r>
        <w:rPr>
          <w:rFonts w:ascii="Times New Roman" w:hAnsi="Times New Roman"/>
          <w:b w:val="0"/>
          <w:i w:val="0"/>
          <w:sz w:val="24"/>
        </w:rPr>
        <w:t xml:space="preserve">Defendant County and the FOC had </w:t>
      </w:r>
      <w:r>
        <w:rPr>
          <w:rFonts w:ascii="Times New Roman" w:hAnsi="Times New Roman"/>
          <w:b/>
          <w:i w:val="0"/>
          <w:sz w:val="24"/>
        </w:rPr>
        <w:t>knowledge</w:t>
      </w:r>
      <w:r>
        <w:rPr>
          <w:rFonts w:ascii="Times New Roman" w:hAnsi="Times New Roman"/>
          <w:b w:val="0"/>
          <w:i w:val="0"/>
          <w:sz w:val="24"/>
        </w:rPr>
        <w:t xml:space="preserve"> of the pattern of constitutional violations — through the public court record, Plaintiff's motions and filings, and the statistical evidence of the 44% ex parte rate and 1,127 documented violations — and had the </w:t>
      </w:r>
      <w:r>
        <w:rPr>
          <w:rFonts w:ascii="Times New Roman" w:hAnsi="Times New Roman"/>
          <w:b/>
          <w:i w:val="0"/>
          <w:sz w:val="24"/>
        </w:rPr>
        <w:t>power to intervene</w:t>
      </w:r>
      <w:r>
        <w:rPr>
          <w:rFonts w:ascii="Times New Roman" w:hAnsi="Times New Roman"/>
          <w:b w:val="0"/>
          <w:i w:val="0"/>
          <w:sz w:val="24"/>
        </w:rPr>
        <w:t xml:space="preserve"> through administrative oversight, policy implementation, or judicial reassignment.</w:t>
      </w:r>
    </w:p>
    <w:p>
      <w:pPr>
        <w:jc w:val="left"/>
      </w:pPr>
      <w:r>
        <w:rPr>
          <w:rFonts w:ascii="Times New Roman" w:hAnsi="Times New Roman"/>
          <w:b w:val="0"/>
          <w:i w:val="0"/>
          <w:sz w:val="24"/>
        </w:rPr>
        <w:t xml:space="preserve">77. </w:t>
      </w:r>
      <w:r>
        <w:rPr>
          <w:rFonts w:ascii="Times New Roman" w:hAnsi="Times New Roman"/>
          <w:b w:val="0"/>
          <w:i w:val="0"/>
          <w:sz w:val="24"/>
        </w:rPr>
        <w:t xml:space="preserve">Defendant County and the FOC </w:t>
      </w:r>
      <w:r>
        <w:rPr>
          <w:rFonts w:ascii="Times New Roman" w:hAnsi="Times New Roman"/>
          <w:b/>
          <w:i w:val="0"/>
          <w:sz w:val="24"/>
        </w:rPr>
        <w:t>neglected and refused</w:t>
      </w:r>
      <w:r>
        <w:rPr>
          <w:rFonts w:ascii="Times New Roman" w:hAnsi="Times New Roman"/>
          <w:b w:val="0"/>
          <w:i w:val="0"/>
          <w:sz w:val="24"/>
        </w:rPr>
        <w:t xml:space="preserve"> to prevent the ongoing conspiracy, thereby facilitating the continued deprivation of Plaintiff's constitutional rights.</w:t>
      </w:r>
    </w:p>
    <w:p>
      <w:pPr>
        <w:spacing w:after="120"/>
        <w:jc w:val="left"/>
      </w:pPr>
      <w:r>
        <w:rPr>
          <w:rFonts w:ascii="Times New Roman" w:hAnsi="Times New Roman"/>
          <w:b/>
          <w:sz w:val="24"/>
        </w:rPr>
        <w:t>COUNT VII: MONELL LIABILITY — Municipal Policy, Custom, or Deliberate Indifference</w:t>
      </w:r>
    </w:p>
    <w:p>
      <w:pPr>
        <w:jc w:val="left"/>
      </w:pPr>
      <w:r>
        <w:rPr>
          <w:rFonts w:ascii="Times New Roman" w:hAnsi="Times New Roman"/>
          <w:b w:val="0"/>
          <w:i/>
          <w:sz w:val="24"/>
        </w:rPr>
        <w:t>Against Defendant Muskegon County</w:t>
      </w:r>
    </w:p>
    <w:p>
      <w:pPr>
        <w:jc w:val="left"/>
      </w:pPr>
      <w:r>
        <w:rPr>
          <w:rFonts w:ascii="Times New Roman" w:hAnsi="Times New Roman"/>
          <w:b w:val="0"/>
          <w:i w:val="0"/>
          <w:sz w:val="24"/>
        </w:rPr>
        <w:t xml:space="preserve">78. </w:t>
      </w:r>
      <w:r>
        <w:rPr>
          <w:rFonts w:ascii="Times New Roman" w:hAnsi="Times New Roman"/>
          <w:b w:val="0"/>
          <w:i w:val="0"/>
          <w:sz w:val="24"/>
        </w:rPr>
        <w:t>Plaintiff re-alleges and incorporates by reference all preceding paragraphs.</w:t>
      </w:r>
    </w:p>
    <w:p>
      <w:pPr>
        <w:jc w:val="left"/>
      </w:pPr>
      <w:r>
        <w:rPr>
          <w:rFonts w:ascii="Times New Roman" w:hAnsi="Times New Roman"/>
          <w:b w:val="0"/>
          <w:i w:val="0"/>
          <w:sz w:val="24"/>
        </w:rPr>
        <w:t xml:space="preserve">79. </w:t>
      </w:r>
      <w:r>
        <w:rPr>
          <w:rFonts w:ascii="Times New Roman" w:hAnsi="Times New Roman"/>
          <w:b w:val="0"/>
          <w:i w:val="0"/>
          <w:sz w:val="24"/>
        </w:rPr>
        <w:t xml:space="preserve">Under </w:t>
      </w:r>
      <w:r>
        <w:rPr>
          <w:rFonts w:ascii="Times New Roman" w:hAnsi="Times New Roman"/>
          <w:b w:val="0"/>
          <w:i/>
          <w:sz w:val="24"/>
        </w:rPr>
        <w:t>Monell v. Department of Social Services</w:t>
      </w:r>
      <w:r>
        <w:rPr>
          <w:rFonts w:ascii="Times New Roman" w:hAnsi="Times New Roman"/>
          <w:b w:val="0"/>
          <w:i w:val="0"/>
          <w:sz w:val="24"/>
        </w:rPr>
        <w:t>, 436 U.S. 658, 694 (1978), a municipal entity may be liable under § 1983 when the execution of its policy or custom inflicts the constitutional injury.</w:t>
      </w:r>
    </w:p>
    <w:p>
      <w:pPr>
        <w:jc w:val="left"/>
      </w:pPr>
      <w:r>
        <w:rPr>
          <w:rFonts w:ascii="Times New Roman" w:hAnsi="Times New Roman"/>
          <w:b w:val="0"/>
          <w:i w:val="0"/>
          <w:sz w:val="24"/>
        </w:rPr>
        <w:t xml:space="preserve">80. </w:t>
      </w:r>
      <w:r>
        <w:rPr>
          <w:rFonts w:ascii="Times New Roman" w:hAnsi="Times New Roman"/>
          <w:b w:val="0"/>
          <w:i w:val="0"/>
          <w:sz w:val="24"/>
        </w:rPr>
        <w:t xml:space="preserve">Muskegon County maintained </w:t>
      </w:r>
      <w:r>
        <w:rPr>
          <w:rFonts w:ascii="Times New Roman" w:hAnsi="Times New Roman"/>
          <w:b/>
          <w:i w:val="0"/>
          <w:sz w:val="24"/>
        </w:rPr>
        <w:t>policies, customs, or practices</w:t>
      </w:r>
      <w:r>
        <w:rPr>
          <w:rFonts w:ascii="Times New Roman" w:hAnsi="Times New Roman"/>
          <w:b w:val="0"/>
          <w:i w:val="0"/>
          <w:sz w:val="24"/>
        </w:rPr>
        <w:t xml:space="preserve"> that were the moving force behind the constitutional violations suffered by Plaintiff:</w:t>
      </w:r>
    </w:p>
    <w:p>
      <w:pPr>
        <w:jc w:val="left"/>
      </w:pPr>
      <w:r>
        <w:rPr>
          <w:rFonts w:ascii="Times New Roman" w:hAnsi="Times New Roman"/>
          <w:b w:val="0"/>
          <w:i w:val="0"/>
          <w:sz w:val="24"/>
        </w:rPr>
        <w:t xml:space="preserve">    (a) A custom or practice of </w:t>
      </w:r>
      <w:r>
        <w:rPr>
          <w:rFonts w:ascii="Times New Roman" w:hAnsi="Times New Roman"/>
          <w:b/>
          <w:i w:val="0"/>
          <w:sz w:val="24"/>
        </w:rPr>
        <w:t>permitting excessive ex parte orders</w:t>
      </w:r>
      <w:r>
        <w:rPr>
          <w:rFonts w:ascii="Times New Roman" w:hAnsi="Times New Roman"/>
          <w:b w:val="0"/>
          <w:i w:val="0"/>
          <w:sz w:val="24"/>
        </w:rPr>
        <w:t xml:space="preserve"> in family court without adequate safeguards or oversight;</w:t>
      </w:r>
    </w:p>
    <w:p>
      <w:pPr>
        <w:jc w:val="left"/>
      </w:pPr>
      <w:r>
        <w:rPr>
          <w:rFonts w:ascii="Times New Roman" w:hAnsi="Times New Roman"/>
          <w:b w:val="0"/>
          <w:i w:val="0"/>
          <w:sz w:val="24"/>
        </w:rPr>
        <w:t xml:space="preserve">    (b) A custom or practice of </w:t>
      </w:r>
      <w:r>
        <w:rPr>
          <w:rFonts w:ascii="Times New Roman" w:hAnsi="Times New Roman"/>
          <w:b/>
          <w:i w:val="0"/>
          <w:sz w:val="24"/>
        </w:rPr>
        <w:t>not requiring evidentiary hearings</w:t>
      </w:r>
      <w:r>
        <w:rPr>
          <w:rFonts w:ascii="Times New Roman" w:hAnsi="Times New Roman"/>
          <w:b w:val="0"/>
          <w:i w:val="0"/>
          <w:sz w:val="24"/>
        </w:rPr>
        <w:t xml:space="preserve"> before orders that completely sever parenting time;</w:t>
      </w:r>
    </w:p>
    <w:p>
      <w:pPr>
        <w:jc w:val="left"/>
      </w:pPr>
      <w:r>
        <w:rPr>
          <w:rFonts w:ascii="Times New Roman" w:hAnsi="Times New Roman"/>
          <w:b w:val="0"/>
          <w:i w:val="0"/>
          <w:sz w:val="24"/>
        </w:rPr>
        <w:t xml:space="preserve">    (c) </w:t>
      </w:r>
      <w:r>
        <w:rPr>
          <w:rFonts w:ascii="Times New Roman" w:hAnsi="Times New Roman"/>
          <w:b/>
          <w:i w:val="0"/>
          <w:sz w:val="24"/>
        </w:rPr>
        <w:t>Deliberate indifference</w:t>
      </w:r>
      <w:r>
        <w:rPr>
          <w:rFonts w:ascii="Times New Roman" w:hAnsi="Times New Roman"/>
          <w:b w:val="0"/>
          <w:i w:val="0"/>
          <w:sz w:val="24"/>
        </w:rPr>
        <w:t xml:space="preserve"> to the training and supervision of family court judges regarding due process requirements in custody proceedings;</w:t>
      </w:r>
    </w:p>
    <w:p>
      <w:pPr>
        <w:jc w:val="left"/>
      </w:pPr>
      <w:r>
        <w:rPr>
          <w:rFonts w:ascii="Times New Roman" w:hAnsi="Times New Roman"/>
          <w:b w:val="0"/>
          <w:i w:val="0"/>
          <w:sz w:val="24"/>
        </w:rPr>
        <w:t xml:space="preserve">    (d) A policy or custom of </w:t>
      </w:r>
      <w:r>
        <w:rPr>
          <w:rFonts w:ascii="Times New Roman" w:hAnsi="Times New Roman"/>
          <w:b/>
          <w:i w:val="0"/>
          <w:sz w:val="24"/>
        </w:rPr>
        <w:t>not providing meaningful oversight</w:t>
      </w:r>
      <w:r>
        <w:rPr>
          <w:rFonts w:ascii="Times New Roman" w:hAnsi="Times New Roman"/>
          <w:b w:val="0"/>
          <w:i w:val="0"/>
          <w:sz w:val="24"/>
        </w:rPr>
        <w:t xml:space="preserve"> or complaint mechanisms for pro se litigants facing judicial misconduct;</w:t>
      </w:r>
    </w:p>
    <w:p>
      <w:pPr>
        <w:jc w:val="left"/>
      </w:pPr>
      <w:r>
        <w:rPr>
          <w:rFonts w:ascii="Times New Roman" w:hAnsi="Times New Roman"/>
          <w:b w:val="0"/>
          <w:i w:val="0"/>
          <w:sz w:val="24"/>
        </w:rPr>
        <w:t xml:space="preserve">    (e) A failure to implement policies requiring compliance with MCR 3.207(C)(2) for ex parte relief in family court.</w:t>
      </w:r>
    </w:p>
    <w:p>
      <w:pPr>
        <w:jc w:val="left"/>
      </w:pPr>
      <w:r>
        <w:rPr>
          <w:rFonts w:ascii="Times New Roman" w:hAnsi="Times New Roman"/>
          <w:b w:val="0"/>
          <w:i w:val="0"/>
          <w:sz w:val="24"/>
        </w:rPr>
        <w:t xml:space="preserve">81. </w:t>
      </w:r>
      <w:r>
        <w:rPr>
          <w:rFonts w:ascii="Times New Roman" w:hAnsi="Times New Roman"/>
          <w:b w:val="0"/>
          <w:i w:val="0"/>
          <w:sz w:val="24"/>
        </w:rPr>
        <w:t xml:space="preserve">These policies, customs, or practices were the </w:t>
      </w:r>
      <w:r>
        <w:rPr>
          <w:rFonts w:ascii="Times New Roman" w:hAnsi="Times New Roman"/>
          <w:b/>
          <w:i w:val="0"/>
          <w:sz w:val="24"/>
        </w:rPr>
        <w:t>moving force</w:t>
      </w:r>
      <w:r>
        <w:rPr>
          <w:rFonts w:ascii="Times New Roman" w:hAnsi="Times New Roman"/>
          <w:b w:val="0"/>
          <w:i w:val="0"/>
          <w:sz w:val="24"/>
        </w:rPr>
        <w:t xml:space="preserve"> behind the deprivation of Plaintiff's constitutional rights and proximately caused the injuries described herein. </w:t>
      </w:r>
      <w:r>
        <w:rPr>
          <w:rFonts w:ascii="Times New Roman" w:hAnsi="Times New Roman"/>
          <w:b w:val="0"/>
          <w:i/>
          <w:sz w:val="24"/>
        </w:rPr>
        <w:t>See City of Canton v. Harris</w:t>
      </w:r>
      <w:r>
        <w:rPr>
          <w:rFonts w:ascii="Times New Roman" w:hAnsi="Times New Roman"/>
          <w:b w:val="0"/>
          <w:i w:val="0"/>
          <w:sz w:val="24"/>
        </w:rPr>
        <w:t xml:space="preserve">, 489 U.S. 378, 388 (1989) (deliberate indifference to training); </w:t>
      </w:r>
      <w:r>
        <w:rPr>
          <w:rFonts w:ascii="Times New Roman" w:hAnsi="Times New Roman"/>
          <w:b w:val="0"/>
          <w:i/>
          <w:sz w:val="24"/>
        </w:rPr>
        <w:t>Board of County Comm'rs v. Brown</w:t>
      </w:r>
      <w:r>
        <w:rPr>
          <w:rFonts w:ascii="Times New Roman" w:hAnsi="Times New Roman"/>
          <w:b w:val="0"/>
          <w:i w:val="0"/>
          <w:sz w:val="24"/>
        </w:rPr>
        <w:t>, 520 U.S. 397, 403–04 (1997).</w:t>
      </w:r>
    </w:p>
    <w:p>
      <w:pPr>
        <w:spacing w:after="120"/>
        <w:jc w:val="center"/>
      </w:pPr>
      <w:r>
        <w:rPr>
          <w:rFonts w:ascii="Times New Roman" w:hAnsi="Times New Roman"/>
          <w:b/>
          <w:sz w:val="24"/>
        </w:rPr>
        <w:t>VI. JUDICIAL IMMUNITY — EXCEPTIONS APPLICABLE</w:t>
      </w:r>
    </w:p>
    <w:p>
      <w:pPr>
        <w:jc w:val="left"/>
      </w:pPr>
      <w:r>
        <w:rPr>
          <w:rFonts w:ascii="Times New Roman" w:hAnsi="Times New Roman"/>
          <w:b w:val="0"/>
          <w:i w:val="0"/>
          <w:sz w:val="24"/>
        </w:rPr>
        <w:t xml:space="preserve">82. </w:t>
      </w:r>
      <w:r>
        <w:rPr>
          <w:rFonts w:ascii="Times New Roman" w:hAnsi="Times New Roman"/>
          <w:b w:val="0"/>
          <w:i w:val="0"/>
          <w:sz w:val="24"/>
        </w:rPr>
        <w:t xml:space="preserve">Plaintiff acknowledges the general doctrine of </w:t>
      </w:r>
      <w:r>
        <w:rPr>
          <w:rFonts w:ascii="Times New Roman" w:hAnsi="Times New Roman"/>
          <w:b/>
          <w:i w:val="0"/>
          <w:sz w:val="24"/>
        </w:rPr>
        <w:t>absolute judicial immunity</w:t>
      </w:r>
      <w:r>
        <w:rPr>
          <w:rFonts w:ascii="Times New Roman" w:hAnsi="Times New Roman"/>
          <w:b w:val="0"/>
          <w:i w:val="0"/>
          <w:sz w:val="24"/>
        </w:rPr>
        <w:t xml:space="preserve"> from damages under § 1983. </w:t>
      </w:r>
      <w:r>
        <w:rPr>
          <w:rFonts w:ascii="Times New Roman" w:hAnsi="Times New Roman"/>
          <w:b w:val="0"/>
          <w:i/>
          <w:sz w:val="24"/>
        </w:rPr>
        <w:t>See Mireles v. Waco</w:t>
      </w:r>
      <w:r>
        <w:rPr>
          <w:rFonts w:ascii="Times New Roman" w:hAnsi="Times New Roman"/>
          <w:b w:val="0"/>
          <w:i w:val="0"/>
          <w:sz w:val="24"/>
        </w:rPr>
        <w:t xml:space="preserve">, 502 U.S. 9, 11 (1991) (per curiam); </w:t>
      </w:r>
      <w:r>
        <w:rPr>
          <w:rFonts w:ascii="Times New Roman" w:hAnsi="Times New Roman"/>
          <w:b w:val="0"/>
          <w:i/>
          <w:sz w:val="24"/>
        </w:rPr>
        <w:t>Stump v. Sparkman</w:t>
      </w:r>
      <w:r>
        <w:rPr>
          <w:rFonts w:ascii="Times New Roman" w:hAnsi="Times New Roman"/>
          <w:b w:val="0"/>
          <w:i w:val="0"/>
          <w:sz w:val="24"/>
        </w:rPr>
        <w:t>, 435 U.S. 349, 356 (1978).</w:t>
      </w:r>
    </w:p>
    <w:p>
      <w:pPr>
        <w:jc w:val="left"/>
      </w:pPr>
      <w:r>
        <w:rPr>
          <w:rFonts w:ascii="Times New Roman" w:hAnsi="Times New Roman"/>
          <w:b w:val="0"/>
          <w:i w:val="0"/>
          <w:sz w:val="24"/>
        </w:rPr>
        <w:t xml:space="preserve">83. </w:t>
      </w:r>
      <w:r>
        <w:rPr>
          <w:rFonts w:ascii="Times New Roman" w:hAnsi="Times New Roman"/>
          <w:b w:val="0"/>
          <w:i w:val="0"/>
          <w:sz w:val="24"/>
        </w:rPr>
        <w:t xml:space="preserve">However, judicial immunity does </w:t>
      </w:r>
      <w:r>
        <w:rPr>
          <w:rFonts w:ascii="Times New Roman" w:hAnsi="Times New Roman"/>
          <w:b/>
          <w:i w:val="0"/>
          <w:sz w:val="24"/>
        </w:rPr>
        <w:t>not</w:t>
      </w:r>
      <w:r>
        <w:rPr>
          <w:rFonts w:ascii="Times New Roman" w:hAnsi="Times New Roman"/>
          <w:b w:val="0"/>
          <w:i w:val="0"/>
          <w:sz w:val="24"/>
        </w:rPr>
        <w:t xml:space="preserve"> bar the claims asserted herein because two recognized exceptions apply:</w:t>
      </w:r>
    </w:p>
    <w:p>
      <w:pPr>
        <w:spacing w:after="120"/>
        <w:jc w:val="left"/>
      </w:pPr>
      <w:r>
        <w:rPr>
          <w:rFonts w:ascii="Times New Roman" w:hAnsi="Times New Roman"/>
          <w:b/>
          <w:sz w:val="24"/>
        </w:rPr>
        <w:t>A. Non-Judicial Acts</w:t>
      </w:r>
    </w:p>
    <w:p>
      <w:pPr>
        <w:jc w:val="left"/>
      </w:pPr>
      <w:r>
        <w:rPr>
          <w:rFonts w:ascii="Times New Roman" w:hAnsi="Times New Roman"/>
          <w:b w:val="0"/>
          <w:i w:val="0"/>
          <w:sz w:val="24"/>
        </w:rPr>
        <w:t xml:space="preserve">84. </w:t>
      </w:r>
      <w:r>
        <w:rPr>
          <w:rFonts w:ascii="Times New Roman" w:hAnsi="Times New Roman"/>
          <w:b w:val="0"/>
          <w:i w:val="0"/>
          <w:sz w:val="24"/>
        </w:rPr>
        <w:t xml:space="preserve">Certain of Defendant McNeill's actions were </w:t>
      </w:r>
      <w:r>
        <w:rPr>
          <w:rFonts w:ascii="Times New Roman" w:hAnsi="Times New Roman"/>
          <w:b/>
          <w:i w:val="0"/>
          <w:sz w:val="24"/>
        </w:rPr>
        <w:t>non-judicial in character</w:t>
      </w:r>
      <w:r>
        <w:rPr>
          <w:rFonts w:ascii="Times New Roman" w:hAnsi="Times New Roman"/>
          <w:b w:val="0"/>
          <w:i w:val="0"/>
          <w:sz w:val="24"/>
        </w:rPr>
        <w:t>, even though taken from the bench:</w:t>
      </w:r>
    </w:p>
    <w:p>
      <w:pPr>
        <w:jc w:val="left"/>
      </w:pPr>
      <w:r>
        <w:rPr>
          <w:rFonts w:ascii="Times New Roman" w:hAnsi="Times New Roman"/>
          <w:b w:val="0"/>
          <w:i w:val="0"/>
          <w:sz w:val="24"/>
        </w:rPr>
        <w:t xml:space="preserve">    (a) The entry of five ex parte orders on a single day without any showing of emergency constitutes administrative, not judicial, conduct. </w:t>
      </w:r>
      <w:r>
        <w:rPr>
          <w:rFonts w:ascii="Times New Roman" w:hAnsi="Times New Roman"/>
          <w:b w:val="0"/>
          <w:i/>
          <w:sz w:val="24"/>
        </w:rPr>
        <w:t>See Forrester v. White</w:t>
      </w:r>
      <w:r>
        <w:rPr>
          <w:rFonts w:ascii="Times New Roman" w:hAnsi="Times New Roman"/>
          <w:b w:val="0"/>
          <w:i w:val="0"/>
          <w:sz w:val="24"/>
        </w:rPr>
        <w:t>, 484 U.S. 219, 229 (1988) (distinguishing judicial from administrative acts);</w:t>
      </w:r>
    </w:p>
    <w:p>
      <w:pPr>
        <w:jc w:val="left"/>
      </w:pPr>
      <w:r>
        <w:rPr>
          <w:rFonts w:ascii="Times New Roman" w:hAnsi="Times New Roman"/>
          <w:b w:val="0"/>
          <w:i w:val="0"/>
          <w:sz w:val="24"/>
        </w:rPr>
        <w:t xml:space="preserve">    (b) Self-ruling on a disqualification motion directed at herself, rather than referring it to the Chief Judge as required by MCR 2.003(D), constitutes a non-judicial act;</w:t>
      </w:r>
    </w:p>
    <w:p>
      <w:pPr>
        <w:jc w:val="left"/>
      </w:pPr>
      <w:r>
        <w:rPr>
          <w:rFonts w:ascii="Times New Roman" w:hAnsi="Times New Roman"/>
          <w:b w:val="0"/>
          <w:i w:val="0"/>
          <w:sz w:val="24"/>
        </w:rPr>
        <w:t xml:space="preserve">    (c) Systematic exclusion of a party from proceedings — through denial of notice, denial of hearings, and blanket dismissal of motions — is not a function "normally performed by a judge" but rather the conduct of an "administrator" depriving a litigant of access. </w:t>
      </w:r>
      <w:r>
        <w:rPr>
          <w:rFonts w:ascii="Times New Roman" w:hAnsi="Times New Roman"/>
          <w:b w:val="0"/>
          <w:i/>
          <w:sz w:val="24"/>
        </w:rPr>
        <w:t>Id.</w:t>
      </w:r>
      <w:r>
        <w:rPr>
          <w:rFonts w:ascii="Times New Roman" w:hAnsi="Times New Roman"/>
          <w:b w:val="0"/>
          <w:i w:val="0"/>
          <w:sz w:val="24"/>
        </w:rPr>
        <w:t xml:space="preserve"> at 227.</w:t>
      </w:r>
    </w:p>
    <w:p>
      <w:pPr>
        <w:spacing w:after="120"/>
        <w:jc w:val="left"/>
      </w:pPr>
      <w:r>
        <w:rPr>
          <w:rFonts w:ascii="Times New Roman" w:hAnsi="Times New Roman"/>
          <w:b/>
          <w:sz w:val="24"/>
        </w:rPr>
        <w:t>B. Complete Absence of Jurisdiction</w:t>
      </w:r>
    </w:p>
    <w:p>
      <w:pPr>
        <w:jc w:val="left"/>
      </w:pPr>
      <w:r>
        <w:rPr>
          <w:rFonts w:ascii="Times New Roman" w:hAnsi="Times New Roman"/>
          <w:b w:val="0"/>
          <w:i w:val="0"/>
          <w:sz w:val="24"/>
        </w:rPr>
        <w:t xml:space="preserve">85. </w:t>
      </w:r>
      <w:r>
        <w:rPr>
          <w:rFonts w:ascii="Times New Roman" w:hAnsi="Times New Roman"/>
          <w:b w:val="0"/>
          <w:i w:val="0"/>
          <w:sz w:val="24"/>
        </w:rPr>
        <w:t xml:space="preserve">Defendant McNeill acted in the </w:t>
      </w:r>
      <w:r>
        <w:rPr>
          <w:rFonts w:ascii="Times New Roman" w:hAnsi="Times New Roman"/>
          <w:b/>
          <w:i w:val="0"/>
          <w:sz w:val="24"/>
        </w:rPr>
        <w:t>complete absence of all jurisdiction</w:t>
      </w:r>
      <w:r>
        <w:rPr>
          <w:rFonts w:ascii="Times New Roman" w:hAnsi="Times New Roman"/>
          <w:b w:val="0"/>
          <w:i w:val="0"/>
          <w:sz w:val="24"/>
        </w:rPr>
        <w:t xml:space="preserve"> when she:</w:t>
      </w:r>
    </w:p>
    <w:p>
      <w:pPr>
        <w:jc w:val="left"/>
      </w:pPr>
      <w:r>
        <w:rPr>
          <w:rFonts w:ascii="Times New Roman" w:hAnsi="Times New Roman"/>
          <w:b w:val="0"/>
          <w:i w:val="0"/>
          <w:sz w:val="24"/>
        </w:rPr>
        <w:t xml:space="preserve">    (a) Entered ex parte orders without complying with the mandatory prerequisites of MCR 3.207(C)(2), which vest jurisdiction to enter ex parte relief only upon a verified showing of "immediate and irreparable injury";</w:t>
      </w:r>
    </w:p>
    <w:p>
      <w:pPr>
        <w:jc w:val="left"/>
      </w:pPr>
      <w:r>
        <w:rPr>
          <w:rFonts w:ascii="Times New Roman" w:hAnsi="Times New Roman"/>
          <w:b w:val="0"/>
          <w:i w:val="0"/>
          <w:sz w:val="24"/>
        </w:rPr>
        <w:t xml:space="preserve">    (b) Effectively terminated Plaintiff's parental rights — the most drastic state action recognized in the law — through a series of ex parte orders that provided none of the constitutional protections required for termination proceedings under </w:t>
      </w:r>
      <w:r>
        <w:rPr>
          <w:rFonts w:ascii="Times New Roman" w:hAnsi="Times New Roman"/>
          <w:b w:val="0"/>
          <w:i/>
          <w:sz w:val="24"/>
        </w:rPr>
        <w:t>Santosky</w:t>
      </w:r>
      <w:r>
        <w:rPr>
          <w:rFonts w:ascii="Times New Roman" w:hAnsi="Times New Roman"/>
          <w:b w:val="0"/>
          <w:i w:val="0"/>
          <w:sz w:val="24"/>
        </w:rPr>
        <w:t>, 455 U.S. at 747–48;</w:t>
      </w:r>
    </w:p>
    <w:p>
      <w:pPr>
        <w:jc w:val="left"/>
      </w:pPr>
      <w:r>
        <w:rPr>
          <w:rFonts w:ascii="Times New Roman" w:hAnsi="Times New Roman"/>
          <w:b w:val="0"/>
          <w:i w:val="0"/>
          <w:sz w:val="24"/>
        </w:rPr>
        <w:t xml:space="preserve">    (c) The functional termination of parental rights without following mandatory procedural requirements strips the court of jurisdiction to take such action. </w:t>
      </w:r>
      <w:r>
        <w:rPr>
          <w:rFonts w:ascii="Times New Roman" w:hAnsi="Times New Roman"/>
          <w:b w:val="0"/>
          <w:i/>
          <w:sz w:val="24"/>
        </w:rPr>
        <w:t>See Pulliam v. Allen</w:t>
      </w:r>
      <w:r>
        <w:rPr>
          <w:rFonts w:ascii="Times New Roman" w:hAnsi="Times New Roman"/>
          <w:b w:val="0"/>
          <w:i w:val="0"/>
          <w:sz w:val="24"/>
        </w:rPr>
        <w:t>, 466 U.S. 522, 541–42 (1984).</w:t>
      </w:r>
    </w:p>
    <w:p>
      <w:pPr>
        <w:spacing w:after="120"/>
        <w:jc w:val="left"/>
      </w:pPr>
      <w:r>
        <w:rPr>
          <w:rFonts w:ascii="Times New Roman" w:hAnsi="Times New Roman"/>
          <w:b/>
          <w:sz w:val="24"/>
        </w:rPr>
        <w:t>C. Declaratory and Injunctive Relief</w:t>
      </w:r>
    </w:p>
    <w:p>
      <w:pPr>
        <w:jc w:val="left"/>
      </w:pPr>
      <w:r>
        <w:rPr>
          <w:rFonts w:ascii="Times New Roman" w:hAnsi="Times New Roman"/>
          <w:b w:val="0"/>
          <w:i w:val="0"/>
          <w:sz w:val="24"/>
        </w:rPr>
        <w:t xml:space="preserve">86. </w:t>
      </w:r>
      <w:r>
        <w:rPr>
          <w:rFonts w:ascii="Times New Roman" w:hAnsi="Times New Roman"/>
          <w:b w:val="0"/>
          <w:i w:val="0"/>
          <w:sz w:val="24"/>
        </w:rPr>
        <w:t xml:space="preserve">Even if judicial immunity bars damages against Defendant McNeill personally, § 1983 claims proceed for </w:t>
      </w:r>
      <w:r>
        <w:rPr>
          <w:rFonts w:ascii="Times New Roman" w:hAnsi="Times New Roman"/>
          <w:b/>
          <w:i w:val="0"/>
          <w:sz w:val="24"/>
        </w:rPr>
        <w:t>declaratory and injunctive relief</w:t>
      </w:r>
      <w:r>
        <w:rPr>
          <w:rFonts w:ascii="Times New Roman" w:hAnsi="Times New Roman"/>
          <w:b w:val="0"/>
          <w:i w:val="0"/>
          <w:sz w:val="24"/>
        </w:rPr>
        <w:t xml:space="preserve"> under </w:t>
      </w:r>
      <w:r>
        <w:rPr>
          <w:rFonts w:ascii="Times New Roman" w:hAnsi="Times New Roman"/>
          <w:b w:val="0"/>
          <w:i/>
          <w:sz w:val="24"/>
        </w:rPr>
        <w:t>Pulliam v. Allen</w:t>
      </w:r>
      <w:r>
        <w:rPr>
          <w:rFonts w:ascii="Times New Roman" w:hAnsi="Times New Roman"/>
          <w:b w:val="0"/>
          <w:i w:val="0"/>
          <w:sz w:val="24"/>
        </w:rPr>
        <w:t>, 466 U.S. 522 (1984), as modified by the Federal Courts Improvement Act of 1996. Declaratory relief remains available.</w:t>
      </w:r>
    </w:p>
    <w:p>
      <w:pPr>
        <w:spacing w:after="120"/>
        <w:jc w:val="center"/>
      </w:pPr>
      <w:r>
        <w:rPr>
          <w:rFonts w:ascii="Times New Roman" w:hAnsi="Times New Roman"/>
          <w:b/>
          <w:sz w:val="24"/>
        </w:rPr>
        <w:t>VII. QUALIFIED IMMUNITY — DEFEAT</w:t>
      </w:r>
    </w:p>
    <w:p>
      <w:pPr>
        <w:jc w:val="left"/>
      </w:pPr>
      <w:r>
        <w:rPr>
          <w:rFonts w:ascii="Times New Roman" w:hAnsi="Times New Roman"/>
          <w:b w:val="0"/>
          <w:i w:val="0"/>
          <w:sz w:val="24"/>
        </w:rPr>
        <w:t xml:space="preserve">87. </w:t>
      </w:r>
      <w:r>
        <w:rPr>
          <w:rFonts w:ascii="Times New Roman" w:hAnsi="Times New Roman"/>
          <w:b w:val="0"/>
          <w:i w:val="0"/>
          <w:sz w:val="24"/>
        </w:rPr>
        <w:t xml:space="preserve">Individual-capacity Defendants McNeill and Barnes may assert </w:t>
      </w:r>
      <w:r>
        <w:rPr>
          <w:rFonts w:ascii="Times New Roman" w:hAnsi="Times New Roman"/>
          <w:b/>
          <w:i w:val="0"/>
          <w:sz w:val="24"/>
        </w:rPr>
        <w:t>qualified immunity</w:t>
      </w:r>
      <w:r>
        <w:rPr>
          <w:rFonts w:ascii="Times New Roman" w:hAnsi="Times New Roman"/>
          <w:b w:val="0"/>
          <w:i w:val="0"/>
          <w:sz w:val="24"/>
        </w:rPr>
        <w:t xml:space="preserve">. Plaintiff demonstrates that qualified immunity does not apply because the rights at issue were </w:t>
      </w:r>
      <w:r>
        <w:rPr>
          <w:rFonts w:ascii="Times New Roman" w:hAnsi="Times New Roman"/>
          <w:b/>
          <w:i w:val="0"/>
          <w:sz w:val="24"/>
        </w:rPr>
        <w:t>clearly established</w:t>
      </w:r>
      <w:r>
        <w:rPr>
          <w:rFonts w:ascii="Times New Roman" w:hAnsi="Times New Roman"/>
          <w:b w:val="0"/>
          <w:i w:val="0"/>
          <w:sz w:val="24"/>
        </w:rPr>
        <w:t xml:space="preserve"> at the time of the violations.</w:t>
      </w:r>
    </w:p>
    <w:p>
      <w:pPr>
        <w:jc w:val="left"/>
      </w:pPr>
      <w:r>
        <w:rPr>
          <w:rFonts w:ascii="Times New Roman" w:hAnsi="Times New Roman"/>
          <w:b w:val="0"/>
          <w:i w:val="0"/>
          <w:sz w:val="24"/>
        </w:rPr>
        <w:t xml:space="preserve">88. </w:t>
      </w:r>
      <w:r>
        <w:rPr>
          <w:rFonts w:ascii="Times New Roman" w:hAnsi="Times New Roman"/>
          <w:b w:val="0"/>
          <w:i w:val="0"/>
          <w:sz w:val="24"/>
        </w:rPr>
        <w:t xml:space="preserve">By 2023–2025, it was </w:t>
      </w:r>
      <w:r>
        <w:rPr>
          <w:rFonts w:ascii="Times New Roman" w:hAnsi="Times New Roman"/>
          <w:b/>
          <w:i w:val="0"/>
          <w:sz w:val="24"/>
        </w:rPr>
        <w:t>clearly established</w:t>
      </w:r>
      <w:r>
        <w:rPr>
          <w:rFonts w:ascii="Times New Roman" w:hAnsi="Times New Roman"/>
          <w:b w:val="0"/>
          <w:i w:val="0"/>
          <w:sz w:val="24"/>
        </w:rPr>
        <w:t xml:space="preserve"> that:</w:t>
      </w:r>
    </w:p>
    <w:p>
      <w:pPr>
        <w:jc w:val="left"/>
      </w:pPr>
      <w:r>
        <w:rPr>
          <w:rFonts w:ascii="Times New Roman" w:hAnsi="Times New Roman"/>
          <w:b w:val="0"/>
          <w:i w:val="0"/>
          <w:sz w:val="24"/>
        </w:rPr>
        <w:t xml:space="preserve">    (a) A parent has a fundamental liberty interest in the care, custody, and companionship of his child. </w:t>
      </w:r>
      <w:r>
        <w:rPr>
          <w:rFonts w:ascii="Times New Roman" w:hAnsi="Times New Roman"/>
          <w:b w:val="0"/>
          <w:i/>
          <w:sz w:val="24"/>
        </w:rPr>
        <w:t>Troxel</w:t>
      </w:r>
      <w:r>
        <w:rPr>
          <w:rFonts w:ascii="Times New Roman" w:hAnsi="Times New Roman"/>
          <w:b w:val="0"/>
          <w:i w:val="0"/>
          <w:sz w:val="24"/>
        </w:rPr>
        <w:t xml:space="preserve">, 530 U.S. at 65; </w:t>
      </w:r>
      <w:r>
        <w:rPr>
          <w:rFonts w:ascii="Times New Roman" w:hAnsi="Times New Roman"/>
          <w:b w:val="0"/>
          <w:i/>
          <w:sz w:val="24"/>
        </w:rPr>
        <w:t>Santosky</w:t>
      </w:r>
      <w:r>
        <w:rPr>
          <w:rFonts w:ascii="Times New Roman" w:hAnsi="Times New Roman"/>
          <w:b w:val="0"/>
          <w:i w:val="0"/>
          <w:sz w:val="24"/>
        </w:rPr>
        <w:t xml:space="preserve">, 455 U.S. at 753; </w:t>
      </w:r>
      <w:r>
        <w:rPr>
          <w:rFonts w:ascii="Times New Roman" w:hAnsi="Times New Roman"/>
          <w:b w:val="0"/>
          <w:i/>
          <w:sz w:val="24"/>
        </w:rPr>
        <w:t>Lassiter v. Department of Social Services</w:t>
      </w:r>
      <w:r>
        <w:rPr>
          <w:rFonts w:ascii="Times New Roman" w:hAnsi="Times New Roman"/>
          <w:b w:val="0"/>
          <w:i w:val="0"/>
          <w:sz w:val="24"/>
        </w:rPr>
        <w:t>, 452 U.S. 18 (1981);</w:t>
      </w:r>
    </w:p>
    <w:p>
      <w:pPr>
        <w:jc w:val="left"/>
      </w:pPr>
      <w:r>
        <w:rPr>
          <w:rFonts w:ascii="Times New Roman" w:hAnsi="Times New Roman"/>
          <w:b w:val="0"/>
          <w:i w:val="0"/>
          <w:sz w:val="24"/>
        </w:rPr>
        <w:t xml:space="preserve">    (b) The state may not sever or significantly curtail parenting time without constitutionally adequate process. </w:t>
      </w:r>
      <w:r>
        <w:rPr>
          <w:rFonts w:ascii="Times New Roman" w:hAnsi="Times New Roman"/>
          <w:b w:val="0"/>
          <w:i/>
          <w:sz w:val="24"/>
        </w:rPr>
        <w:t>Stanley v. Illinois</w:t>
      </w:r>
      <w:r>
        <w:rPr>
          <w:rFonts w:ascii="Times New Roman" w:hAnsi="Times New Roman"/>
          <w:b w:val="0"/>
          <w:i w:val="0"/>
          <w:sz w:val="24"/>
        </w:rPr>
        <w:t xml:space="preserve">, 405 U.S. 645 (1972); </w:t>
      </w:r>
      <w:r>
        <w:rPr>
          <w:rFonts w:ascii="Times New Roman" w:hAnsi="Times New Roman"/>
          <w:b w:val="0"/>
          <w:i/>
          <w:sz w:val="24"/>
        </w:rPr>
        <w:t>M.L.B. v. S.L.J.</w:t>
      </w:r>
      <w:r>
        <w:rPr>
          <w:rFonts w:ascii="Times New Roman" w:hAnsi="Times New Roman"/>
          <w:b w:val="0"/>
          <w:i w:val="0"/>
          <w:sz w:val="24"/>
        </w:rPr>
        <w:t>, 519 U.S. 102 (1996);</w:t>
      </w:r>
    </w:p>
    <w:p>
      <w:pPr>
        <w:jc w:val="left"/>
      </w:pPr>
      <w:r>
        <w:rPr>
          <w:rFonts w:ascii="Times New Roman" w:hAnsi="Times New Roman"/>
          <w:b w:val="0"/>
          <w:i w:val="0"/>
          <w:sz w:val="24"/>
        </w:rPr>
        <w:t xml:space="preserve">    (c) Due process requires notice and an opportunity to be heard before deprivation of a protected liberty interest. </w:t>
      </w:r>
      <w:r>
        <w:rPr>
          <w:rFonts w:ascii="Times New Roman" w:hAnsi="Times New Roman"/>
          <w:b w:val="0"/>
          <w:i/>
          <w:sz w:val="24"/>
        </w:rPr>
        <w:t>Mathews v. Eldridge</w:t>
      </w:r>
      <w:r>
        <w:rPr>
          <w:rFonts w:ascii="Times New Roman" w:hAnsi="Times New Roman"/>
          <w:b w:val="0"/>
          <w:i w:val="0"/>
          <w:sz w:val="24"/>
        </w:rPr>
        <w:t xml:space="preserve">, 424 U.S. 319 (1976); </w:t>
      </w:r>
      <w:r>
        <w:rPr>
          <w:rFonts w:ascii="Times New Roman" w:hAnsi="Times New Roman"/>
          <w:b w:val="0"/>
          <w:i/>
          <w:sz w:val="24"/>
        </w:rPr>
        <w:t>Mullane v. Central Hanover Bank &amp; Trust Co.</w:t>
      </w:r>
      <w:r>
        <w:rPr>
          <w:rFonts w:ascii="Times New Roman" w:hAnsi="Times New Roman"/>
          <w:b w:val="0"/>
          <w:i w:val="0"/>
          <w:sz w:val="24"/>
        </w:rPr>
        <w:t>, 339 U.S. 306, 314 (1950);</w:t>
      </w:r>
    </w:p>
    <w:p>
      <w:pPr>
        <w:jc w:val="left"/>
      </w:pPr>
      <w:r>
        <w:rPr>
          <w:rFonts w:ascii="Times New Roman" w:hAnsi="Times New Roman"/>
          <w:b w:val="0"/>
          <w:i w:val="0"/>
          <w:sz w:val="24"/>
        </w:rPr>
        <w:t xml:space="preserve">    (d) Ex parte relief is an extraordinary remedy requiring a genuine showing of immediate and irreparable injury. </w:t>
      </w:r>
      <w:r>
        <w:rPr>
          <w:rFonts w:ascii="Times New Roman" w:hAnsi="Times New Roman"/>
          <w:b w:val="0"/>
          <w:i/>
          <w:sz w:val="24"/>
        </w:rPr>
        <w:t>Granny Goose Foods, Inc. v. Brotherhood of Teamsters</w:t>
      </w:r>
      <w:r>
        <w:rPr>
          <w:rFonts w:ascii="Times New Roman" w:hAnsi="Times New Roman"/>
          <w:b w:val="0"/>
          <w:i w:val="0"/>
          <w:sz w:val="24"/>
        </w:rPr>
        <w:t>, 415 U.S. 423, 438–39 (1974);</w:t>
      </w:r>
    </w:p>
    <w:p>
      <w:pPr>
        <w:jc w:val="left"/>
      </w:pPr>
      <w:r>
        <w:rPr>
          <w:rFonts w:ascii="Times New Roman" w:hAnsi="Times New Roman"/>
          <w:b w:val="0"/>
          <w:i w:val="0"/>
          <w:sz w:val="24"/>
        </w:rPr>
        <w:t xml:space="preserve">    (e) Government officials may not retaliate against individuals for exercising their First Amendment right to petition. </w:t>
      </w:r>
      <w:r>
        <w:rPr>
          <w:rFonts w:ascii="Times New Roman" w:hAnsi="Times New Roman"/>
          <w:b w:val="0"/>
          <w:i/>
          <w:sz w:val="24"/>
        </w:rPr>
        <w:t>Thaddeus-X v. Blatter</w:t>
      </w:r>
      <w:r>
        <w:rPr>
          <w:rFonts w:ascii="Times New Roman" w:hAnsi="Times New Roman"/>
          <w:b w:val="0"/>
          <w:i w:val="0"/>
          <w:sz w:val="24"/>
        </w:rPr>
        <w:t>, 175 F.3d 378, 394 (6th Cir. 1999) (en banc);</w:t>
      </w:r>
    </w:p>
    <w:p>
      <w:pPr>
        <w:jc w:val="left"/>
      </w:pPr>
      <w:r>
        <w:rPr>
          <w:rFonts w:ascii="Times New Roman" w:hAnsi="Times New Roman"/>
          <w:b w:val="0"/>
          <w:i w:val="0"/>
          <w:sz w:val="24"/>
        </w:rPr>
        <w:t xml:space="preserve">    (f) The Equal Protection Clause prohibits treating similarly situated litigants differently without rational basis. </w:t>
      </w:r>
      <w:r>
        <w:rPr>
          <w:rFonts w:ascii="Times New Roman" w:hAnsi="Times New Roman"/>
          <w:b w:val="0"/>
          <w:i/>
          <w:sz w:val="24"/>
        </w:rPr>
        <w:t>Village of Willowbrook v. Olech</w:t>
      </w:r>
      <w:r>
        <w:rPr>
          <w:rFonts w:ascii="Times New Roman" w:hAnsi="Times New Roman"/>
          <w:b w:val="0"/>
          <w:i w:val="0"/>
          <w:sz w:val="24"/>
        </w:rPr>
        <w:t>, 528 U.S. 562 (2000).</w:t>
      </w:r>
    </w:p>
    <w:p>
      <w:pPr>
        <w:jc w:val="left"/>
      </w:pPr>
      <w:r>
        <w:rPr>
          <w:rFonts w:ascii="Times New Roman" w:hAnsi="Times New Roman"/>
          <w:b w:val="0"/>
          <w:i w:val="0"/>
          <w:sz w:val="24"/>
        </w:rPr>
        <w:t xml:space="preserve">89. </w:t>
      </w:r>
      <w:r>
        <w:rPr>
          <w:rFonts w:ascii="Times New Roman" w:hAnsi="Times New Roman"/>
          <w:b/>
          <w:i w:val="0"/>
          <w:sz w:val="24"/>
        </w:rPr>
        <w:t>No reasonable official</w:t>
      </w:r>
      <w:r>
        <w:rPr>
          <w:rFonts w:ascii="Times New Roman" w:hAnsi="Times New Roman"/>
          <w:b w:val="0"/>
          <w:i w:val="0"/>
          <w:sz w:val="24"/>
        </w:rPr>
        <w:t xml:space="preserve"> in the position of any individual-capacity Defendant could have believed:</w:t>
      </w:r>
    </w:p>
    <w:p>
      <w:pPr>
        <w:jc w:val="left"/>
      </w:pPr>
      <w:r>
        <w:rPr>
          <w:rFonts w:ascii="Times New Roman" w:hAnsi="Times New Roman"/>
          <w:b w:val="0"/>
          <w:i w:val="0"/>
          <w:sz w:val="24"/>
        </w:rPr>
        <w:t xml:space="preserve">    (a) That entering 44% of all orders without notice was constitutionally permissible;</w:t>
      </w:r>
    </w:p>
    <w:p>
      <w:pPr>
        <w:jc w:val="left"/>
      </w:pPr>
      <w:r>
        <w:rPr>
          <w:rFonts w:ascii="Times New Roman" w:hAnsi="Times New Roman"/>
          <w:b w:val="0"/>
          <w:i w:val="0"/>
          <w:sz w:val="24"/>
        </w:rPr>
        <w:t xml:space="preserve">    (b) That eliminating all parent-child contact for 209+ days through ex parte orders — without an evidentiary hearing, without sworn testimony, and without compliance with MCR 3.207(C)(2) — was lawful;</w:t>
      </w:r>
    </w:p>
    <w:p>
      <w:pPr>
        <w:jc w:val="left"/>
      </w:pPr>
      <w:r>
        <w:rPr>
          <w:rFonts w:ascii="Times New Roman" w:hAnsi="Times New Roman"/>
          <w:b w:val="0"/>
          <w:i w:val="0"/>
          <w:sz w:val="24"/>
        </w:rPr>
        <w:t xml:space="preserve">    (c) That dismissing six pending motions without adjudication comported with due process;</w:t>
      </w:r>
    </w:p>
    <w:p>
      <w:pPr>
        <w:jc w:val="left"/>
      </w:pPr>
      <w:r>
        <w:rPr>
          <w:rFonts w:ascii="Times New Roman" w:hAnsi="Times New Roman"/>
          <w:b w:val="0"/>
          <w:i w:val="0"/>
          <w:sz w:val="24"/>
        </w:rPr>
        <w:t xml:space="preserve">    (d) That retaliating against a litigant for filing motions and pursuing appellate remedies was constitutionally protected conduct;</w:t>
      </w:r>
    </w:p>
    <w:p>
      <w:pPr>
        <w:jc w:val="left"/>
      </w:pPr>
      <w:r>
        <w:rPr>
          <w:rFonts w:ascii="Times New Roman" w:hAnsi="Times New Roman"/>
          <w:b w:val="0"/>
          <w:i w:val="0"/>
          <w:sz w:val="24"/>
        </w:rPr>
        <w:t xml:space="preserve">    (e) That the asymmetric treatment of similarly situated parties was rational.</w:t>
      </w:r>
    </w:p>
    <w:p>
      <w:pPr>
        <w:jc w:val="left"/>
      </w:pPr>
      <w:r>
        <w:rPr>
          <w:rFonts w:ascii="Times New Roman" w:hAnsi="Times New Roman"/>
          <w:b w:val="0"/>
          <w:i w:val="0"/>
          <w:sz w:val="24"/>
        </w:rPr>
        <w:t xml:space="preserve">90. </w:t>
      </w:r>
      <w:r>
        <w:rPr>
          <w:rFonts w:ascii="Times New Roman" w:hAnsi="Times New Roman"/>
          <w:b w:val="0"/>
          <w:i w:val="0"/>
          <w:sz w:val="24"/>
        </w:rPr>
        <w:t>Accordingly, qualified immunity does not shield any individual-capacity Defendant from liability for the constitutional violations alleged herein.</w:t>
      </w:r>
    </w:p>
    <w:p>
      <w:pPr>
        <w:spacing w:after="120"/>
        <w:jc w:val="center"/>
      </w:pPr>
      <w:r>
        <w:rPr>
          <w:rFonts w:ascii="Times New Roman" w:hAnsi="Times New Roman"/>
          <w:b/>
          <w:sz w:val="24"/>
        </w:rPr>
        <w:t>VIII. DAMAGES</w:t>
      </w:r>
    </w:p>
    <w:p>
      <w:pPr>
        <w:jc w:val="left"/>
      </w:pPr>
      <w:r>
        <w:rPr>
          <w:rFonts w:ascii="Times New Roman" w:hAnsi="Times New Roman"/>
          <w:b w:val="0"/>
          <w:i w:val="0"/>
          <w:sz w:val="24"/>
        </w:rPr>
        <w:t xml:space="preserve">91. </w:t>
      </w:r>
      <w:r>
        <w:rPr>
          <w:rFonts w:ascii="Times New Roman" w:hAnsi="Times New Roman"/>
          <w:b w:val="0"/>
          <w:i w:val="0"/>
          <w:sz w:val="24"/>
        </w:rPr>
        <w:t>As a direct and proximate result of the Defendants' violations of Plaintiff's constitutional rights, Plaintiff has suffered and continues to suffer the following injuries and damages:</w:t>
      </w:r>
    </w:p>
    <w:p>
      <w:pPr>
        <w:spacing w:after="120"/>
        <w:jc w:val="left"/>
      </w:pPr>
      <w:r>
        <w:rPr>
          <w:rFonts w:ascii="Times New Roman" w:hAnsi="Times New Roman"/>
          <w:b/>
          <w:sz w:val="24"/>
        </w:rPr>
        <w:t>A. Compensatory Damages</w:t>
      </w:r>
    </w:p>
    <w:p>
      <w:pPr>
        <w:jc w:val="left"/>
      </w:pPr>
      <w:r>
        <w:rPr>
          <w:rFonts w:ascii="Times New Roman" w:hAnsi="Times New Roman"/>
          <w:b w:val="0"/>
          <w:i w:val="0"/>
          <w:sz w:val="24"/>
        </w:rPr>
        <w:t xml:space="preserve">92. </w:t>
      </w:r>
      <w:r>
        <w:rPr>
          <w:rFonts w:ascii="Times New Roman" w:hAnsi="Times New Roman"/>
          <w:b/>
          <w:i w:val="0"/>
          <w:sz w:val="24"/>
        </w:rPr>
        <w:t>Loss of parent-child companionship</w:t>
      </w:r>
      <w:r>
        <w:rPr>
          <w:rFonts w:ascii="Times New Roman" w:hAnsi="Times New Roman"/>
          <w:b w:val="0"/>
          <w:i w:val="0"/>
          <w:sz w:val="24"/>
        </w:rPr>
        <w:t>: 209+ consecutive days of complete deprivation of the parent-child relationship — during a critical developmental period for a child aged 2–3 years — constitutes one of the most severe injuries cognizable in law.</w:t>
      </w:r>
    </w:p>
    <w:p>
      <w:pPr>
        <w:jc w:val="left"/>
      </w:pPr>
      <w:r>
        <w:rPr>
          <w:rFonts w:ascii="Times New Roman" w:hAnsi="Times New Roman"/>
          <w:b w:val="0"/>
          <w:i w:val="0"/>
          <w:sz w:val="24"/>
        </w:rPr>
        <w:t xml:space="preserve">93. </w:t>
      </w:r>
      <w:r>
        <w:rPr>
          <w:rFonts w:ascii="Times New Roman" w:hAnsi="Times New Roman"/>
          <w:b/>
          <w:i w:val="0"/>
          <w:sz w:val="24"/>
        </w:rPr>
        <w:t>Emotional distress and mental anguish</w:t>
      </w:r>
      <w:r>
        <w:rPr>
          <w:rFonts w:ascii="Times New Roman" w:hAnsi="Times New Roman"/>
          <w:b w:val="0"/>
          <w:i w:val="0"/>
          <w:sz w:val="24"/>
        </w:rPr>
        <w:t>: The knowledge that one's child is growing, developing, and experiencing milestones without any contact with her father has caused severe emotional distress, depression, anxiety, and psychological injury.</w:t>
      </w:r>
    </w:p>
    <w:p>
      <w:pPr>
        <w:jc w:val="left"/>
      </w:pPr>
      <w:r>
        <w:rPr>
          <w:rFonts w:ascii="Times New Roman" w:hAnsi="Times New Roman"/>
          <w:b w:val="0"/>
          <w:i w:val="0"/>
          <w:sz w:val="24"/>
        </w:rPr>
        <w:t xml:space="preserve">94. </w:t>
      </w:r>
      <w:r>
        <w:rPr>
          <w:rFonts w:ascii="Times New Roman" w:hAnsi="Times New Roman"/>
          <w:b/>
          <w:i w:val="0"/>
          <w:sz w:val="24"/>
        </w:rPr>
        <w:t>Damage to the parent-child bond</w:t>
      </w:r>
      <w:r>
        <w:rPr>
          <w:rFonts w:ascii="Times New Roman" w:hAnsi="Times New Roman"/>
          <w:b w:val="0"/>
          <w:i w:val="0"/>
          <w:sz w:val="24"/>
        </w:rPr>
        <w:t>: The extended separation has caused and continues to cause irreparable damage to the bond between Plaintiff and L.D.W., which may never be fully restored.</w:t>
      </w:r>
    </w:p>
    <w:p>
      <w:pPr>
        <w:jc w:val="left"/>
      </w:pPr>
      <w:r>
        <w:rPr>
          <w:rFonts w:ascii="Times New Roman" w:hAnsi="Times New Roman"/>
          <w:b w:val="0"/>
          <w:i w:val="0"/>
          <w:sz w:val="24"/>
        </w:rPr>
        <w:t xml:space="preserve">95. </w:t>
      </w:r>
      <w:r>
        <w:rPr>
          <w:rFonts w:ascii="Times New Roman" w:hAnsi="Times New Roman"/>
          <w:b/>
          <w:i w:val="0"/>
          <w:sz w:val="24"/>
        </w:rPr>
        <w:t>Lost income and economic harm</w:t>
      </w:r>
      <w:r>
        <w:rPr>
          <w:rFonts w:ascii="Times New Roman" w:hAnsi="Times New Roman"/>
          <w:b w:val="0"/>
          <w:i w:val="0"/>
          <w:sz w:val="24"/>
        </w:rPr>
        <w:t>: The ongoing litigation forced by Defendants' conduct, the emotional toll of the deprivation, and the need to pursue multiple legal remedies has resulted in lost income and economic damage.</w:t>
      </w:r>
    </w:p>
    <w:p>
      <w:pPr>
        <w:jc w:val="left"/>
      </w:pPr>
      <w:r>
        <w:rPr>
          <w:rFonts w:ascii="Times New Roman" w:hAnsi="Times New Roman"/>
          <w:b w:val="0"/>
          <w:i w:val="0"/>
          <w:sz w:val="24"/>
        </w:rPr>
        <w:t xml:space="preserve">96. </w:t>
      </w:r>
      <w:r>
        <w:rPr>
          <w:rFonts w:ascii="Times New Roman" w:hAnsi="Times New Roman"/>
          <w:b/>
          <w:i w:val="0"/>
          <w:sz w:val="24"/>
        </w:rPr>
        <w:t>Legal costs</w:t>
      </w:r>
      <w:r>
        <w:rPr>
          <w:rFonts w:ascii="Times New Roman" w:hAnsi="Times New Roman"/>
          <w:b w:val="0"/>
          <w:i w:val="0"/>
          <w:sz w:val="24"/>
        </w:rPr>
        <w:t>: Plaintiff has incurred substantial costs pursuing state-level remedies — motions, appeals, emergency applications — all necessitated by the unconstitutional actions of Defendants.</w:t>
      </w:r>
    </w:p>
    <w:p>
      <w:pPr>
        <w:jc w:val="left"/>
      </w:pPr>
      <w:r>
        <w:rPr>
          <w:rFonts w:ascii="Times New Roman" w:hAnsi="Times New Roman"/>
          <w:b w:val="0"/>
          <w:i w:val="0"/>
          <w:sz w:val="24"/>
        </w:rPr>
        <w:t xml:space="preserve">97. </w:t>
      </w:r>
      <w:r>
        <w:rPr>
          <w:rFonts w:ascii="Times New Roman" w:hAnsi="Times New Roman"/>
          <w:b w:val="0"/>
          <w:i w:val="0"/>
          <w:sz w:val="24"/>
        </w:rPr>
        <w:t xml:space="preserve">Plaintiff seeks compensatory damages in an amount to be determined at trial, but estimated at </w:t>
      </w:r>
      <w:r>
        <w:rPr>
          <w:rFonts w:ascii="Times New Roman" w:hAnsi="Times New Roman"/>
          <w:b/>
          <w:i w:val="0"/>
          <w:sz w:val="24"/>
        </w:rPr>
        <w:t>not less than $500,000</w:t>
      </w:r>
      <w:r>
        <w:rPr>
          <w:rFonts w:ascii="Times New Roman" w:hAnsi="Times New Roman"/>
          <w:b w:val="0"/>
          <w:i w:val="0"/>
          <w:sz w:val="24"/>
        </w:rPr>
        <w:t>.</w:t>
      </w:r>
    </w:p>
    <w:p>
      <w:pPr>
        <w:spacing w:after="120"/>
        <w:jc w:val="left"/>
      </w:pPr>
      <w:r>
        <w:rPr>
          <w:rFonts w:ascii="Times New Roman" w:hAnsi="Times New Roman"/>
          <w:b/>
          <w:sz w:val="24"/>
        </w:rPr>
        <w:t>B. Punitive Damages</w:t>
      </w:r>
    </w:p>
    <w:p>
      <w:pPr>
        <w:jc w:val="left"/>
      </w:pPr>
      <w:r>
        <w:rPr>
          <w:rFonts w:ascii="Times New Roman" w:hAnsi="Times New Roman"/>
          <w:b w:val="0"/>
          <w:i w:val="0"/>
          <w:sz w:val="24"/>
        </w:rPr>
        <w:t xml:space="preserve">98. </w:t>
      </w:r>
      <w:r>
        <w:rPr>
          <w:rFonts w:ascii="Times New Roman" w:hAnsi="Times New Roman"/>
          <w:b w:val="0"/>
          <w:i w:val="0"/>
          <w:sz w:val="24"/>
        </w:rPr>
        <w:t xml:space="preserve">Defendants McNeill, Watson, and Barnes acted with </w:t>
      </w:r>
      <w:r>
        <w:rPr>
          <w:rFonts w:ascii="Times New Roman" w:hAnsi="Times New Roman"/>
          <w:b/>
          <w:i w:val="0"/>
          <w:sz w:val="24"/>
        </w:rPr>
        <w:t>willful, wanton, malicious, and reckless disregard</w:t>
      </w:r>
      <w:r>
        <w:rPr>
          <w:rFonts w:ascii="Times New Roman" w:hAnsi="Times New Roman"/>
          <w:b w:val="0"/>
          <w:i w:val="0"/>
          <w:sz w:val="24"/>
        </w:rPr>
        <w:t xml:space="preserve"> for Plaintiff's clearly established constitutional rights. The pattern of 482 ex parte violations, 1,127 total violations, five ex parte orders on a single day, and the complete elimination of Plaintiff's parental rights without constitutionally adequate process demonstrates the type of conduct that punitive damages are designed to punish and deter.</w:t>
      </w:r>
    </w:p>
    <w:p>
      <w:pPr>
        <w:jc w:val="left"/>
      </w:pPr>
      <w:r>
        <w:rPr>
          <w:rFonts w:ascii="Times New Roman" w:hAnsi="Times New Roman"/>
          <w:b w:val="0"/>
          <w:i w:val="0"/>
          <w:sz w:val="24"/>
        </w:rPr>
        <w:t xml:space="preserve">99. </w:t>
      </w:r>
      <w:r>
        <w:rPr>
          <w:rFonts w:ascii="Times New Roman" w:hAnsi="Times New Roman"/>
          <w:b w:val="0"/>
          <w:i w:val="0"/>
          <w:sz w:val="24"/>
        </w:rPr>
        <w:t xml:space="preserve">Plaintiff seeks punitive damages against Defendants McNeill, Watson, and Barnes in their individual capacities in an amount sufficient to punish their willful and malicious deprivation of constitutional rights and to deter similar conduct, estimated at </w:t>
      </w:r>
      <w:r>
        <w:rPr>
          <w:rFonts w:ascii="Times New Roman" w:hAnsi="Times New Roman"/>
          <w:b/>
          <w:i w:val="0"/>
          <w:sz w:val="24"/>
        </w:rPr>
        <w:t>not less than $1,000,000</w:t>
      </w:r>
      <w:r>
        <w:rPr>
          <w:rFonts w:ascii="Times New Roman" w:hAnsi="Times New Roman"/>
          <w:b w:val="0"/>
          <w:i w:val="0"/>
          <w:sz w:val="24"/>
        </w:rPr>
        <w:t xml:space="preserve">. </w:t>
      </w:r>
      <w:r>
        <w:rPr>
          <w:rFonts w:ascii="Times New Roman" w:hAnsi="Times New Roman"/>
          <w:b w:val="0"/>
          <w:i/>
          <w:sz w:val="24"/>
        </w:rPr>
        <w:t>See Smith v. Wade</w:t>
      </w:r>
      <w:r>
        <w:rPr>
          <w:rFonts w:ascii="Times New Roman" w:hAnsi="Times New Roman"/>
          <w:b w:val="0"/>
          <w:i w:val="0"/>
          <w:sz w:val="24"/>
        </w:rPr>
        <w:t>, 461 U.S. 30, 56 (1983) (punitive damages available under § 1983 upon showing of reckless or callous indifference to federally protected rights).</w:t>
      </w:r>
    </w:p>
    <w:p>
      <w:pPr>
        <w:spacing w:after="120"/>
        <w:jc w:val="left"/>
      </w:pPr>
      <w:r>
        <w:rPr>
          <w:rFonts w:ascii="Times New Roman" w:hAnsi="Times New Roman"/>
          <w:b/>
          <w:sz w:val="24"/>
        </w:rPr>
        <w:t>C. Nominal Damages</w:t>
      </w:r>
    </w:p>
    <w:p>
      <w:pPr>
        <w:jc w:val="left"/>
      </w:pPr>
      <w:r>
        <w:rPr>
          <w:rFonts w:ascii="Times New Roman" w:hAnsi="Times New Roman"/>
          <w:b w:val="0"/>
          <w:i w:val="0"/>
          <w:sz w:val="24"/>
        </w:rPr>
        <w:t xml:space="preserve">100. </w:t>
      </w:r>
      <w:r>
        <w:rPr>
          <w:rFonts w:ascii="Times New Roman" w:hAnsi="Times New Roman"/>
          <w:b w:val="0"/>
          <w:i w:val="0"/>
          <w:sz w:val="24"/>
        </w:rPr>
        <w:t xml:space="preserve">Nominal damages of </w:t>
      </w:r>
      <w:r>
        <w:rPr>
          <w:rFonts w:ascii="Times New Roman" w:hAnsi="Times New Roman"/>
          <w:b/>
          <w:i w:val="0"/>
          <w:sz w:val="24"/>
        </w:rPr>
        <w:t>$1.00</w:t>
      </w:r>
      <w:r>
        <w:rPr>
          <w:rFonts w:ascii="Times New Roman" w:hAnsi="Times New Roman"/>
          <w:b w:val="0"/>
          <w:i w:val="0"/>
          <w:sz w:val="24"/>
        </w:rPr>
        <w:t xml:space="preserve"> against each Defendant for each proven constitutional violation, to vindicate Plaintiff's rights even if compensatory damages cannot be precisely quantified. </w:t>
      </w:r>
      <w:r>
        <w:rPr>
          <w:rFonts w:ascii="Times New Roman" w:hAnsi="Times New Roman"/>
          <w:b w:val="0"/>
          <w:i/>
          <w:sz w:val="24"/>
        </w:rPr>
        <w:t>See Carey v. Piphus</w:t>
      </w:r>
      <w:r>
        <w:rPr>
          <w:rFonts w:ascii="Times New Roman" w:hAnsi="Times New Roman"/>
          <w:b w:val="0"/>
          <w:i w:val="0"/>
          <w:sz w:val="24"/>
        </w:rPr>
        <w:t>, 435 U.S. 247, 266 (1978).</w:t>
      </w:r>
    </w:p>
    <w:p>
      <w:pPr>
        <w:spacing w:after="120"/>
        <w:jc w:val="center"/>
      </w:pPr>
      <w:r>
        <w:rPr>
          <w:rFonts w:ascii="Times New Roman" w:hAnsi="Times New Roman"/>
          <w:b/>
          <w:sz w:val="24"/>
        </w:rPr>
        <w:t>IX. PRAYER FOR RELIEF</w:t>
      </w:r>
    </w:p>
    <w:p>
      <w:pPr>
        <w:jc w:val="left"/>
      </w:pPr>
      <w:r>
        <w:rPr>
          <w:rFonts w:ascii="Times New Roman" w:hAnsi="Times New Roman"/>
          <w:b w:val="0"/>
          <w:i w:val="0"/>
          <w:sz w:val="24"/>
        </w:rPr>
        <w:t>WHEREFORE, Plaintiff Andrew J. Pigors respectfully prays that this Court enter judgment in his favor and against Defendants, and award the following relief:</w:t>
      </w:r>
    </w:p>
    <w:p>
      <w:pPr>
        <w:spacing w:after="120"/>
        <w:jc w:val="left"/>
      </w:pPr>
      <w:r>
        <w:rPr>
          <w:rFonts w:ascii="Times New Roman" w:hAnsi="Times New Roman"/>
          <w:b/>
          <w:sz w:val="24"/>
        </w:rPr>
        <w:t>A. Declaratory Relief</w:t>
      </w:r>
    </w:p>
    <w:p>
      <w:pPr>
        <w:jc w:val="left"/>
      </w:pPr>
      <w:r>
        <w:rPr>
          <w:rFonts w:ascii="Times New Roman" w:hAnsi="Times New Roman"/>
          <w:b w:val="0"/>
          <w:i w:val="0"/>
          <w:sz w:val="24"/>
        </w:rPr>
        <w:t xml:space="preserve">101. </w:t>
      </w:r>
      <w:r>
        <w:rPr>
          <w:rFonts w:ascii="Times New Roman" w:hAnsi="Times New Roman"/>
          <w:b w:val="0"/>
          <w:i w:val="0"/>
          <w:sz w:val="24"/>
        </w:rPr>
        <w:t xml:space="preserve">A </w:t>
      </w:r>
      <w:r>
        <w:rPr>
          <w:rFonts w:ascii="Times New Roman" w:hAnsi="Times New Roman"/>
          <w:b/>
          <w:i w:val="0"/>
          <w:sz w:val="24"/>
        </w:rPr>
        <w:t>declaration</w:t>
      </w:r>
      <w:r>
        <w:rPr>
          <w:rFonts w:ascii="Times New Roman" w:hAnsi="Times New Roman"/>
          <w:b w:val="0"/>
          <w:i w:val="0"/>
          <w:sz w:val="24"/>
        </w:rPr>
        <w:t xml:space="preserve"> that Defendants violated Plaintiff's rights under the First and Fourteenth Amendments to the United States Constitution, including:</w:t>
      </w:r>
    </w:p>
    <w:p>
      <w:pPr>
        <w:jc w:val="left"/>
      </w:pPr>
      <w:r>
        <w:rPr>
          <w:rFonts w:ascii="Times New Roman" w:hAnsi="Times New Roman"/>
          <w:b w:val="0"/>
          <w:i w:val="0"/>
          <w:sz w:val="24"/>
        </w:rPr>
        <w:t xml:space="preserve">   (a) His fundamental liberty interest in the care, custody, and companionship of his daughter L.D.W.;</w:t>
      </w:r>
    </w:p>
    <w:p>
      <w:pPr>
        <w:jc w:val="left"/>
      </w:pPr>
      <w:r>
        <w:rPr>
          <w:rFonts w:ascii="Times New Roman" w:hAnsi="Times New Roman"/>
          <w:b w:val="0"/>
          <w:i w:val="0"/>
          <w:sz w:val="24"/>
        </w:rPr>
        <w:t xml:space="preserve">   (b) His right to procedural due process before deprivation of a fundamental liberty interest;</w:t>
      </w:r>
    </w:p>
    <w:p>
      <w:pPr>
        <w:jc w:val="left"/>
      </w:pPr>
      <w:r>
        <w:rPr>
          <w:rFonts w:ascii="Times New Roman" w:hAnsi="Times New Roman"/>
          <w:b w:val="0"/>
          <w:i w:val="0"/>
          <w:sz w:val="24"/>
        </w:rPr>
        <w:t xml:space="preserve">   (c) His right to equal protection of the laws;</w:t>
      </w:r>
    </w:p>
    <w:p>
      <w:pPr>
        <w:jc w:val="left"/>
      </w:pPr>
      <w:r>
        <w:rPr>
          <w:rFonts w:ascii="Times New Roman" w:hAnsi="Times New Roman"/>
          <w:b w:val="0"/>
          <w:i w:val="0"/>
          <w:sz w:val="24"/>
        </w:rPr>
        <w:t xml:space="preserve">   (d) His right to petition the government for redress of grievances without retaliation.</w:t>
      </w:r>
    </w:p>
    <w:p>
      <w:pPr>
        <w:jc w:val="left"/>
      </w:pPr>
      <w:r>
        <w:rPr>
          <w:rFonts w:ascii="Times New Roman" w:hAnsi="Times New Roman"/>
          <w:b w:val="0"/>
          <w:i w:val="0"/>
          <w:sz w:val="24"/>
        </w:rPr>
        <w:t xml:space="preserve">102. </w:t>
      </w:r>
      <w:r>
        <w:rPr>
          <w:rFonts w:ascii="Times New Roman" w:hAnsi="Times New Roman"/>
          <w:b w:val="0"/>
          <w:i w:val="0"/>
          <w:sz w:val="24"/>
        </w:rPr>
        <w:t xml:space="preserve">A </w:t>
      </w:r>
      <w:r>
        <w:rPr>
          <w:rFonts w:ascii="Times New Roman" w:hAnsi="Times New Roman"/>
          <w:b/>
          <w:i w:val="0"/>
          <w:sz w:val="24"/>
        </w:rPr>
        <w:t>declaration</w:t>
      </w:r>
      <w:r>
        <w:rPr>
          <w:rFonts w:ascii="Times New Roman" w:hAnsi="Times New Roman"/>
          <w:b w:val="0"/>
          <w:i w:val="0"/>
          <w:sz w:val="24"/>
        </w:rPr>
        <w:t xml:space="preserve"> that the pattern of 44% ex parte orders, entered without notice and without constitutionally adequate process, constitutes a structural due process violation.</w:t>
      </w:r>
    </w:p>
    <w:p>
      <w:pPr>
        <w:spacing w:after="120"/>
        <w:jc w:val="left"/>
      </w:pPr>
      <w:r>
        <w:rPr>
          <w:rFonts w:ascii="Times New Roman" w:hAnsi="Times New Roman"/>
          <w:b/>
          <w:sz w:val="24"/>
        </w:rPr>
        <w:t>B. Injunctive Relief</w:t>
      </w:r>
    </w:p>
    <w:p>
      <w:pPr>
        <w:jc w:val="left"/>
      </w:pPr>
      <w:r>
        <w:rPr>
          <w:rFonts w:ascii="Times New Roman" w:hAnsi="Times New Roman"/>
          <w:b w:val="0"/>
          <w:i w:val="0"/>
          <w:sz w:val="24"/>
        </w:rPr>
        <w:t xml:space="preserve">103. </w:t>
      </w:r>
      <w:r>
        <w:rPr>
          <w:rFonts w:ascii="Times New Roman" w:hAnsi="Times New Roman"/>
          <w:b w:val="0"/>
          <w:i w:val="0"/>
          <w:sz w:val="24"/>
        </w:rPr>
        <w:t xml:space="preserve">An </w:t>
      </w:r>
      <w:r>
        <w:rPr>
          <w:rFonts w:ascii="Times New Roman" w:hAnsi="Times New Roman"/>
          <w:b/>
          <w:i w:val="0"/>
          <w:sz w:val="24"/>
        </w:rPr>
        <w:t>injunction</w:t>
      </w:r>
      <w:r>
        <w:rPr>
          <w:rFonts w:ascii="Times New Roman" w:hAnsi="Times New Roman"/>
          <w:b w:val="0"/>
          <w:i w:val="0"/>
          <w:sz w:val="24"/>
        </w:rPr>
        <w:t xml:space="preserve"> directing Defendant McNeill to </w:t>
      </w:r>
      <w:r>
        <w:rPr>
          <w:rFonts w:ascii="Times New Roman" w:hAnsi="Times New Roman"/>
          <w:b/>
          <w:i w:val="0"/>
          <w:sz w:val="24"/>
        </w:rPr>
        <w:t>recuse herself</w:t>
      </w:r>
      <w:r>
        <w:rPr>
          <w:rFonts w:ascii="Times New Roman" w:hAnsi="Times New Roman"/>
          <w:b w:val="0"/>
          <w:i w:val="0"/>
          <w:sz w:val="24"/>
        </w:rPr>
        <w:t xml:space="preserve"> from all further proceedings involving Plaintiff in Cases No. 2024-001507-DC and 2023-5907-PP.</w:t>
      </w:r>
    </w:p>
    <w:p>
      <w:pPr>
        <w:jc w:val="left"/>
      </w:pPr>
      <w:r>
        <w:rPr>
          <w:rFonts w:ascii="Times New Roman" w:hAnsi="Times New Roman"/>
          <w:b w:val="0"/>
          <w:i w:val="0"/>
          <w:sz w:val="24"/>
        </w:rPr>
        <w:t xml:space="preserve">104. </w:t>
      </w:r>
      <w:r>
        <w:rPr>
          <w:rFonts w:ascii="Times New Roman" w:hAnsi="Times New Roman"/>
          <w:b w:val="0"/>
          <w:i w:val="0"/>
          <w:sz w:val="24"/>
        </w:rPr>
        <w:t xml:space="preserve">An </w:t>
      </w:r>
      <w:r>
        <w:rPr>
          <w:rFonts w:ascii="Times New Roman" w:hAnsi="Times New Roman"/>
          <w:b/>
          <w:i w:val="0"/>
          <w:sz w:val="24"/>
        </w:rPr>
        <w:t>injunction</w:t>
      </w:r>
      <w:r>
        <w:rPr>
          <w:rFonts w:ascii="Times New Roman" w:hAnsi="Times New Roman"/>
          <w:b w:val="0"/>
          <w:i w:val="0"/>
          <w:sz w:val="24"/>
        </w:rPr>
        <w:t xml:space="preserve"> directing Defendant County to </w:t>
      </w:r>
      <w:r>
        <w:rPr>
          <w:rFonts w:ascii="Times New Roman" w:hAnsi="Times New Roman"/>
          <w:b/>
          <w:i w:val="0"/>
          <w:sz w:val="24"/>
        </w:rPr>
        <w:t>implement policies and training</w:t>
      </w:r>
      <w:r>
        <w:rPr>
          <w:rFonts w:ascii="Times New Roman" w:hAnsi="Times New Roman"/>
          <w:b w:val="0"/>
          <w:i w:val="0"/>
          <w:sz w:val="24"/>
        </w:rPr>
        <w:t xml:space="preserve"> to prevent the recurrence of the constitutional violations documented herein, including mandatory compliance with MCR 3.207(C)(2) prerequisites for ex parte relief.</w:t>
      </w:r>
    </w:p>
    <w:p>
      <w:pPr>
        <w:jc w:val="left"/>
      </w:pPr>
      <w:r>
        <w:rPr>
          <w:rFonts w:ascii="Times New Roman" w:hAnsi="Times New Roman"/>
          <w:b w:val="0"/>
          <w:i w:val="0"/>
          <w:sz w:val="24"/>
        </w:rPr>
        <w:t xml:space="preserve">105. </w:t>
      </w:r>
      <w:r>
        <w:rPr>
          <w:rFonts w:ascii="Times New Roman" w:hAnsi="Times New Roman"/>
          <w:b w:val="0"/>
          <w:i w:val="0"/>
          <w:sz w:val="24"/>
        </w:rPr>
        <w:t xml:space="preserve">An </w:t>
      </w:r>
      <w:r>
        <w:rPr>
          <w:rFonts w:ascii="Times New Roman" w:hAnsi="Times New Roman"/>
          <w:b/>
          <w:i w:val="0"/>
          <w:sz w:val="24"/>
        </w:rPr>
        <w:t>injunction</w:t>
      </w:r>
      <w:r>
        <w:rPr>
          <w:rFonts w:ascii="Times New Roman" w:hAnsi="Times New Roman"/>
          <w:b w:val="0"/>
          <w:i w:val="0"/>
          <w:sz w:val="24"/>
        </w:rPr>
        <w:t xml:space="preserve"> restoring Plaintiff's </w:t>
      </w:r>
      <w:r>
        <w:rPr>
          <w:rFonts w:ascii="Times New Roman" w:hAnsi="Times New Roman"/>
          <w:b/>
          <w:i w:val="0"/>
          <w:sz w:val="24"/>
        </w:rPr>
        <w:t>parenting time</w:t>
      </w:r>
      <w:r>
        <w:rPr>
          <w:rFonts w:ascii="Times New Roman" w:hAnsi="Times New Roman"/>
          <w:b w:val="0"/>
          <w:i w:val="0"/>
          <w:sz w:val="24"/>
        </w:rPr>
        <w:t xml:space="preserve"> with L.D.W. pending a constitutionally adequate hearing before a different judicial officer — one who has not participated in the pattern of violations documented herein.</w:t>
      </w:r>
    </w:p>
    <w:p>
      <w:pPr>
        <w:spacing w:after="120"/>
        <w:jc w:val="left"/>
      </w:pPr>
      <w:r>
        <w:rPr>
          <w:rFonts w:ascii="Times New Roman" w:hAnsi="Times New Roman"/>
          <w:b/>
          <w:sz w:val="24"/>
        </w:rPr>
        <w:t>C. Compensatory Damages</w:t>
      </w:r>
    </w:p>
    <w:p>
      <w:pPr>
        <w:jc w:val="left"/>
      </w:pPr>
      <w:r>
        <w:rPr>
          <w:rFonts w:ascii="Times New Roman" w:hAnsi="Times New Roman"/>
          <w:b w:val="0"/>
          <w:i w:val="0"/>
          <w:sz w:val="24"/>
        </w:rPr>
        <w:t xml:space="preserve">106. </w:t>
      </w:r>
      <w:r>
        <w:rPr>
          <w:rFonts w:ascii="Times New Roman" w:hAnsi="Times New Roman"/>
          <w:b w:val="0"/>
          <w:i w:val="0"/>
          <w:sz w:val="24"/>
        </w:rPr>
        <w:t xml:space="preserve">Compensatory damages against all Defendants, jointly and severally, for all injuries and damages described herein, in an amount to be determined at trial but </w:t>
      </w:r>
      <w:r>
        <w:rPr>
          <w:rFonts w:ascii="Times New Roman" w:hAnsi="Times New Roman"/>
          <w:b/>
          <w:i w:val="0"/>
          <w:sz w:val="24"/>
        </w:rPr>
        <w:t>not less than $500,000</w:t>
      </w:r>
      <w:r>
        <w:rPr>
          <w:rFonts w:ascii="Times New Roman" w:hAnsi="Times New Roman"/>
          <w:b w:val="0"/>
          <w:i w:val="0"/>
          <w:sz w:val="24"/>
        </w:rPr>
        <w:t>.</w:t>
      </w:r>
    </w:p>
    <w:p>
      <w:pPr>
        <w:spacing w:after="120"/>
        <w:jc w:val="left"/>
      </w:pPr>
      <w:r>
        <w:rPr>
          <w:rFonts w:ascii="Times New Roman" w:hAnsi="Times New Roman"/>
          <w:b/>
          <w:sz w:val="24"/>
        </w:rPr>
        <w:t>D. Punitive Damages</w:t>
      </w:r>
    </w:p>
    <w:p>
      <w:pPr>
        <w:jc w:val="left"/>
      </w:pPr>
      <w:r>
        <w:rPr>
          <w:rFonts w:ascii="Times New Roman" w:hAnsi="Times New Roman"/>
          <w:b w:val="0"/>
          <w:i w:val="0"/>
          <w:sz w:val="24"/>
        </w:rPr>
        <w:t xml:space="preserve">107. </w:t>
      </w:r>
      <w:r>
        <w:rPr>
          <w:rFonts w:ascii="Times New Roman" w:hAnsi="Times New Roman"/>
          <w:b w:val="0"/>
          <w:i w:val="0"/>
          <w:sz w:val="24"/>
        </w:rPr>
        <w:t xml:space="preserve">Punitive damages against Defendants McNeill, Watson, and Barnes in their individual capacities, in an amount to be determined at trial but </w:t>
      </w:r>
      <w:r>
        <w:rPr>
          <w:rFonts w:ascii="Times New Roman" w:hAnsi="Times New Roman"/>
          <w:b/>
          <w:i w:val="0"/>
          <w:sz w:val="24"/>
        </w:rPr>
        <w:t>not less than $1,000,000</w:t>
      </w:r>
      <w:r>
        <w:rPr>
          <w:rFonts w:ascii="Times New Roman" w:hAnsi="Times New Roman"/>
          <w:b w:val="0"/>
          <w:i w:val="0"/>
          <w:sz w:val="24"/>
        </w:rPr>
        <w:t>.</w:t>
      </w:r>
    </w:p>
    <w:p>
      <w:pPr>
        <w:spacing w:after="120"/>
        <w:jc w:val="left"/>
      </w:pPr>
      <w:r>
        <w:rPr>
          <w:rFonts w:ascii="Times New Roman" w:hAnsi="Times New Roman"/>
          <w:b/>
          <w:sz w:val="24"/>
        </w:rPr>
        <w:t>E. Nominal Damages</w:t>
      </w:r>
    </w:p>
    <w:p>
      <w:pPr>
        <w:jc w:val="left"/>
      </w:pPr>
      <w:r>
        <w:rPr>
          <w:rFonts w:ascii="Times New Roman" w:hAnsi="Times New Roman"/>
          <w:b w:val="0"/>
          <w:i w:val="0"/>
          <w:sz w:val="24"/>
        </w:rPr>
        <w:t xml:space="preserve">108. </w:t>
      </w:r>
      <w:r>
        <w:rPr>
          <w:rFonts w:ascii="Times New Roman" w:hAnsi="Times New Roman"/>
          <w:b w:val="0"/>
          <w:i w:val="0"/>
          <w:sz w:val="24"/>
        </w:rPr>
        <w:t>Nominal damages of $1.00 against each Defendant for each proven constitutional violation.</w:t>
      </w:r>
    </w:p>
    <w:p>
      <w:pPr>
        <w:spacing w:after="120"/>
        <w:jc w:val="left"/>
      </w:pPr>
      <w:r>
        <w:rPr>
          <w:rFonts w:ascii="Times New Roman" w:hAnsi="Times New Roman"/>
          <w:b/>
          <w:sz w:val="24"/>
        </w:rPr>
        <w:t>F. Attorney's Fees and Costs</w:t>
      </w:r>
    </w:p>
    <w:p>
      <w:pPr>
        <w:jc w:val="left"/>
      </w:pPr>
      <w:r>
        <w:rPr>
          <w:rFonts w:ascii="Times New Roman" w:hAnsi="Times New Roman"/>
          <w:b w:val="0"/>
          <w:i w:val="0"/>
          <w:sz w:val="24"/>
        </w:rPr>
        <w:t xml:space="preserve">109. </w:t>
      </w:r>
      <w:r>
        <w:rPr>
          <w:rFonts w:ascii="Times New Roman" w:hAnsi="Times New Roman"/>
          <w:b w:val="0"/>
          <w:i w:val="0"/>
          <w:sz w:val="24"/>
        </w:rPr>
        <w:t xml:space="preserve">Reasonable attorney's fees (or pro se litigation expenses where permitted) under </w:t>
      </w:r>
      <w:r>
        <w:rPr>
          <w:rFonts w:ascii="Times New Roman" w:hAnsi="Times New Roman"/>
          <w:b/>
          <w:i w:val="0"/>
          <w:sz w:val="24"/>
        </w:rPr>
        <w:t>42 U.S.C. § 1988</w:t>
      </w:r>
      <w:r>
        <w:rPr>
          <w:rFonts w:ascii="Times New Roman" w:hAnsi="Times New Roman"/>
          <w:b w:val="0"/>
          <w:i w:val="0"/>
          <w:sz w:val="24"/>
        </w:rPr>
        <w:t>.</w:t>
      </w:r>
    </w:p>
    <w:p>
      <w:pPr>
        <w:jc w:val="left"/>
      </w:pPr>
      <w:r>
        <w:rPr>
          <w:rFonts w:ascii="Times New Roman" w:hAnsi="Times New Roman"/>
          <w:b w:val="0"/>
          <w:i w:val="0"/>
          <w:sz w:val="24"/>
        </w:rPr>
        <w:t xml:space="preserve">110. </w:t>
      </w:r>
      <w:r>
        <w:rPr>
          <w:rFonts w:ascii="Times New Roman" w:hAnsi="Times New Roman"/>
          <w:b w:val="0"/>
          <w:i w:val="0"/>
          <w:sz w:val="24"/>
        </w:rPr>
        <w:t xml:space="preserve">Costs of suit under </w:t>
      </w:r>
      <w:r>
        <w:rPr>
          <w:rFonts w:ascii="Times New Roman" w:hAnsi="Times New Roman"/>
          <w:b/>
          <w:i w:val="0"/>
          <w:sz w:val="24"/>
        </w:rPr>
        <w:t>28 U.S.C. § 1920</w:t>
      </w:r>
      <w:r>
        <w:rPr>
          <w:rFonts w:ascii="Times New Roman" w:hAnsi="Times New Roman"/>
          <w:b w:val="0"/>
          <w:i w:val="0"/>
          <w:sz w:val="24"/>
        </w:rPr>
        <w:t xml:space="preserve"> and </w:t>
      </w:r>
      <w:r>
        <w:rPr>
          <w:rFonts w:ascii="Times New Roman" w:hAnsi="Times New Roman"/>
          <w:b/>
          <w:i w:val="0"/>
          <w:sz w:val="24"/>
        </w:rPr>
        <w:t>Fed. R. Civ. P. 54(d)</w:t>
      </w:r>
      <w:r>
        <w:rPr>
          <w:rFonts w:ascii="Times New Roman" w:hAnsi="Times New Roman"/>
          <w:b w:val="0"/>
          <w:i w:val="0"/>
          <w:sz w:val="24"/>
        </w:rPr>
        <w:t>.</w:t>
      </w:r>
    </w:p>
    <w:p>
      <w:pPr>
        <w:spacing w:after="120"/>
        <w:jc w:val="left"/>
      </w:pPr>
      <w:r>
        <w:rPr>
          <w:rFonts w:ascii="Times New Roman" w:hAnsi="Times New Roman"/>
          <w:b/>
          <w:sz w:val="24"/>
        </w:rPr>
        <w:t>G. Other Relief</w:t>
      </w:r>
    </w:p>
    <w:p>
      <w:pPr>
        <w:jc w:val="left"/>
      </w:pPr>
      <w:r>
        <w:rPr>
          <w:rFonts w:ascii="Times New Roman" w:hAnsi="Times New Roman"/>
          <w:b w:val="0"/>
          <w:i w:val="0"/>
          <w:sz w:val="24"/>
        </w:rPr>
        <w:t xml:space="preserve">111. </w:t>
      </w:r>
      <w:r>
        <w:rPr>
          <w:rFonts w:ascii="Times New Roman" w:hAnsi="Times New Roman"/>
          <w:b w:val="0"/>
          <w:i w:val="0"/>
          <w:sz w:val="24"/>
        </w:rPr>
        <w:t>Such other and further relief as this Court deems just, equitable, and proper.</w:t>
      </w:r>
    </w:p>
    <w:p>
      <w:pPr>
        <w:spacing w:after="120"/>
        <w:jc w:val="center"/>
      </w:pPr>
      <w:r>
        <w:rPr>
          <w:rFonts w:ascii="Times New Roman" w:hAnsi="Times New Roman"/>
          <w:b/>
          <w:sz w:val="24"/>
        </w:rPr>
        <w:t>X. JURY TRIAL DEMAND</w:t>
      </w:r>
    </w:p>
    <w:p>
      <w:pPr>
        <w:jc w:val="left"/>
      </w:pPr>
      <w:r>
        <w:rPr>
          <w:rFonts w:ascii="Times New Roman" w:hAnsi="Times New Roman"/>
          <w:b w:val="0"/>
          <w:i w:val="0"/>
          <w:sz w:val="24"/>
        </w:rPr>
        <w:t xml:space="preserve">112. </w:t>
      </w:r>
      <w:r>
        <w:rPr>
          <w:rFonts w:ascii="Times New Roman" w:hAnsi="Times New Roman"/>
          <w:b w:val="0"/>
          <w:i w:val="0"/>
          <w:sz w:val="24"/>
        </w:rPr>
        <w:t xml:space="preserve">Plaintiff demands a </w:t>
      </w:r>
      <w:r>
        <w:rPr>
          <w:rFonts w:ascii="Times New Roman" w:hAnsi="Times New Roman"/>
          <w:b/>
          <w:i w:val="0"/>
          <w:sz w:val="24"/>
        </w:rPr>
        <w:t>trial by jury</w:t>
      </w:r>
      <w:r>
        <w:rPr>
          <w:rFonts w:ascii="Times New Roman" w:hAnsi="Times New Roman"/>
          <w:b w:val="0"/>
          <w:i w:val="0"/>
          <w:sz w:val="24"/>
        </w:rPr>
        <w:t xml:space="preserve"> on all issues so triable of right pursuant to the </w:t>
      </w:r>
      <w:r>
        <w:rPr>
          <w:rFonts w:ascii="Times New Roman" w:hAnsi="Times New Roman"/>
          <w:b/>
          <w:i w:val="0"/>
          <w:sz w:val="24"/>
        </w:rPr>
        <w:t>Seventh Amendment</w:t>
      </w:r>
      <w:r>
        <w:rPr>
          <w:rFonts w:ascii="Times New Roman" w:hAnsi="Times New Roman"/>
          <w:b w:val="0"/>
          <w:i w:val="0"/>
          <w:sz w:val="24"/>
        </w:rPr>
        <w:t xml:space="preserve"> to the United States Constitution and </w:t>
      </w:r>
      <w:r>
        <w:rPr>
          <w:rFonts w:ascii="Times New Roman" w:hAnsi="Times New Roman"/>
          <w:b/>
          <w:i w:val="0"/>
          <w:sz w:val="24"/>
        </w:rPr>
        <w:t>Fed. R. Civ. P. 38(b)</w:t>
      </w:r>
      <w:r>
        <w:rPr>
          <w:rFonts w:ascii="Times New Roman" w:hAnsi="Times New Roman"/>
          <w:b w:val="0"/>
          <w:i w:val="0"/>
          <w:sz w:val="24"/>
        </w:rPr>
        <w:t>.</w:t>
      </w:r>
    </w:p>
    <w:p>
      <w:pPr>
        <w:spacing w:after="120"/>
        <w:jc w:val="center"/>
      </w:pPr>
      <w:r>
        <w:rPr>
          <w:rFonts w:ascii="Times New Roman" w:hAnsi="Times New Roman"/>
          <w:b/>
          <w:sz w:val="24"/>
        </w:rPr>
        <w:t>XI. VERIFICATION</w:t>
      </w:r>
    </w:p>
    <w:p>
      <w:pPr>
        <w:jc w:val="left"/>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declare under penalty of perjury under the laws of the United States of America (28 U.S.C. § 1746) that:</w:t>
      </w:r>
    </w:p>
    <w:p>
      <w:pPr>
        <w:jc w:val="left"/>
      </w:pPr>
      <w:r>
        <w:rPr>
          <w:rFonts w:ascii="Times New Roman" w:hAnsi="Times New Roman"/>
          <w:b w:val="0"/>
          <w:i w:val="0"/>
          <w:sz w:val="24"/>
        </w:rPr>
        <w:t xml:space="preserve">1. </w:t>
      </w:r>
      <w:r>
        <w:rPr>
          <w:rFonts w:ascii="Times New Roman" w:hAnsi="Times New Roman"/>
          <w:b w:val="0"/>
          <w:i w:val="0"/>
          <w:sz w:val="24"/>
        </w:rPr>
        <w:t>I am the Plaintiff in this action and I make this verification based on my personal knowledge, information, and belief formed after reasonable inquiry.</w:t>
      </w:r>
    </w:p>
    <w:p>
      <w:pPr>
        <w:jc w:val="left"/>
      </w:pPr>
      <w:r>
        <w:rPr>
          <w:rFonts w:ascii="Times New Roman" w:hAnsi="Times New Roman"/>
          <w:b w:val="0"/>
          <w:i w:val="0"/>
          <w:sz w:val="24"/>
        </w:rPr>
        <w:t xml:space="preserve">2. </w:t>
      </w:r>
      <w:r>
        <w:rPr>
          <w:rFonts w:ascii="Times New Roman" w:hAnsi="Times New Roman"/>
          <w:b w:val="0"/>
          <w:i w:val="0"/>
          <w:sz w:val="24"/>
        </w:rPr>
        <w:t>The foregoing factual allegations are true and correct to the best of my knowledge, information, and belief.</w:t>
      </w:r>
    </w:p>
    <w:p>
      <w:pPr>
        <w:jc w:val="left"/>
      </w:pPr>
      <w:r>
        <w:rPr>
          <w:rFonts w:ascii="Times New Roman" w:hAnsi="Times New Roman"/>
          <w:b w:val="0"/>
          <w:i w:val="0"/>
          <w:sz w:val="24"/>
        </w:rPr>
        <w:t xml:space="preserve">3. </w:t>
      </w:r>
      <w:r>
        <w:rPr>
          <w:rFonts w:ascii="Times New Roman" w:hAnsi="Times New Roman"/>
          <w:b w:val="0"/>
          <w:i w:val="0"/>
          <w:sz w:val="24"/>
        </w:rPr>
        <w:t>I have read this Complaint and understand its contents.</w:t>
      </w:r>
    </w:p>
    <w:p>
      <w:pPr>
        <w:jc w:val="left"/>
      </w:pPr>
      <w:r>
        <w:rPr>
          <w:rFonts w:ascii="Times New Roman" w:hAnsi="Times New Roman"/>
          <w:b w:val="0"/>
          <w:i w:val="0"/>
          <w:sz w:val="24"/>
        </w:rPr>
        <w:t xml:space="preserve">4. </w:t>
      </w:r>
      <w:r>
        <w:rPr>
          <w:rFonts w:ascii="Times New Roman" w:hAnsi="Times New Roman"/>
          <w:b w:val="0"/>
          <w:i w:val="0"/>
          <w:sz w:val="24"/>
        </w:rPr>
        <w:t>I verify that the statistical data regarding violations (1,127 total violations, 482 ex parte violations, 24 of 55 orders entered ex parte) is derived from comprehensive analysis of the complete court record in Cases No. 2024-001507-DC and 2023-5907-PP.</w:t>
      </w:r>
    </w:p>
    <w:p>
      <w:pPr>
        <w:jc w:val="left"/>
      </w:pPr>
      <w:r>
        <w:rPr>
          <w:rFonts w:ascii="Times New Roman" w:hAnsi="Times New Roman"/>
          <w:b w:val="0"/>
          <w:i w:val="0"/>
          <w:sz w:val="24"/>
        </w:rPr>
        <w:t xml:space="preserve">Executed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val="0"/>
          <w:sz w:val="24"/>
        </w:rPr>
        <w:t>__</w:t>
      </w:r>
    </w:p>
    <w:p>
      <w:pPr>
        <w:jc w:val="left"/>
      </w:pPr>
      <w:r>
        <w:rPr>
          <w:rFonts w:ascii="Times New Roman" w:hAnsi="Times New Roman"/>
          <w:b w:val="0"/>
          <w:i w:val="0"/>
          <w:sz w:val="24"/>
        </w:rPr>
        <w:t>&amp;nbsp;</w:t>
      </w:r>
    </w:p>
    <w:p>
      <w:pPr>
        <w:jc w:val="left"/>
      </w:pP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p>
    <w:p>
      <w:pPr>
        <w:jc w:val="left"/>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p>
    <w:p>
      <w:pPr>
        <w:spacing w:after="120"/>
        <w:jc w:val="center"/>
      </w:pPr>
      <w:r>
        <w:rPr>
          <w:rFonts w:ascii="Times New Roman" w:hAnsi="Times New Roman"/>
          <w:b/>
          <w:sz w:val="24"/>
        </w:rPr>
        <w:t>XII. CERTIFICATE OF SERVICE</w:t>
      </w:r>
    </w:p>
    <w:p>
      <w:pPr>
        <w:jc w:val="left"/>
      </w:pPr>
      <w:r>
        <w:rPr>
          <w:rFonts w:ascii="Times New Roman" w:hAnsi="Times New Roman"/>
          <w:b w:val="0"/>
          <w:i w:val="0"/>
          <w:sz w:val="24"/>
        </w:rPr>
        <w:t>I hereby certify that on \</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 xml:space="preserve">, I caused a copy of this Verified Complaint, Civil Cover Sheet, and Summons to be served upon each Defendant in accordance with </w:t>
      </w:r>
      <w:r>
        <w:rPr>
          <w:rFonts w:ascii="Times New Roman" w:hAnsi="Times New Roman"/>
          <w:b/>
          <w:i w:val="0"/>
          <w:sz w:val="24"/>
        </w:rPr>
        <w:t>Fed. R. Civ. P. 4</w:t>
      </w:r>
      <w:r>
        <w:rPr>
          <w:rFonts w:ascii="Times New Roman" w:hAnsi="Times New Roman"/>
          <w:b w:val="0"/>
          <w:i w:val="0"/>
          <w:sz w:val="24"/>
        </w:rPr>
        <w:t xml:space="preserve"> as follows:</w:t>
      </w:r>
    </w:p>
    <w:p>
      <w:pPr>
        <w:jc w:val="left"/>
      </w:pPr>
      <w:r>
        <w:rPr>
          <w:rFonts w:ascii="Times New Roman" w:hAnsi="Times New Roman"/>
          <w:b w:val="0"/>
          <w:i w:val="0"/>
          <w:sz w:val="24"/>
        </w:rPr>
        <w:t xml:space="preserve">1. </w:t>
      </w:r>
      <w:r>
        <w:rPr>
          <w:rFonts w:ascii="Times New Roman" w:hAnsi="Times New Roman"/>
          <w:b/>
          <w:i w:val="0"/>
          <w:sz w:val="24"/>
        </w:rPr>
        <w:t>Hon. Jenny L. McNeill</w:t>
      </w:r>
      <w:r>
        <w:rPr>
          <w:rFonts w:ascii="Times New Roman" w:hAnsi="Times New Roman"/>
          <w:b w:val="0"/>
          <w:i w:val="0"/>
          <w:sz w:val="24"/>
        </w:rPr>
        <w:t xml:space="preserve"> — </w:t>
      </w:r>
      <w:r>
        <w:rPr>
          <w:rFonts w:ascii="Times New Roman" w:hAnsi="Times New Roman"/>
          <w:b w:val="0"/>
          <w:i/>
          <w:sz w:val="24"/>
        </w:rPr>
        <w:t>[Service method per FRCP 4(e): personal service or service at dwelling]</w:t>
      </w:r>
    </w:p>
    <w:p>
      <w:pPr>
        <w:jc w:val="left"/>
      </w:pPr>
      <w:r>
        <w:rPr>
          <w:rFonts w:ascii="Times New Roman" w:hAnsi="Times New Roman"/>
          <w:b w:val="0"/>
          <w:i w:val="0"/>
          <w:sz w:val="24"/>
        </w:rPr>
        <w:t xml:space="preserve">2. </w:t>
      </w:r>
      <w:r>
        <w:rPr>
          <w:rFonts w:ascii="Times New Roman" w:hAnsi="Times New Roman"/>
          <w:b/>
          <w:i w:val="0"/>
          <w:sz w:val="24"/>
        </w:rPr>
        <w:t>Emily A. Watson</w:t>
      </w:r>
      <w:r>
        <w:rPr>
          <w:rFonts w:ascii="Times New Roman" w:hAnsi="Times New Roman"/>
          <w:b w:val="0"/>
          <w:i w:val="0"/>
          <w:sz w:val="24"/>
        </w:rPr>
        <w:t xml:space="preserve"> — </w:t>
      </w:r>
      <w:r>
        <w:rPr>
          <w:rFonts w:ascii="Times New Roman" w:hAnsi="Times New Roman"/>
          <w:b w:val="0"/>
          <w:i/>
          <w:sz w:val="24"/>
        </w:rPr>
        <w:t>[Service method per FRCP 4(e): personal service or service at dwelling]</w:t>
      </w:r>
    </w:p>
    <w:p>
      <w:pPr>
        <w:jc w:val="left"/>
      </w:pPr>
      <w:r>
        <w:rPr>
          <w:rFonts w:ascii="Times New Roman" w:hAnsi="Times New Roman"/>
          <w:b w:val="0"/>
          <w:i w:val="0"/>
          <w:sz w:val="24"/>
        </w:rPr>
        <w:t xml:space="preserve">3. </w:t>
      </w:r>
      <w:r>
        <w:rPr>
          <w:rFonts w:ascii="Times New Roman" w:hAnsi="Times New Roman"/>
          <w:b/>
          <w:i w:val="0"/>
          <w:sz w:val="24"/>
        </w:rPr>
        <w:t>Pamela Barnes</w:t>
      </w:r>
      <w:r>
        <w:rPr>
          <w:rFonts w:ascii="Times New Roman" w:hAnsi="Times New Roman"/>
          <w:b w:val="0"/>
          <w:i w:val="0"/>
          <w:sz w:val="24"/>
        </w:rPr>
        <w:t xml:space="preserve"> — </w:t>
      </w:r>
      <w:r>
        <w:rPr>
          <w:rFonts w:ascii="Times New Roman" w:hAnsi="Times New Roman"/>
          <w:b w:val="0"/>
          <w:i/>
          <w:sz w:val="24"/>
        </w:rPr>
        <w:t>[Service method per FRCP 4(e): personal service at office or dwelling]</w:t>
      </w:r>
    </w:p>
    <w:p>
      <w:pPr>
        <w:jc w:val="left"/>
      </w:pPr>
      <w:r>
        <w:rPr>
          <w:rFonts w:ascii="Times New Roman" w:hAnsi="Times New Roman"/>
          <w:b w:val="0"/>
          <w:i w:val="0"/>
          <w:sz w:val="24"/>
        </w:rPr>
        <w:t xml:space="preserve">4. </w:t>
      </w:r>
      <w:r>
        <w:rPr>
          <w:rFonts w:ascii="Times New Roman" w:hAnsi="Times New Roman"/>
          <w:b/>
          <w:i w:val="0"/>
          <w:sz w:val="24"/>
        </w:rPr>
        <w:t>Muskegon County</w:t>
      </w:r>
      <w:r>
        <w:rPr>
          <w:rFonts w:ascii="Times New Roman" w:hAnsi="Times New Roman"/>
          <w:b w:val="0"/>
          <w:i w:val="0"/>
          <w:sz w:val="24"/>
        </w:rPr>
        <w:t xml:space="preserve"> — </w:t>
      </w:r>
      <w:r>
        <w:rPr>
          <w:rFonts w:ascii="Times New Roman" w:hAnsi="Times New Roman"/>
          <w:b w:val="0"/>
          <w:i/>
          <w:sz w:val="24"/>
        </w:rPr>
        <w:t>[Service on County Clerk per FRCP 4(j)(2): served upon chief executive officer or as prescribed by state law]</w:t>
      </w:r>
    </w:p>
    <w:p>
      <w:pPr>
        <w:jc w:val="left"/>
      </w:pPr>
      <w:r>
        <w:rPr>
          <w:rFonts w:ascii="Times New Roman" w:hAnsi="Times New Roman"/>
          <w:b w:val="0"/>
          <w:i w:val="0"/>
          <w:sz w:val="24"/>
        </w:rPr>
        <w:t xml:space="preserve">5. </w:t>
      </w:r>
      <w:r>
        <w:rPr>
          <w:rFonts w:ascii="Times New Roman" w:hAnsi="Times New Roman"/>
          <w:b/>
          <w:i w:val="0"/>
          <w:sz w:val="24"/>
        </w:rPr>
        <w:t>14th Judicial Circuit Court, Friend of the Court Office</w:t>
      </w:r>
      <w:r>
        <w:rPr>
          <w:rFonts w:ascii="Times New Roman" w:hAnsi="Times New Roman"/>
          <w:b w:val="0"/>
          <w:i w:val="0"/>
          <w:sz w:val="24"/>
        </w:rPr>
        <w:t xml:space="preserve"> — </w:t>
      </w:r>
      <w:r>
        <w:rPr>
          <w:rFonts w:ascii="Times New Roman" w:hAnsi="Times New Roman"/>
          <w:b w:val="0"/>
          <w:i/>
          <w:sz w:val="24"/>
        </w:rPr>
        <w:t>[Service per FRCP 4(j)(2)]</w:t>
      </w:r>
    </w:p>
    <w:p>
      <w:pPr>
        <w:jc w:val="left"/>
      </w:pPr>
      <w:r>
        <w:rPr>
          <w:rFonts w:ascii="Times New Roman" w:hAnsi="Times New Roman"/>
          <w:b w:val="0"/>
          <w:i w:val="0"/>
          <w:sz w:val="24"/>
        </w:rPr>
        <w:t>&amp;nbsp;</w:t>
      </w:r>
    </w:p>
    <w:p>
      <w:pPr>
        <w:jc w:val="left"/>
      </w:pP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w:t>
      </w:r>
      <w:r>
        <w:rPr>
          <w:rFonts w:ascii="Times New Roman" w:hAnsi="Times New Roman"/>
          <w:b w:val="0"/>
          <w:i/>
          <w:sz w:val="24"/>
        </w:rPr>
        <w:t>\</w:t>
      </w:r>
    </w:p>
    <w:p>
      <w:pPr>
        <w:jc w:val="left"/>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Lot 17 Laketon Twp, MI 49445 Phone: (231) 903-5690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