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CHRONOLOGICAL AFFIDAVIT OF COERCION, FRAUD, AND RETALIATION</w:t>
      </w:r>
    </w:p>
    <w:p>
      <w:r>
        <w:t>I, Andrew J. Pigors, declare under penalty of perjury and pursuant to MCR 2.114(B) that the following statement is true to the best of my knowledge, information, and belief. This affidavit is submitted in support of Plaintiff's Amended Verified Complaint in case 2025-0000002760-CZ before the 14th Judicial Circuit Court for Muskegon County.</w:t>
      </w:r>
    </w:p>
    <w:p>
      <w:r>
        <w:t>1. I entered into a tenancy at Lot 17, 1977 Whitehall Road, Muskegon, Michigan in December 2023.</w:t>
      </w:r>
    </w:p>
    <w:p>
      <w:r>
        <w:t>2. On March 26, 2024, under pressure and threat of eviction, I was coerced into signing a lease at Cricklewood MHP by Kim Davis, acting under Homes of America’s authority. The lease did not reflect the true corporate control structure and was executed under duress.</w:t>
      </w:r>
    </w:p>
    <w:p>
      <w:r>
        <w:t>3. The entity used to enforce the lease and receive payments, Shady Oaks MHP LLC, was administratively dissolved on February 15, 2023, per LARA records.</w:t>
      </w:r>
    </w:p>
    <w:p>
      <w:r>
        <w:t>4. Rent ledgers from February 2024 and later fail to reflect payments made on July 1, 2024, through Karen Rettig, MDHHS, and True North. These omissions constitute fraudulent billing practices.</w:t>
      </w:r>
    </w:p>
    <w:p>
      <w:r>
        <w:t>5. On February 1, 2025, Defendants raised my rent to $720 and added unauthorized utility charges despite known sewage issues confirmed by EGLE, violating habitability laws and reflecting retaliation for prior complaints.</w:t>
      </w:r>
    </w:p>
    <w:p>
      <w:r>
        <w:t>6. On or around August 14, 2024, a check issued to Partridge Securities LLC was presented as rent for Lot 17, further proving corporate veil abuse and concealed ownership structures.</w:t>
      </w:r>
    </w:p>
    <w:p>
      <w:r>
        <w:t>7. Shady Oaks Park MHP LLC initiated eviction actions without disclosing the inactive status of Shady Oaks MHP LLC and without presenting an accurate rent ledger to the court, resulting in an unconstitutional deprivation of my housing under color of law.</w:t>
      </w:r>
    </w:p>
    <w:p>
      <w:r>
        <w:t>8. Additional documents extracted from the ZIP archive confirm visual evidence of violations (shady oaks violations.jpg), altered ledger statements, and an improper second offer letter coercing new lease terms.</w:t>
      </w:r>
    </w:p>
    <w:p>
      <w:r>
        <w:t>9. These acts show a coordinated pattern of fraud, suppression of rights, and retaliatory eviction—warranting vacatur of judgment, injunctive relief, and punitive damages under MCL 445.903, MCL 600.5775, MCR 2.612(C), and the Michigan Constitution.</w:t>
      </w:r>
    </w:p>
    <w:p>
      <w:r>
        <w:br/>
        <w:t>Further declarant sayeth not.</w:t>
        <w:br/>
      </w:r>
    </w:p>
    <w:p>
      <w:r>
        <w:t>Executed on: July 02, 2025</w:t>
      </w:r>
    </w:p>
    <w:p>
      <w:r>
        <w:t>Signature: _______________________________</w:t>
      </w:r>
    </w:p>
    <w:p>
      <w:r>
        <w:t>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