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AFFIDAVIT OF HARM AND LANDLORD MISCONDUCT</w:t>
      </w:r>
    </w:p>
    <w:p>
      <w:r>
        <w:t>IN THE 60TH DISTRICT COURT – MUSKEGON COUNTY</w:t>
      </w:r>
    </w:p>
    <w:p>
      <w:r>
        <w:t>Case No.: 2025-25061626-LT</w:t>
      </w:r>
    </w:p>
    <w:p>
      <w:r>
        <w:t>Judge: Hon. Maria Ladas Hoopes</w:t>
        <w:br/>
      </w:r>
    </w:p>
    <w:p>
      <w:pPr>
        <w:pStyle w:val="Heading1"/>
      </w:pPr>
      <w:r>
        <w:t>I, Andrew J. Pigors, hereby state under penalty of perjury pursuant to MCR 2.114(B):</w:t>
      </w:r>
    </w:p>
    <w:p>
      <w:r>
        <w:t>1. I am the lawful resident and homeowner of the mobile home located at 1977 Whitehall Road, Lot 17, Muskegon, MI 49445. My legal title is issued under the name Shady Oaks MHP LLC, following a purchase transaction with Joe Matyk.</w:t>
      </w:r>
    </w:p>
    <w:p>
      <w:r>
        <w:t>2. Approximately four months later, in March 2024, I was coerced into signing a lease presented under the branding 'Shady Oaks Manufactured Home Community.' This lease was materially inconsistent with the title ownership, introduced new terms, and was issued without any formal notice of a change in ownership, management, or controlling entity.</w:t>
      </w:r>
    </w:p>
    <w:p>
      <w:r>
        <w:t>3. Subsequently, I discovered that a separate corporate structure, Homes of America LLC, assumed operational control over the community without disclosing any lawful acquisition or assignment of my lease or title-related rights. Public records confirm this entity is tied to CT Corporation System and Alden Global Capital.</w:t>
      </w:r>
    </w:p>
    <w:p>
      <w:r>
        <w:t>4. After this corporate absorption, rental rates were raised by over 75%, and additional fraudulent charges were applied for utilities—particularly water and sewer—often billed at identical gallon counts each month, indicating fabrication or billing scheme manipulation.</w:t>
      </w:r>
    </w:p>
    <w:p>
      <w:r>
        <w:t>5. At the same time, a sewage leak affecting the property remained unresolved for months, during which utility charges continued to be issued despite the known environmental violation. My complaints to the Michigan Department of Environment, Great Lakes, and Energy (EGLE) prompted further retaliation.</w:t>
      </w:r>
    </w:p>
    <w:p>
      <w:r>
        <w:t>6. Shortly after lodging environmental complaints, I received an eviction filing—not by the entity listed on my title or lease, but by a separate LLC operating under a deceptively similar name. At no time was I provided notice of merger, assignment, or change in landlord under Michigan’s Truth in Renting Act or MCL 600.5714.</w:t>
      </w:r>
    </w:p>
    <w:p>
      <w:r>
        <w:t>7. The eviction judgment was entered despite these violations, and I now face imminent enforcement via writ before the Circuit Court can rule on my pending preliminary injunction, which seeks to void the eviction as fraudulent, retaliatory, and jurisdictionally defective.</w:t>
      </w:r>
    </w:p>
    <w:p>
      <w:r>
        <w:t>8. I maintain a custodial relationship with my minor son, who resides with me regularly. Eviction would cause irreparable harm to our housing stability, employment eligibility, and parent-child bond.</w:t>
      </w:r>
    </w:p>
    <w:p>
      <w:r>
        <w:t>9. This affidavit is submitted in support of my ex parte motion to stay the writ of eviction and is true to the best of my knowledge, information, and belief.</w:t>
      </w:r>
    </w:p>
    <w:p>
      <w:r>
        <w:br/>
        <w:t>Respectfully submitted,</w:t>
      </w:r>
    </w:p>
    <w:p>
      <w:r>
        <w:t>Andrew J. Pigors</w:t>
      </w:r>
    </w:p>
    <w:p>
      <w:r>
        <w:t>Date: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