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AFFIDAVIT OF FACTS AND IRREPARABLE HARM</w:t>
      </w:r>
    </w:p>
    <w:p>
      <w:r>
        <w:br/>
        <w:t>I, Andrew J. Pigors, being duly sworn, state the following based on personal knowledge:</w:t>
        <w:br/>
      </w:r>
    </w:p>
    <w:p>
      <w:r>
        <w:br/>
        <w:t>1. I am the titled owner of a mobile home located at Lot 17, 1977 Whitehall Road, Muskegon, Michigan. My title reflects transfer from Joe Matyk and names Shady Oaks MHP LLC as the legal entity of record (Exhibit A).</w:t>
        <w:br/>
        <w:t>2. In March 2024, I was coerced into signing a lease agreement presented by an entity calling itself “Shady Oaks Mobile Home Community,” operated by Homes of America LLC. This entity never disclosed any merger, assignment, or lawful transition from the title-holding entity. (Exhibit C)</w:t>
        <w:br/>
        <w:t>3. LARA records show a shell structure involving multiple similarly-named entities, none of whom disclosed their lack of legal continuity with the titled property owner. (Exhibit B)</w:t>
        <w:br/>
        <w:t>4. In 2025, my rent was raised from $395 to over $720/month with added fraudulent utility charges (same gallons billed for water and sewer). During this period, the property suffered from a sustained raw sewage leak, documented with EGLE. (Exhibit D)</w:t>
        <w:br/>
        <w:t>5. Defendants began issuing eviction threats and eventually obtained a judgment through use of a different entity name. On multiple occasions, I attempted to pay rent, including directly offering it to a manager who refused to identify herself and declined payment.</w:t>
        <w:br/>
        <w:t>6. I have no family I can live with and no housing alternatives. If I am evicted, I will lose parenting time with my son. There is no legal mechanism in place to repair the trauma and damage to our relationship if we are separated due to unlawful eviction.</w:t>
        <w:br/>
        <w:t>7. This case involves overlapping shell companies engaging in entity identity manipulation, false billing, and deliberate obstruction of redress, including concealment of ledgers and refusal to apply payments.</w:t>
        <w:br/>
        <w:t>8. I respectfully request judicial notice of Exhibits A–D and emergency consideration of my pending Motion for Preliminary Injunction to avoid irreparable harm to my housing stability and parental rights.</w:t>
        <w:br/>
        <w:br/>
        <w:t>I declare under penalty of perjury that the foregoing is true and correct to the best of my knowledge.</w:t>
        <w:br/>
        <w:br/>
        <w:t>______________________________</w:t>
        <w:br/>
        <w:t>Andrew J. Pigors</w:t>
        <w:br/>
        <w:t>Date: ________________________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