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MICHIGAN COURT OF APPEALS</w:t>
        <w:br/>
        <w:t>FILING COVER SHEET</w:t>
      </w:r>
    </w:p>
    <w:p/>
    <w:p>
      <w:r>
        <w:rPr>
          <w:rFonts w:ascii="Times New Roman" w:hAnsi="Times New Roman"/>
          <w:b/>
          <w:sz w:val="24"/>
        </w:rPr>
        <w:t xml:space="preserve">Case Name:  </w:t>
      </w:r>
      <w:r>
        <w:rPr>
          <w:rFonts w:ascii="Times New Roman" w:hAnsi="Times New Roman"/>
          <w:sz w:val="24"/>
        </w:rPr>
        <w:t>Pigors v. Watson</w:t>
      </w:r>
    </w:p>
    <w:p>
      <w:r>
        <w:rPr>
          <w:rFonts w:ascii="Times New Roman" w:hAnsi="Times New Roman"/>
          <w:b/>
          <w:sz w:val="24"/>
        </w:rPr>
        <w:t xml:space="preserve">Case Number:  </w:t>
      </w:r>
      <w:r>
        <w:rPr>
          <w:rFonts w:ascii="Times New Roman" w:hAnsi="Times New Roman"/>
          <w:sz w:val="24"/>
        </w:rPr>
        <w:t>366810</w:t>
      </w:r>
    </w:p>
    <w:p>
      <w:r>
        <w:rPr>
          <w:rFonts w:ascii="Times New Roman" w:hAnsi="Times New Roman"/>
          <w:b/>
          <w:sz w:val="24"/>
        </w:rPr>
        <w:t xml:space="preserve">Court:  </w:t>
      </w:r>
      <w:r>
        <w:rPr>
          <w:rFonts w:ascii="Times New Roman" w:hAnsi="Times New Roman"/>
          <w:sz w:val="24"/>
        </w:rPr>
        <w:t>Michigan Court of Appeals</w:t>
      </w:r>
    </w:p>
    <w:p>
      <w:r>
        <w:rPr>
          <w:rFonts w:ascii="Times New Roman" w:hAnsi="Times New Roman"/>
          <w:b/>
          <w:sz w:val="24"/>
        </w:rPr>
        <w:t xml:space="preserve">Filing Party:  </w:t>
      </w:r>
      <w:r>
        <w:rPr>
          <w:rFonts w:ascii="Times New Roman" w:hAnsi="Times New Roman"/>
          <w:sz w:val="24"/>
        </w:rPr>
        <w:t>Andrew J. Pigors, Plaintiff, Pro Se</w:t>
      </w:r>
    </w:p>
    <w:p>
      <w:r>
        <w:rPr>
          <w:rFonts w:ascii="Times New Roman" w:hAnsi="Times New Roman"/>
          <w:b/>
          <w:sz w:val="24"/>
        </w:rPr>
        <w:t xml:space="preserve">Document Type:  </w:t>
      </w:r>
      <w:r>
        <w:rPr>
          <w:rFonts w:ascii="Times New Roman" w:hAnsi="Times New Roman"/>
          <w:sz w:val="24"/>
        </w:rPr>
        <w:t>Appellant's Brief on Appeal</w:t>
      </w:r>
    </w:p>
    <w:p>
      <w:r>
        <w:rPr>
          <w:rFonts w:ascii="Times New Roman" w:hAnsi="Times New Roman"/>
          <w:b/>
          <w:sz w:val="24"/>
        </w:rPr>
        <w:t xml:space="preserve">Date Filed:  </w:t>
      </w:r>
      <w:r>
        <w:rPr>
          <w:rFonts w:ascii="Times New Roman" w:hAnsi="Times New Roman"/>
          <w:sz w:val="24"/>
        </w:rPr>
        <w:t>March 04, 2026</w:t>
      </w:r>
    </w:p>
    <w:p>
      <w:r>
        <w:br w:type="page"/>
      </w:r>
    </w:p>
    <w:p>
      <w:pPr>
        <w:jc w:val="center"/>
      </w:pPr>
      <w:r>
        <w:rPr>
          <w:rFonts w:ascii="Times New Roman" w:hAnsi="Times New Roman"/>
          <w:b/>
          <w:sz w:val="28"/>
        </w:rPr>
        <w:t>STATE OF MICHIGAN</w:t>
      </w:r>
    </w:p>
    <w:p>
      <w:pPr>
        <w:jc w:val="center"/>
      </w:pPr>
      <w:r>
        <w:rPr>
          <w:rFonts w:ascii="Times New Roman" w:hAnsi="Times New Roman"/>
          <w:b/>
          <w:sz w:val="28"/>
        </w:rPr>
        <w:t>IN THE COURT OF APPEALS</w:t>
      </w:r>
    </w:p>
    <w:p/>
    <w:tbl>
      <w:tblPr>
        <w:tblW w:type="auto" w:w="0"/>
        <w:tblLayout w:type="autofit"/>
        <w:tblLook w:firstColumn="1" w:firstRow="1" w:lastColumn="0" w:lastRow="0" w:noHBand="0" w:noVBand="1" w:val="04A0"/>
      </w:tblPr>
      <w:tblGrid>
        <w:gridCol w:w="4680"/>
        <w:gridCol w:w="4680"/>
      </w:tblGrid>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ANDREW J. PIGORS,</w:t>
              <w:br/>
              <w:t>Plaintiff-Appellant,</w:t>
            </w:r>
          </w:p>
        </w:tc>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b/>
                <w:sz w:val="24"/>
              </w:rPr>
              <w:t>Court of Appeals No. 366810</w:t>
            </w:r>
          </w:p>
        </w:tc>
      </w:tr>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v.</w:t>
            </w:r>
          </w:p>
        </w:tc>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Lower Court Case No. 2024-001507-DC</w:t>
            </w:r>
          </w:p>
        </w:tc>
      </w:tr>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TIFFANY A. WATSON,</w:t>
              <w:br/>
              <w:t>Defendant-Appellee.</w:t>
            </w:r>
          </w:p>
        </w:tc>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Hon. Jenny L. McNeill</w:t>
            </w:r>
          </w:p>
        </w:tc>
      </w:tr>
    </w:tbl>
    <w:p>
      <w:pPr>
        <w:jc w:val="center"/>
      </w:pPr>
      <w:r>
        <w:rPr>
          <w:rFonts w:ascii="Times New Roman" w:hAnsi="Times New Roman"/>
        </w:rPr>
        <w:t>__________________________________________________</w:t>
      </w:r>
    </w:p>
    <w:p>
      <w:pPr>
        <w:jc w:val="center"/>
      </w:pPr>
      <w:r>
        <w:rPr>
          <w:rFonts w:ascii="Times New Roman" w:hAnsi="Times New Roman"/>
          <w:b/>
          <w:sz w:val="28"/>
        </w:rPr>
        <w:t>APPELLANT'S BRIEF ON APPEAL</w:t>
      </w:r>
    </w:p>
    <w:p/>
    <w:p>
      <w:pPr>
        <w:spacing w:before="360" w:after="120" w:line="480" w:lineRule="auto"/>
        <w:jc w:val="center"/>
      </w:pPr>
      <w:r>
        <w:rPr>
          <w:rFonts w:ascii="Times New Roman" w:hAnsi="Times New Roman"/>
          <w:b/>
          <w:sz w:val="24"/>
        </w:rPr>
        <w:t>STATE OF MICHIGAN</w:t>
      </w:r>
    </w:p>
    <w:p>
      <w:pPr>
        <w:spacing w:before="360" w:after="120" w:line="480" w:lineRule="auto"/>
        <w:jc w:val="center"/>
      </w:pPr>
      <w:r>
        <w:rPr>
          <w:rFonts w:ascii="Times New Roman" w:hAnsi="Times New Roman"/>
          <w:b/>
          <w:sz w:val="24"/>
        </w:rPr>
        <w:t>IN THE COURT OF APPEALS</w:t>
      </w:r>
    </w:p>
    <w:p>
      <w:pPr>
        <w:spacing w:before="360" w:after="120" w:line="480" w:lineRule="auto"/>
        <w:jc w:val="center"/>
      </w:pPr>
      <w:r>
        <w:rPr>
          <w:rFonts w:ascii="Times New Roman" w:hAnsi="Times New Roman"/>
          <w:b/>
          <w:sz w:val="24"/>
        </w:rPr>
        <w:t>APPELLANT'S BRIEF ON APPEAL</w:t>
      </w:r>
    </w:p>
    <w:p>
      <w:pPr>
        <w:spacing w:before="240" w:after="120" w:line="480" w:lineRule="auto"/>
      </w:pPr>
      <w:r>
        <w:rPr>
          <w:rFonts w:ascii="Times New Roman" w:hAnsi="Times New Roman"/>
          <w:b/>
          <w:sz w:val="24"/>
        </w:rPr>
        <w:t>ORAL ARGUMENT REQUESTED</w:t>
      </w:r>
    </w:p>
    <w:p>
      <w:pPr>
        <w:spacing w:line="480" w:lineRule="auto"/>
        <w:ind w:firstLine="720"/>
      </w:pPr>
      <w:r>
        <w:rPr>
          <w:rFonts w:ascii="Times New Roman" w:hAnsi="Times New Roman"/>
          <w:sz w:val="24"/>
        </w:rPr>
        <w:t>Andrew J. Pigors</w:t>
      </w:r>
    </w:p>
    <w:p>
      <w:pPr>
        <w:spacing w:line="480" w:lineRule="auto"/>
        <w:ind w:firstLine="720"/>
      </w:pPr>
      <w:r>
        <w:rPr>
          <w:rFonts w:ascii="Times New Roman" w:hAnsi="Times New Roman"/>
          <w:sz w:val="24"/>
        </w:rPr>
        <w:t xml:space="preserve">Plaintiff-Appellant, </w:t>
      </w:r>
      <w:r>
        <w:rPr>
          <w:rFonts w:ascii="Times New Roman" w:hAnsi="Times New Roman"/>
          <w:i/>
          <w:sz w:val="24"/>
        </w:rPr>
        <w:t>In Propria Persona</w:t>
      </w:r>
      <w:r>
        <w:rPr>
          <w:rFonts w:ascii="Times New Roman" w:hAnsi="Times New Roman"/>
          <w:sz w:val="24"/>
        </w:rPr>
      </w:r>
    </w:p>
    <w:p>
      <w:pPr>
        <w:spacing w:line="480" w:lineRule="auto"/>
        <w:ind w:firstLine="720"/>
      </w:pPr>
      <w:r>
        <w:rPr>
          <w:rFonts w:ascii="Times New Roman" w:hAnsi="Times New Roman"/>
          <w:sz w:val="24"/>
        </w:rPr>
        <w:t>[ADDRESS — TO BE INSERTED BEFORE FILING]</w:t>
      </w:r>
    </w:p>
    <w:p>
      <w:pPr>
        <w:spacing w:line="480" w:lineRule="auto"/>
        <w:ind w:firstLine="720"/>
      </w:pPr>
      <w:r>
        <w:rPr>
          <w:rFonts w:ascii="Times New Roman" w:hAnsi="Times New Roman"/>
          <w:sz w:val="24"/>
        </w:rPr>
        <w:t>[CITY, STATE ZIP — TO BE INSERTED BEFORE FILING]</w:t>
      </w:r>
    </w:p>
    <w:p>
      <w:pPr>
        <w:spacing w:line="480" w:lineRule="auto"/>
        <w:ind w:firstLine="720"/>
      </w:pPr>
      <w:r>
        <w:rPr>
          <w:rFonts w:ascii="Times New Roman" w:hAnsi="Times New Roman"/>
          <w:sz w:val="24"/>
        </w:rPr>
        <w:t>[TELEPHONE — TO BE INSERTED BEFORE FILING]</w:t>
      </w:r>
    </w:p>
    <w:p>
      <w:pPr>
        <w:spacing w:line="480" w:lineRule="auto"/>
        <w:ind w:firstLine="720"/>
      </w:pPr>
      <w:r>
        <w:rPr>
          <w:rFonts w:ascii="Times New Roman" w:hAnsi="Times New Roman"/>
          <w:sz w:val="24"/>
        </w:rPr>
        <w:t>[EMAIL — TO BE INSERTED BEFORE FILING]</w:t>
      </w:r>
    </w:p>
    <w:p>
      <w:pPr>
        <w:spacing w:line="480" w:lineRule="auto"/>
        <w:ind w:firstLine="720"/>
      </w:pPr>
      <w:r>
        <w:rPr>
          <w:rFonts w:ascii="Times New Roman" w:hAnsi="Times New Roman"/>
          <w:sz w:val="24"/>
        </w:rPr>
        <w:t>\[TABLE OF CONTENTS AND TABLE OF AUTHORITIES ARE FILED AS SEPARATE DOCUMENTS PER MCR 7.212(C)\]</w:t>
      </w:r>
    </w:p>
    <w:p>
      <w:pPr>
        <w:spacing w:before="360" w:after="120" w:line="480" w:lineRule="auto"/>
        <w:jc w:val="center"/>
      </w:pPr>
      <w:r>
        <w:rPr>
          <w:rFonts w:ascii="Times New Roman" w:hAnsi="Times New Roman"/>
          <w:b/>
          <w:sz w:val="24"/>
        </w:rPr>
        <w:t>I. STATEMENT OF JURISDICTION</w:t>
      </w:r>
    </w:p>
    <w:p>
      <w:pPr>
        <w:spacing w:line="480" w:lineRule="auto"/>
        <w:ind w:firstLine="720"/>
      </w:pPr>
      <w:r>
        <w:rPr>
          <w:rFonts w:ascii="Times New Roman" w:hAnsi="Times New Roman"/>
          <w:sz w:val="24"/>
        </w:rPr>
        <w:t>This Honorable Court has jurisdiction over this appeal pursuant to MCR 7.203(A) and Const 1963, art 6, § 10.</w:t>
      </w:r>
    </w:p>
    <w:p>
      <w:pPr>
        <w:spacing w:line="480" w:lineRule="auto"/>
        <w:ind w:firstLine="720"/>
      </w:pPr>
      <w:r>
        <w:rPr>
          <w:rFonts w:ascii="Times New Roman" w:hAnsi="Times New Roman"/>
          <w:sz w:val="24"/>
        </w:rPr>
        <w:t>Plaintiff-Appellant Andrew J. Pigors ("Father") appeals from the following orders entered in the 14th Judicial Circuit Court, Muskegon County, Family Division, the Honorable Jenny L. McNeill presiding, in Case No. 2024-001507-DC:</w:t>
      </w:r>
    </w:p>
    <w:p>
      <w:pPr>
        <w:spacing w:line="480" w:lineRule="auto"/>
        <w:ind w:firstLine="720"/>
      </w:pPr>
      <w:r>
        <w:rPr>
          <w:rFonts w:ascii="Times New Roman" w:hAnsi="Times New Roman"/>
          <w:sz w:val="24"/>
        </w:rPr>
        <w:t xml:space="preserve">1. </w:t>
      </w:r>
      <w:r>
        <w:rPr>
          <w:rFonts w:ascii="Times New Roman" w:hAnsi="Times New Roman"/>
          <w:b/>
          <w:sz w:val="24"/>
        </w:rPr>
        <w:t>August 23, 2024 — Final Judgment of Custody and Parenting Time</w:t>
      </w:r>
      <w:r>
        <w:rPr>
          <w:rFonts w:ascii="Times New Roman" w:hAnsi="Times New Roman"/>
          <w:sz w:val="24"/>
        </w:rPr>
        <w:t>, granting Defendant-Appellee Tiffany A. Watson ("Mother") sole legal and sole physical custody of the minor child, L.D.W. (DOB: November 9, 2022), and restricting Father's parenting time. (Lower Court Record ["LCR"], Final Judgment, 08/23/2024.)</w:t>
      </w:r>
    </w:p>
    <w:p>
      <w:pPr>
        <w:spacing w:line="480" w:lineRule="auto"/>
        <w:ind w:firstLine="720"/>
      </w:pPr>
      <w:r>
        <w:rPr>
          <w:rFonts w:ascii="Times New Roman" w:hAnsi="Times New Roman"/>
          <w:sz w:val="24"/>
        </w:rPr>
        <w:t xml:space="preserve">2. </w:t>
      </w:r>
      <w:r>
        <w:rPr>
          <w:rFonts w:ascii="Times New Roman" w:hAnsi="Times New Roman"/>
          <w:b/>
          <w:sz w:val="24"/>
        </w:rPr>
        <w:t>August 8, 2025 — Ex Parte Order Suspending All Parenting Time</w:t>
      </w:r>
      <w:r>
        <w:rPr>
          <w:rFonts w:ascii="Times New Roman" w:hAnsi="Times New Roman"/>
          <w:sz w:val="24"/>
        </w:rPr>
        <w:t>, entered without notice to Father and without evidentiary hearing, suspending all of Father's parenting time with L.D.W. (LCR, Ex Parte Order, 08/08/2025.)</w:t>
      </w:r>
    </w:p>
    <w:p>
      <w:pPr>
        <w:spacing w:line="480" w:lineRule="auto"/>
        <w:ind w:firstLine="720"/>
      </w:pPr>
      <w:r>
        <w:rPr>
          <w:rFonts w:ascii="Times New Roman" w:hAnsi="Times New Roman"/>
          <w:sz w:val="24"/>
        </w:rPr>
        <w:t xml:space="preserve">3. </w:t>
      </w:r>
      <w:r>
        <w:rPr>
          <w:rFonts w:ascii="Times New Roman" w:hAnsi="Times New Roman"/>
          <w:b/>
          <w:sz w:val="24"/>
        </w:rPr>
        <w:t>Subsequent orders continuing the suspension of parenting time</w:t>
      </w:r>
      <w:r>
        <w:rPr>
          <w:rFonts w:ascii="Times New Roman" w:hAnsi="Times New Roman"/>
          <w:sz w:val="24"/>
        </w:rPr>
        <w:t>, entered on or about September 9, 2025 and October 8, 2025, maintaining the complete severance of the father-child relationship without evidentiary hearing. (LCR, Continuation Orders, 09/09/2025, 10/08/2025.)</w:t>
      </w:r>
    </w:p>
    <w:p>
      <w:pPr>
        <w:spacing w:line="480" w:lineRule="auto"/>
        <w:ind w:firstLine="720"/>
      </w:pPr>
      <w:r>
        <w:rPr>
          <w:rFonts w:ascii="Times New Roman" w:hAnsi="Times New Roman"/>
          <w:sz w:val="24"/>
        </w:rPr>
        <w:t xml:space="preserve">The appeal also encompasses orders entered in the related personal protection order proceeding, Case No. 2023-5907-PP, which were used as the de facto mechanism to restrict Father's custody and parenting time in circumvention of the Child Custody Act, MCL 722.21 </w:t>
      </w:r>
      <w:r>
        <w:rPr>
          <w:rFonts w:ascii="Times New Roman" w:hAnsi="Times New Roman"/>
          <w:i/>
          <w:sz w:val="24"/>
        </w:rPr>
        <w:t>et seq.</w:t>
      </w:r>
      <w:r>
        <w:rPr>
          <w:rFonts w:ascii="Times New Roman" w:hAnsi="Times New Roman"/>
          <w:sz w:val="24"/>
        </w:rPr>
      </w:r>
    </w:p>
    <w:p>
      <w:pPr>
        <w:spacing w:line="480" w:lineRule="auto"/>
        <w:ind w:firstLine="720"/>
      </w:pPr>
      <w:r>
        <w:rPr>
          <w:rFonts w:ascii="Times New Roman" w:hAnsi="Times New Roman"/>
          <w:sz w:val="24"/>
        </w:rPr>
        <w:t xml:space="preserve">MCR 7.203(A) provides this Court with jurisdiction over appeals from "a final judgment or final order of the circuit court." The August 23, 2024 Final Judgment of Custody constitutes such a final order. The subsequent ex parte orders of August 8, 2025, September 9, 2025, and October 8, 2025 are interlocutory orders that affect Father's most substantial constitutional rights — the fundamental liberty interest of a parent in the care, custody, and companionship of his child — and will cause irreparable injury absent appellate review. </w:t>
      </w:r>
      <w:r>
        <w:rPr>
          <w:rFonts w:ascii="Times New Roman" w:hAnsi="Times New Roman"/>
          <w:i/>
          <w:sz w:val="24"/>
        </w:rPr>
        <w:t>See Troxel v Granville</w:t>
      </w:r>
      <w:r>
        <w:rPr>
          <w:rFonts w:ascii="Times New Roman" w:hAnsi="Times New Roman"/>
          <w:sz w:val="24"/>
        </w:rPr>
        <w:t xml:space="preserve">, 530 US 57, 65 (2000); </w:t>
      </w:r>
      <w:r>
        <w:rPr>
          <w:rFonts w:ascii="Times New Roman" w:hAnsi="Times New Roman"/>
          <w:i/>
          <w:sz w:val="24"/>
        </w:rPr>
        <w:t>Pierron v Pierron</w:t>
      </w:r>
      <w:r>
        <w:rPr>
          <w:rFonts w:ascii="Times New Roman" w:hAnsi="Times New Roman"/>
          <w:sz w:val="24"/>
        </w:rPr>
        <w:t>, 486 Mich 81, 92 (2010).</w:t>
      </w:r>
    </w:p>
    <w:p>
      <w:pPr>
        <w:spacing w:line="480" w:lineRule="auto"/>
        <w:ind w:firstLine="720"/>
      </w:pPr>
      <w:r>
        <w:rPr>
          <w:rFonts w:ascii="Times New Roman" w:hAnsi="Times New Roman"/>
          <w:sz w:val="24"/>
        </w:rPr>
        <w:t>Father's claim of appeal was timely filed. [VERIFY: Insert exact filing date and confirm timeliness under MCR 7.204(A).]</w:t>
      </w:r>
    </w:p>
    <w:p>
      <w:pPr>
        <w:spacing w:before="360" w:after="120" w:line="480" w:lineRule="auto"/>
        <w:jc w:val="center"/>
      </w:pPr>
      <w:r>
        <w:rPr>
          <w:rFonts w:ascii="Times New Roman" w:hAnsi="Times New Roman"/>
          <w:b/>
          <w:sz w:val="24"/>
        </w:rPr>
        <w:t>II. STATEMENT OF QUESTIONS PRESENTED</w:t>
      </w:r>
    </w:p>
    <w:p>
      <w:pPr>
        <w:spacing w:line="480" w:lineRule="auto"/>
        <w:ind w:firstLine="720"/>
      </w:pPr>
      <w:r>
        <w:rPr>
          <w:rFonts w:ascii="Times New Roman" w:hAnsi="Times New Roman"/>
          <w:sz w:val="24"/>
        </w:rPr>
      </w:r>
      <w:r>
        <w:rPr>
          <w:rFonts w:ascii="Times New Roman" w:hAnsi="Times New Roman"/>
          <w:b/>
          <w:sz w:val="24"/>
        </w:rPr>
        <w:t>I.</w:t>
      </w:r>
      <w:r>
        <w:rPr>
          <w:rFonts w:ascii="Times New Roman" w:hAnsi="Times New Roman"/>
          <w:sz w:val="24"/>
        </w:rPr>
      </w:r>
    </w:p>
    <w:p>
      <w:pPr>
        <w:spacing w:line="480" w:lineRule="auto"/>
        <w:ind w:firstLine="720"/>
      </w:pPr>
      <w:r>
        <w:rPr>
          <w:rFonts w:ascii="Times New Roman" w:hAnsi="Times New Roman"/>
          <w:sz w:val="24"/>
        </w:rPr>
        <w:t>WHETHER THE TRIAL COURT ABUSED ITS DISCRETION BY SUSPENDING FATHER'S PARENTING TIME BASED ON AN EX PARTE MOTION WITHOUT PROPER NOTICE UNDER MCR 3.207, WHERE THE AUGUST 8, 2025 ORDER WAS ENTERED WITHOUT PRIOR NOTICE TO FATHER AND WITHOUT THE REQUISITE SHOWING THAT IMMEDIATE AND IRREPARABLE INJURY WOULD RESULT FROM DELAY?</w:t>
      </w:r>
    </w:p>
    <w:p>
      <w:pPr>
        <w:spacing w:line="480" w:lineRule="auto"/>
        <w:ind w:firstLine="720"/>
      </w:pPr>
      <w:r>
        <w:rPr>
          <w:rFonts w:ascii="Times New Roman" w:hAnsi="Times New Roman"/>
          <w:sz w:val="24"/>
        </w:rPr>
        <w:t xml:space="preserve">Plaintiff-Appellant answers: </w:t>
      </w:r>
      <w:r>
        <w:rPr>
          <w:rFonts w:ascii="Times New Roman" w:hAnsi="Times New Roman"/>
          <w:b/>
          <w:sz w:val="24"/>
        </w:rPr>
        <w:t>Yes.</w:t>
      </w:r>
      <w:r>
        <w:rPr>
          <w:rFonts w:ascii="Times New Roman" w:hAnsi="Times New Roman"/>
          <w:sz w:val="24"/>
        </w:rPr>
      </w:r>
    </w:p>
    <w:p>
      <w:pPr>
        <w:spacing w:line="480" w:lineRule="auto"/>
        <w:ind w:firstLine="720"/>
      </w:pPr>
      <w:r>
        <w:rPr>
          <w:rFonts w:ascii="Times New Roman" w:hAnsi="Times New Roman"/>
          <w:sz w:val="24"/>
        </w:rPr>
        <w:t>Trial Court answered: No.</w:t>
      </w:r>
    </w:p>
    <w:p>
      <w:pPr>
        <w:spacing w:line="480" w:lineRule="auto"/>
        <w:ind w:firstLine="720"/>
      </w:pPr>
      <w:r>
        <w:rPr>
          <w:rFonts w:ascii="Times New Roman" w:hAnsi="Times New Roman"/>
          <w:sz w:val="24"/>
        </w:rPr>
      </w:r>
      <w:r>
        <w:rPr>
          <w:rFonts w:ascii="Times New Roman" w:hAnsi="Times New Roman"/>
          <w:b/>
          <w:sz w:val="24"/>
        </w:rPr>
        <w:t>II.</w:t>
      </w:r>
      <w:r>
        <w:rPr>
          <w:rFonts w:ascii="Times New Roman" w:hAnsi="Times New Roman"/>
          <w:sz w:val="24"/>
        </w:rPr>
      </w:r>
    </w:p>
    <w:p>
      <w:pPr>
        <w:spacing w:line="480" w:lineRule="auto"/>
        <w:ind w:firstLine="720"/>
      </w:pPr>
      <w:r>
        <w:rPr>
          <w:rFonts w:ascii="Times New Roman" w:hAnsi="Times New Roman"/>
          <w:sz w:val="24"/>
        </w:rPr>
        <w:t>WHETHER THE TRIAL COURT VIOLATED FATHER'S DUE PROCESS RIGHTS UNDER THE FOURTEENTH AMENDMENT AND MICH CONST 1963, ART 1, § 17 BY ISSUING SUBSTANTIVE CUSTODY AND PARENTING TIME ORDERS — INCLUDING THE AUGUST 23, 2024 FINAL JUDGMENT AND THE AUGUST 8, 2025 EX PARTE ORDER — WITHOUT CONDUCTING AN EVIDENTIARY HEARING AS REQUIRED BY MCR 3.210?</w:t>
      </w:r>
    </w:p>
    <w:p>
      <w:pPr>
        <w:spacing w:line="480" w:lineRule="auto"/>
        <w:ind w:firstLine="720"/>
      </w:pPr>
      <w:r>
        <w:rPr>
          <w:rFonts w:ascii="Times New Roman" w:hAnsi="Times New Roman"/>
          <w:sz w:val="24"/>
        </w:rPr>
        <w:t xml:space="preserve">Plaintiff-Appellant answers: </w:t>
      </w:r>
      <w:r>
        <w:rPr>
          <w:rFonts w:ascii="Times New Roman" w:hAnsi="Times New Roman"/>
          <w:b/>
          <w:sz w:val="24"/>
        </w:rPr>
        <w:t>Yes.</w:t>
      </w:r>
      <w:r>
        <w:rPr>
          <w:rFonts w:ascii="Times New Roman" w:hAnsi="Times New Roman"/>
          <w:sz w:val="24"/>
        </w:rPr>
      </w:r>
    </w:p>
    <w:p>
      <w:pPr>
        <w:spacing w:line="480" w:lineRule="auto"/>
        <w:ind w:firstLine="720"/>
      </w:pPr>
      <w:r>
        <w:rPr>
          <w:rFonts w:ascii="Times New Roman" w:hAnsi="Times New Roman"/>
          <w:sz w:val="24"/>
        </w:rPr>
        <w:t>Trial Court answered: No.</w:t>
      </w:r>
    </w:p>
    <w:p>
      <w:pPr>
        <w:spacing w:line="480" w:lineRule="auto"/>
        <w:ind w:firstLine="720"/>
      </w:pPr>
      <w:r>
        <w:rPr>
          <w:rFonts w:ascii="Times New Roman" w:hAnsi="Times New Roman"/>
          <w:sz w:val="24"/>
        </w:rPr>
      </w:r>
      <w:r>
        <w:rPr>
          <w:rFonts w:ascii="Times New Roman" w:hAnsi="Times New Roman"/>
          <w:b/>
          <w:sz w:val="24"/>
        </w:rPr>
        <w:t>III.</w:t>
      </w:r>
      <w:r>
        <w:rPr>
          <w:rFonts w:ascii="Times New Roman" w:hAnsi="Times New Roman"/>
          <w:sz w:val="24"/>
        </w:rPr>
      </w:r>
    </w:p>
    <w:p>
      <w:pPr>
        <w:spacing w:line="480" w:lineRule="auto"/>
        <w:ind w:firstLine="720"/>
      </w:pPr>
      <w:r>
        <w:rPr>
          <w:rFonts w:ascii="Times New Roman" w:hAnsi="Times New Roman"/>
          <w:sz w:val="24"/>
        </w:rPr>
        <w:t>WHETHER THE TRIAL COURT'S FINDINGS UNDER THE BEST-INTEREST FACTORS OF MCL 722.23 WERE AGAINST THE GREAT WEIGHT OF THE EVIDENCE, WHERE THE COURT FAILED TO ENTER PARTICULARIZED FINDINGS ON ALL TWELVE STATUTORY FACTORS AND FAILED TO REQUIRE CLEAR AND CONVINCING EVIDENCE BEFORE DENYING PARENTING TIME UNDER MCL 722.27a(7)?</w:t>
      </w:r>
    </w:p>
    <w:p>
      <w:pPr>
        <w:spacing w:line="480" w:lineRule="auto"/>
        <w:ind w:firstLine="720"/>
      </w:pPr>
      <w:r>
        <w:rPr>
          <w:rFonts w:ascii="Times New Roman" w:hAnsi="Times New Roman"/>
          <w:sz w:val="24"/>
        </w:rPr>
        <w:t xml:space="preserve">Plaintiff-Appellant answers: </w:t>
      </w:r>
      <w:r>
        <w:rPr>
          <w:rFonts w:ascii="Times New Roman" w:hAnsi="Times New Roman"/>
          <w:b/>
          <w:sz w:val="24"/>
        </w:rPr>
        <w:t>Yes.</w:t>
      </w:r>
      <w:r>
        <w:rPr>
          <w:rFonts w:ascii="Times New Roman" w:hAnsi="Times New Roman"/>
          <w:sz w:val="24"/>
        </w:rPr>
      </w:r>
    </w:p>
    <w:p>
      <w:pPr>
        <w:spacing w:line="480" w:lineRule="auto"/>
        <w:ind w:firstLine="720"/>
      </w:pPr>
      <w:r>
        <w:rPr>
          <w:rFonts w:ascii="Times New Roman" w:hAnsi="Times New Roman"/>
          <w:sz w:val="24"/>
        </w:rPr>
        <w:t>Trial Court answered: No.</w:t>
      </w:r>
    </w:p>
    <w:p>
      <w:pPr>
        <w:spacing w:line="480" w:lineRule="auto"/>
        <w:ind w:firstLine="720"/>
      </w:pPr>
      <w:r>
        <w:rPr>
          <w:rFonts w:ascii="Times New Roman" w:hAnsi="Times New Roman"/>
          <w:sz w:val="24"/>
        </w:rPr>
      </w:r>
      <w:r>
        <w:rPr>
          <w:rFonts w:ascii="Times New Roman" w:hAnsi="Times New Roman"/>
          <w:b/>
          <w:sz w:val="24"/>
        </w:rPr>
        <w:t>IV.</w:t>
      </w:r>
      <w:r>
        <w:rPr>
          <w:rFonts w:ascii="Times New Roman" w:hAnsi="Times New Roman"/>
          <w:sz w:val="24"/>
        </w:rPr>
      </w:r>
    </w:p>
    <w:p>
      <w:pPr>
        <w:spacing w:line="480" w:lineRule="auto"/>
        <w:ind w:firstLine="720"/>
      </w:pPr>
      <w:r>
        <w:rPr>
          <w:rFonts w:ascii="Times New Roman" w:hAnsi="Times New Roman"/>
          <w:sz w:val="24"/>
        </w:rPr>
        <w:t>WHETHER THE TRIAL COURT ERRED IN RELYING ON A PERSONAL PROTECTION ORDER (CASE NO. 2023-5907-PP) AS THE BASIS FOR RESTRICTING AND ULTIMATELY ELIMINATING FATHER'S CUSTODY AND PARENTING TIME, IN CONTRAVENTION OF MCL 600.2950(4) WHICH PROVIDES THAT A PPO DOES NOT SUPERSEDE CUSTODY OR PARENTING TIME ORDERS?</w:t>
      </w:r>
    </w:p>
    <w:p>
      <w:pPr>
        <w:spacing w:line="480" w:lineRule="auto"/>
        <w:ind w:firstLine="720"/>
      </w:pPr>
      <w:r>
        <w:rPr>
          <w:rFonts w:ascii="Times New Roman" w:hAnsi="Times New Roman"/>
          <w:sz w:val="24"/>
        </w:rPr>
        <w:t xml:space="preserve">Plaintiff-Appellant answers: </w:t>
      </w:r>
      <w:r>
        <w:rPr>
          <w:rFonts w:ascii="Times New Roman" w:hAnsi="Times New Roman"/>
          <w:b/>
          <w:sz w:val="24"/>
        </w:rPr>
        <w:t>Yes.</w:t>
      </w:r>
      <w:r>
        <w:rPr>
          <w:rFonts w:ascii="Times New Roman" w:hAnsi="Times New Roman"/>
          <w:sz w:val="24"/>
        </w:rPr>
      </w:r>
    </w:p>
    <w:p>
      <w:pPr>
        <w:spacing w:line="480" w:lineRule="auto"/>
        <w:ind w:firstLine="720"/>
      </w:pPr>
      <w:r>
        <w:rPr>
          <w:rFonts w:ascii="Times New Roman" w:hAnsi="Times New Roman"/>
          <w:sz w:val="24"/>
        </w:rPr>
        <w:t>Trial Court answered: No.</w:t>
      </w:r>
    </w:p>
    <w:p>
      <w:pPr>
        <w:spacing w:line="480" w:lineRule="auto"/>
        <w:ind w:firstLine="720"/>
      </w:pPr>
      <w:r>
        <w:rPr>
          <w:rFonts w:ascii="Times New Roman" w:hAnsi="Times New Roman"/>
          <w:sz w:val="24"/>
        </w:rPr>
      </w:r>
      <w:r>
        <w:rPr>
          <w:rFonts w:ascii="Times New Roman" w:hAnsi="Times New Roman"/>
          <w:b/>
          <w:sz w:val="24"/>
        </w:rPr>
        <w:t>V.</w:t>
      </w:r>
      <w:r>
        <w:rPr>
          <w:rFonts w:ascii="Times New Roman" w:hAnsi="Times New Roman"/>
          <w:sz w:val="24"/>
        </w:rPr>
      </w:r>
    </w:p>
    <w:p>
      <w:pPr>
        <w:spacing w:line="480" w:lineRule="auto"/>
        <w:ind w:firstLine="720"/>
      </w:pPr>
      <w:r>
        <w:rPr>
          <w:rFonts w:ascii="Times New Roman" w:hAnsi="Times New Roman"/>
          <w:sz w:val="24"/>
        </w:rPr>
        <w:t>WHETHER THE TRIAL COURT DEMONSTRATED ACTUAL BIAS REQUIRING DISQUALIFICATION UNDER MCR 2.003(C)(1), AS EVIDENCED BY (A) A PATTERN OF ASYMMETRIC TREATMENT OF THE PARTIES, (B) ENTRY OF 24 OF 55 ORDERS (44%) ON AN EX PARTE BASIS WITHOUT NOTICE TO FATHER, (C) SYSTEMATIC DENIAL OF FATHER'S MOTIONS WHILE GRANTING MOTHER'S, AND (D) INDICATIONS OF EX PARTE COMMUNICATIONS?</w:t>
      </w:r>
    </w:p>
    <w:p>
      <w:pPr>
        <w:spacing w:line="480" w:lineRule="auto"/>
        <w:ind w:firstLine="720"/>
      </w:pPr>
      <w:r>
        <w:rPr>
          <w:rFonts w:ascii="Times New Roman" w:hAnsi="Times New Roman"/>
          <w:sz w:val="24"/>
        </w:rPr>
        <w:t xml:space="preserve">Plaintiff-Appellant answers: </w:t>
      </w:r>
      <w:r>
        <w:rPr>
          <w:rFonts w:ascii="Times New Roman" w:hAnsi="Times New Roman"/>
          <w:b/>
          <w:sz w:val="24"/>
        </w:rPr>
        <w:t>Yes.</w:t>
      </w:r>
      <w:r>
        <w:rPr>
          <w:rFonts w:ascii="Times New Roman" w:hAnsi="Times New Roman"/>
          <w:sz w:val="24"/>
        </w:rPr>
      </w:r>
    </w:p>
    <w:p>
      <w:pPr>
        <w:spacing w:line="480" w:lineRule="auto"/>
        <w:ind w:firstLine="720"/>
      </w:pPr>
      <w:r>
        <w:rPr>
          <w:rFonts w:ascii="Times New Roman" w:hAnsi="Times New Roman"/>
          <w:sz w:val="24"/>
        </w:rPr>
        <w:t>Trial Court answered: No.</w:t>
      </w:r>
    </w:p>
    <w:p>
      <w:pPr>
        <w:spacing w:line="480" w:lineRule="auto"/>
        <w:ind w:firstLine="720"/>
      </w:pPr>
      <w:r>
        <w:rPr>
          <w:rFonts w:ascii="Times New Roman" w:hAnsi="Times New Roman"/>
          <w:sz w:val="24"/>
        </w:rPr>
      </w:r>
      <w:r>
        <w:rPr>
          <w:rFonts w:ascii="Times New Roman" w:hAnsi="Times New Roman"/>
          <w:b/>
          <w:sz w:val="24"/>
        </w:rPr>
        <w:t>VI.</w:t>
      </w:r>
      <w:r>
        <w:rPr>
          <w:rFonts w:ascii="Times New Roman" w:hAnsi="Times New Roman"/>
          <w:sz w:val="24"/>
        </w:rPr>
      </w:r>
    </w:p>
    <w:p>
      <w:pPr>
        <w:spacing w:line="480" w:lineRule="auto"/>
        <w:ind w:firstLine="720"/>
      </w:pPr>
      <w:r>
        <w:rPr>
          <w:rFonts w:ascii="Times New Roman" w:hAnsi="Times New Roman"/>
          <w:sz w:val="24"/>
        </w:rPr>
        <w:t>WHETHER THE TRIAL COURT'S PATTERN OF ENTERING 44% OF ALL ORDERS EX PARTE — INCLUDING FIVE SEPARATE EX PARTE ORDERS ON A SINGLE DAY (AUGUST 8, 2025) — CONSTITUTED A STRUCTURAL DUE PROCESS VIOLATION THAT DEPRIVED FATHER OF HIS FUNDAMENTAL RIGHT TO NOTICE AND AN OPPORTUNITY TO BE HEARD BEFORE BEING DEPRIVED OF HIS PARENTAL RIGHTS?</w:t>
      </w:r>
    </w:p>
    <w:p>
      <w:pPr>
        <w:spacing w:line="480" w:lineRule="auto"/>
        <w:ind w:firstLine="720"/>
      </w:pPr>
      <w:r>
        <w:rPr>
          <w:rFonts w:ascii="Times New Roman" w:hAnsi="Times New Roman"/>
          <w:sz w:val="24"/>
        </w:rPr>
        <w:t xml:space="preserve">Plaintiff-Appellant answers: </w:t>
      </w:r>
      <w:r>
        <w:rPr>
          <w:rFonts w:ascii="Times New Roman" w:hAnsi="Times New Roman"/>
          <w:b/>
          <w:sz w:val="24"/>
        </w:rPr>
        <w:t>Yes.</w:t>
      </w:r>
      <w:r>
        <w:rPr>
          <w:rFonts w:ascii="Times New Roman" w:hAnsi="Times New Roman"/>
          <w:sz w:val="24"/>
        </w:rPr>
      </w:r>
    </w:p>
    <w:p>
      <w:pPr>
        <w:spacing w:line="480" w:lineRule="auto"/>
        <w:ind w:firstLine="720"/>
      </w:pPr>
      <w:r>
        <w:rPr>
          <w:rFonts w:ascii="Times New Roman" w:hAnsi="Times New Roman"/>
          <w:sz w:val="24"/>
        </w:rPr>
        <w:t>Trial Court answered: No.</w:t>
      </w:r>
    </w:p>
    <w:p>
      <w:pPr>
        <w:spacing w:before="360" w:after="120" w:line="480" w:lineRule="auto"/>
        <w:jc w:val="center"/>
      </w:pPr>
      <w:r>
        <w:rPr>
          <w:rFonts w:ascii="Times New Roman" w:hAnsi="Times New Roman"/>
          <w:b/>
          <w:sz w:val="24"/>
        </w:rPr>
        <w:t>III. STATEMENT OF FACTS</w:t>
      </w:r>
    </w:p>
    <w:p>
      <w:pPr>
        <w:spacing w:before="240" w:after="120" w:line="480" w:lineRule="auto"/>
      </w:pPr>
      <w:r>
        <w:rPr>
          <w:rFonts w:ascii="Times New Roman" w:hAnsi="Times New Roman"/>
          <w:b/>
          <w:sz w:val="24"/>
        </w:rPr>
        <w:t>A. Parties and Background</w:t>
      </w:r>
    </w:p>
    <w:p>
      <w:pPr>
        <w:spacing w:line="480" w:lineRule="auto"/>
        <w:ind w:firstLine="720"/>
      </w:pPr>
      <w:r>
        <w:rPr>
          <w:rFonts w:ascii="Times New Roman" w:hAnsi="Times New Roman"/>
          <w:sz w:val="24"/>
        </w:rPr>
        <w:t>Andrew J. Pigors ("Father") and Tiffany A. Watson ("Mother") are the biological parents of L.D.W., born November 9, 2022. (LCR, Complaint for Custody, filed 04/01/2024.) Father commenced custody proceedings in the 14th Judicial Circuit Court, Muskegon County, Family Division, seeking to establish his parental rights and obtain meaningful parenting time with his daughter. The matter was assigned to the Honorable Jenny L. McNeill. (LCR, Register of Actions ["ROA"].)</w:t>
      </w:r>
    </w:p>
    <w:p>
      <w:pPr>
        <w:spacing w:line="480" w:lineRule="auto"/>
        <w:ind w:firstLine="720"/>
      </w:pPr>
      <w:r>
        <w:rPr>
          <w:rFonts w:ascii="Times New Roman" w:hAnsi="Times New Roman"/>
          <w:sz w:val="24"/>
        </w:rPr>
        <w:t>L.D.W. was approximately one year old when the initial PPO proceeding was filed and approximately eighteen months old when Father filed his custody complaint. These are critical developmental periods during which secure attachment bonds between parent and child are formed and consolidated.</w:t>
      </w:r>
    </w:p>
    <w:p>
      <w:pPr>
        <w:spacing w:before="240" w:after="120" w:line="480" w:lineRule="auto"/>
      </w:pPr>
      <w:r>
        <w:rPr>
          <w:rFonts w:ascii="Times New Roman" w:hAnsi="Times New Roman"/>
          <w:b/>
          <w:sz w:val="24"/>
        </w:rPr>
        <w:t>B. The Personal Protection Order Proceeding (Case No. 2023-5907-PP)</w:t>
      </w:r>
    </w:p>
    <w:p>
      <w:pPr>
        <w:spacing w:line="480" w:lineRule="auto"/>
        <w:ind w:firstLine="720"/>
      </w:pPr>
      <w:r>
        <w:rPr>
          <w:rFonts w:ascii="Times New Roman" w:hAnsi="Times New Roman"/>
          <w:sz w:val="24"/>
        </w:rPr>
        <w:t>On or about October 15, 2023, a petition for a personal protection order was filed against Father under MCL 600.2950, docketed as Case No. 2023-5907-PP. (LCR-PPO, Petition, 10/15/2023.) The PPO was assigned to Judge McNeill.</w:t>
      </w:r>
    </w:p>
    <w:p>
      <w:pPr>
        <w:spacing w:line="480" w:lineRule="auto"/>
        <w:ind w:firstLine="720"/>
      </w:pPr>
      <w:r>
        <w:rPr>
          <w:rFonts w:ascii="Times New Roman" w:hAnsi="Times New Roman"/>
          <w:sz w:val="24"/>
        </w:rPr>
        <w:t>On December 4, 2023, Judge McNeill entered a PPO against Father. (LCR-PPO, Order, 12/04/2023.) The PPO was issued without a full adversarial hearing at which Father had the opportunity to cross-examine witnesses and present rebuttal evidence.</w:t>
      </w:r>
    </w:p>
    <w:p>
      <w:pPr>
        <w:spacing w:line="480" w:lineRule="auto"/>
        <w:ind w:firstLine="720"/>
      </w:pPr>
      <w:r>
        <w:rPr>
          <w:rFonts w:ascii="Times New Roman" w:hAnsi="Times New Roman"/>
          <w:sz w:val="24"/>
        </w:rPr>
        <w:t>On January 7, 2024, a PPO violation hearing and show cause proceeding was held before Judge McNeill. (LCR-PPO, ROA, 01/07/2024.) Father was found in violation. (LCR-PPO, Order After Hearing, 01/07/2024.)</w:t>
      </w:r>
    </w:p>
    <w:p>
      <w:pPr>
        <w:spacing w:line="480" w:lineRule="auto"/>
        <w:ind w:firstLine="720"/>
      </w:pPr>
      <w:r>
        <w:rPr>
          <w:rFonts w:ascii="Times New Roman" w:hAnsi="Times New Roman"/>
          <w:sz w:val="24"/>
        </w:rPr>
        <w:t>On April 11, 2024, Judge McNeill entered an ex parte order amending the PPO. (LCR-PPO, Ex Parte Order, 04/11/2024.) This order was entered without prior notice to Father. On the same date, an order after hearing on PPO violation was entered. (LCR-PPO, Order After Hearing, 04/11/2024.)</w:t>
      </w:r>
    </w:p>
    <w:p>
      <w:pPr>
        <w:spacing w:before="240" w:after="120" w:line="480" w:lineRule="auto"/>
      </w:pPr>
      <w:r>
        <w:rPr>
          <w:rFonts w:ascii="Times New Roman" w:hAnsi="Times New Roman"/>
          <w:b/>
          <w:sz w:val="24"/>
        </w:rPr>
        <w:t>C. Commencement of Custody Proceedings</w:t>
      </w:r>
    </w:p>
    <w:p>
      <w:pPr>
        <w:spacing w:line="480" w:lineRule="auto"/>
        <w:ind w:firstLine="720"/>
      </w:pPr>
      <w:r>
        <w:rPr>
          <w:rFonts w:ascii="Times New Roman" w:hAnsi="Times New Roman"/>
          <w:sz w:val="24"/>
        </w:rPr>
        <w:t>On April 1, 2024, Father filed a Complaint for Custody, Parenting Time, and Child Support in the 14th Circuit Court. (LCR, Complaint, 04/01/2024; ROA Entry, 04/01/2024.)</w:t>
      </w:r>
    </w:p>
    <w:p>
      <w:pPr>
        <w:spacing w:line="480" w:lineRule="auto"/>
        <w:ind w:firstLine="720"/>
      </w:pPr>
      <w:r>
        <w:rPr>
          <w:rFonts w:ascii="Times New Roman" w:hAnsi="Times New Roman"/>
          <w:sz w:val="24"/>
        </w:rPr>
        <w:t>On April 5, 2024, the trial court entered an initial order regarding custody and parenting time. (LCR, Order, 04/05/2024.)</w:t>
      </w:r>
    </w:p>
    <w:p>
      <w:pPr>
        <w:spacing w:line="480" w:lineRule="auto"/>
        <w:ind w:firstLine="720"/>
      </w:pPr>
      <w:r>
        <w:rPr>
          <w:rFonts w:ascii="Times New Roman" w:hAnsi="Times New Roman"/>
          <w:sz w:val="24"/>
        </w:rPr>
        <w:t>On April 11, 2024, Father filed a motion regarding custody addressing the best-interest factors under MCL 722.23. This motion was denied by order entered April 12, 2024. (LCR, Motion, 04/11/2024; Order, 04/12/2024.)</w:t>
      </w:r>
    </w:p>
    <w:p>
      <w:pPr>
        <w:spacing w:before="240" w:after="120" w:line="480" w:lineRule="auto"/>
      </w:pPr>
      <w:r>
        <w:rPr>
          <w:rFonts w:ascii="Times New Roman" w:hAnsi="Times New Roman"/>
          <w:b/>
          <w:sz w:val="24"/>
        </w:rPr>
        <w:t>D. The April 29, 2024 Ex Parte Order</w:t>
      </w:r>
    </w:p>
    <w:p>
      <w:pPr>
        <w:spacing w:line="480" w:lineRule="auto"/>
        <w:ind w:firstLine="720"/>
      </w:pPr>
      <w:r>
        <w:rPr>
          <w:rFonts w:ascii="Times New Roman" w:hAnsi="Times New Roman"/>
          <w:sz w:val="24"/>
        </w:rPr>
        <w:t xml:space="preserve">On April 29, 2024, the trial court entered an Ex Parte Order for Custody, Parenting Time, and Child Support following a "Facilitative Information Gathering Conference." (LCR, Ex Parte Order, 04/29/2024; </w:t>
      </w:r>
      <w:r>
        <w:rPr>
          <w:rFonts w:ascii="Times New Roman" w:hAnsi="Times New Roman"/>
          <w:i/>
          <w:sz w:val="24"/>
        </w:rPr>
        <w:t>see also</w:t>
      </w:r>
      <w:r>
        <w:rPr>
          <w:rFonts w:ascii="Times New Roman" w:hAnsi="Times New Roman"/>
          <w:sz w:val="24"/>
        </w:rPr>
        <w:t xml:space="preserve"> FOC Recommendation dated 06/05/2024, at p. 2.) This ex parte order was entered without proper notice to Father and without the procedural safeguards required by MCR 3.207(C)(2). The order restricted Father's parenting time and imposed child support obligations.</w:t>
      </w:r>
    </w:p>
    <w:p>
      <w:pPr>
        <w:spacing w:before="240" w:after="120" w:line="480" w:lineRule="auto"/>
      </w:pPr>
      <w:r>
        <w:rPr>
          <w:rFonts w:ascii="Times New Roman" w:hAnsi="Times New Roman"/>
          <w:b/>
          <w:sz w:val="24"/>
        </w:rPr>
        <w:t>E. Withholding of Parenting Time</w:t>
      </w:r>
    </w:p>
    <w:p>
      <w:pPr>
        <w:spacing w:line="480" w:lineRule="auto"/>
        <w:ind w:firstLine="720"/>
      </w:pPr>
      <w:r>
        <w:rPr>
          <w:rFonts w:ascii="Times New Roman" w:hAnsi="Times New Roman"/>
          <w:sz w:val="24"/>
        </w:rPr>
        <w:t>From March 26 through May 2, 2024, Mother withheld the minor child from Father for 37 consecutive days in violation of court-ordered parenting time. (LCR, Father's Motion, filed 05/13/2024.) Additional extended denials occurred from October 20 through November 12, 2024. (LCR, Father's Filings.)</w:t>
      </w:r>
    </w:p>
    <w:p>
      <w:pPr>
        <w:spacing w:line="480" w:lineRule="auto"/>
        <w:ind w:firstLine="720"/>
      </w:pPr>
      <w:r>
        <w:rPr>
          <w:rFonts w:ascii="Times New Roman" w:hAnsi="Times New Roman"/>
          <w:sz w:val="24"/>
        </w:rPr>
        <w:t>Father raised these denials before the trial court, but the court took no enforcement action against Mother and instead continued to restrict Father's time with the child. (LCR, Orders, various dates.)</w:t>
      </w:r>
    </w:p>
    <w:p>
      <w:pPr>
        <w:spacing w:before="240" w:after="120" w:line="480" w:lineRule="auto"/>
      </w:pPr>
      <w:r>
        <w:rPr>
          <w:rFonts w:ascii="Times New Roman" w:hAnsi="Times New Roman"/>
          <w:b/>
          <w:sz w:val="24"/>
        </w:rPr>
        <w:t>F. The July 16-17, 2024 Proceedings</w:t>
      </w:r>
    </w:p>
    <w:p>
      <w:pPr>
        <w:spacing w:line="480" w:lineRule="auto"/>
        <w:ind w:firstLine="720"/>
      </w:pPr>
      <w:r>
        <w:rPr>
          <w:rFonts w:ascii="Times New Roman" w:hAnsi="Times New Roman"/>
          <w:sz w:val="24"/>
        </w:rPr>
        <w:t>On July 16, 2024, Father filed a Motion for Contempt regarding Mother's violations of parenting time orders. (LCR, Motion, 07/16/2024.) On July 17, 2024, a hearing was held. (LCR, Hearing, 07/17/2024.) The trial court did not grant Father's contempt motion and instead entered additional restrictions on his parenting time.</w:t>
      </w:r>
    </w:p>
    <w:p>
      <w:pPr>
        <w:spacing w:before="240" w:after="120" w:line="480" w:lineRule="auto"/>
      </w:pPr>
      <w:r>
        <w:rPr>
          <w:rFonts w:ascii="Times New Roman" w:hAnsi="Times New Roman"/>
          <w:b/>
          <w:sz w:val="24"/>
        </w:rPr>
        <w:t>G. The August 23, 2024 Final Judgment</w:t>
      </w:r>
    </w:p>
    <w:p>
      <w:pPr>
        <w:spacing w:line="480" w:lineRule="auto"/>
        <w:ind w:firstLine="720"/>
      </w:pPr>
      <w:r>
        <w:rPr>
          <w:rFonts w:ascii="Times New Roman" w:hAnsi="Times New Roman"/>
          <w:sz w:val="24"/>
        </w:rPr>
        <w:t>On August 23, 2024, the trial court entered a Final Judgment granting Mother sole legal and sole physical custody of L.D.W. (LCR, Final Judgment, 08/23/2024.) A Uniform Child Support Order was entered on the same date. (LCR, UCSO, 08/23/2024.)</w:t>
      </w:r>
    </w:p>
    <w:p>
      <w:pPr>
        <w:spacing w:line="480" w:lineRule="auto"/>
        <w:ind w:firstLine="720"/>
      </w:pPr>
      <w:r>
        <w:rPr>
          <w:rFonts w:ascii="Times New Roman" w:hAnsi="Times New Roman"/>
          <w:sz w:val="24"/>
        </w:rPr>
        <w:t>This Final Judgment was entered without:</w:t>
      </w:r>
    </w:p>
    <w:p>
      <w:pPr>
        <w:pStyle w:val="ListBullet"/>
        <w:spacing w:line="480" w:lineRule="auto"/>
      </w:pPr>
      <w:r>
        <w:rPr>
          <w:rFonts w:ascii="Times New Roman" w:hAnsi="Times New Roman"/>
          <w:sz w:val="24"/>
        </w:rPr>
        <w:t>A full evidentiary hearing with sworn testimony subject to cross-examination;</w:t>
      </w:r>
    </w:p>
    <w:p>
      <w:pPr>
        <w:pStyle w:val="ListBullet"/>
        <w:spacing w:line="480" w:lineRule="auto"/>
      </w:pPr>
      <w:r>
        <w:rPr>
          <w:rFonts w:ascii="Times New Roman" w:hAnsi="Times New Roman"/>
          <w:sz w:val="24"/>
        </w:rPr>
        <w:t>Particularized findings on each of the twelve best-interest factors under MCL 722.23;</w:t>
      </w:r>
    </w:p>
    <w:p>
      <w:pPr>
        <w:pStyle w:val="ListBullet"/>
        <w:spacing w:line="480" w:lineRule="auto"/>
      </w:pPr>
      <w:r>
        <w:rPr>
          <w:rFonts w:ascii="Times New Roman" w:hAnsi="Times New Roman"/>
          <w:sz w:val="24"/>
        </w:rPr>
        <w:t>A finding, supported by clear and convincing evidence, that parenting time with Father would endanger L.D.W.'s physical, mental, or emotional health as required by MCL 722.27a(7);</w:t>
      </w:r>
    </w:p>
    <w:p>
      <w:pPr>
        <w:pStyle w:val="ListBullet"/>
        <w:spacing w:line="480" w:lineRule="auto"/>
      </w:pPr>
      <w:r>
        <w:rPr>
          <w:rFonts w:ascii="Times New Roman" w:hAnsi="Times New Roman"/>
          <w:sz w:val="24"/>
        </w:rPr>
        <w:t>Any analysis of evidence of parental alienation under MCL 722.23(j);</w:t>
      </w:r>
    </w:p>
    <w:p>
      <w:pPr>
        <w:pStyle w:val="ListBullet"/>
        <w:spacing w:line="480" w:lineRule="auto"/>
      </w:pPr>
      <w:r>
        <w:rPr>
          <w:rFonts w:ascii="Times New Roman" w:hAnsi="Times New Roman"/>
          <w:sz w:val="24"/>
        </w:rPr>
        <w:t>Any consideration of Father's six (6) pending motions, which were dismissed without adjudication on the merits. (LCR, Final Judgment, 08/23/2024, at p. 1 ["Plaintiff's six (6) motions . . . Dismissed"].)</w:t>
      </w:r>
    </w:p>
    <w:p>
      <w:pPr>
        <w:spacing w:before="240" w:after="120" w:line="480" w:lineRule="auto"/>
      </w:pPr>
      <w:r>
        <w:rPr>
          <w:rFonts w:ascii="Times New Roman" w:hAnsi="Times New Roman"/>
          <w:b/>
          <w:sz w:val="24"/>
        </w:rPr>
        <w:t>H. The August 8, 2025 Ex Parte Orders</w:t>
      </w:r>
    </w:p>
    <w:p>
      <w:pPr>
        <w:spacing w:line="480" w:lineRule="auto"/>
        <w:ind w:firstLine="720"/>
      </w:pPr>
      <w:r>
        <w:rPr>
          <w:rFonts w:ascii="Times New Roman" w:hAnsi="Times New Roman"/>
          <w:sz w:val="24"/>
        </w:rPr>
        <w:t>On August 8, 2025, the trial court entered an ex parte order suspending all of Father's parenting time. (LCR, Ex Parte Order, 08/08/2025.) Father was not given prior notice of the ex parte motion. Father arrived at the scheduled exchange on August 8, 2025 expecting his regular parenting time, and discovered only after the missed exchange — by contacting the court — that his parenting time had been suspended. (LCR, Father's Subsequent Filings.)</w:t>
      </w:r>
    </w:p>
    <w:p>
      <w:pPr>
        <w:spacing w:line="480" w:lineRule="auto"/>
        <w:ind w:firstLine="720"/>
      </w:pPr>
      <w:r>
        <w:rPr>
          <w:rFonts w:ascii="Times New Roman" w:hAnsi="Times New Roman"/>
          <w:sz w:val="24"/>
        </w:rPr>
        <w:t>On August 8, 2025, five (5) separate ex parte orders were entered on the same day, all without notice to Father. (LCR, ROA, 08/08/2025.) The ex parte motion did not allege that delaying for proper notice would result in immediate and irreparable injury, as required for ex parte relief under MCR 3.207(C)(2).</w:t>
      </w:r>
    </w:p>
    <w:p>
      <w:pPr>
        <w:spacing w:before="240" w:after="120" w:line="480" w:lineRule="auto"/>
      </w:pPr>
      <w:r>
        <w:rPr>
          <w:rFonts w:ascii="Times New Roman" w:hAnsi="Times New Roman"/>
          <w:b/>
          <w:sz w:val="24"/>
        </w:rPr>
        <w:t>I. Continuing Suspension</w:t>
      </w:r>
    </w:p>
    <w:p>
      <w:pPr>
        <w:spacing w:line="480" w:lineRule="auto"/>
        <w:ind w:firstLine="720"/>
      </w:pPr>
      <w:r>
        <w:rPr>
          <w:rFonts w:ascii="Times New Roman" w:hAnsi="Times New Roman"/>
          <w:sz w:val="24"/>
        </w:rPr>
        <w:t>On September 9, 2025 and October 8, 2025, the trial court entered additional orders continuing the suspension of Father's parenting time. (LCR, Orders, 09/09/2025, 10/08/2025.) As of the date of this filing, Father has been denied all contact with L.D.W. for over 500 consecutive days.</w:t>
      </w:r>
    </w:p>
    <w:p>
      <w:pPr>
        <w:spacing w:before="240" w:after="120" w:line="480" w:lineRule="auto"/>
      </w:pPr>
      <w:r>
        <w:rPr>
          <w:rFonts w:ascii="Times New Roman" w:hAnsi="Times New Roman"/>
          <w:b/>
          <w:sz w:val="24"/>
        </w:rPr>
        <w:t>J. Disqualification Proceedings</w:t>
      </w:r>
    </w:p>
    <w:p>
      <w:pPr>
        <w:spacing w:line="480" w:lineRule="auto"/>
        <w:ind w:firstLine="720"/>
      </w:pPr>
      <w:r>
        <w:rPr>
          <w:rFonts w:ascii="Times New Roman" w:hAnsi="Times New Roman"/>
          <w:sz w:val="24"/>
        </w:rPr>
        <w:t>Father filed a motion for disqualification of Judge McNeill pursuant to MCR 2.003(C)(1), citing actual bias, asymmetric treatment of the parties, and ex parte communications. (LCR, Motion for Disqualification, [DATE].) The trial court denied the motion. (LCR, Order, [DATE].)</w:t>
      </w:r>
    </w:p>
    <w:p>
      <w:pPr>
        <w:spacing w:line="480" w:lineRule="auto"/>
        <w:ind w:firstLine="720"/>
      </w:pPr>
      <w:r>
        <w:rPr>
          <w:rFonts w:ascii="Times New Roman" w:hAnsi="Times New Roman"/>
          <w:sz w:val="24"/>
        </w:rPr>
        <w:t>Analysis of the lower court record reveals the following pattern:</w:t>
      </w:r>
    </w:p>
    <w:p>
      <w:pPr>
        <w:pStyle w:val="ListBullet"/>
        <w:spacing w:line="480" w:lineRule="auto"/>
      </w:pPr>
      <w:r>
        <w:rPr>
          <w:rFonts w:ascii="Times New Roman" w:hAnsi="Times New Roman"/>
          <w:sz w:val="24"/>
        </w:rPr>
      </w:r>
      <w:r>
        <w:rPr>
          <w:rFonts w:ascii="Times New Roman" w:hAnsi="Times New Roman"/>
          <w:b/>
          <w:sz w:val="24"/>
        </w:rPr>
        <w:t>24 of 55 orders (44%)</w:t>
      </w:r>
      <w:r>
        <w:rPr>
          <w:rFonts w:ascii="Times New Roman" w:hAnsi="Times New Roman"/>
          <w:sz w:val="24"/>
        </w:rPr>
        <w:t xml:space="preserve"> were entered on an ex parte basis — all 24 presided over by Judge McNeill. (LCR, ROA — complete analysis.)</w:t>
      </w:r>
    </w:p>
    <w:p>
      <w:pPr>
        <w:pStyle w:val="ListBullet"/>
        <w:spacing w:line="480" w:lineRule="auto"/>
      </w:pPr>
      <w:r>
        <w:rPr>
          <w:rFonts w:ascii="Times New Roman" w:hAnsi="Times New Roman"/>
          <w:sz w:val="24"/>
        </w:rPr>
      </w:r>
      <w:r>
        <w:rPr>
          <w:rFonts w:ascii="Times New Roman" w:hAnsi="Times New Roman"/>
          <w:b/>
          <w:sz w:val="24"/>
        </w:rPr>
        <w:t>August 8, 2025</w:t>
      </w:r>
      <w:r>
        <w:rPr>
          <w:rFonts w:ascii="Times New Roman" w:hAnsi="Times New Roman"/>
          <w:sz w:val="24"/>
        </w:rPr>
        <w:t>: Five separate ex parte orders entered on a single day. (LCR, ROA, 08/08/2025.)</w:t>
      </w:r>
    </w:p>
    <w:p>
      <w:pPr>
        <w:pStyle w:val="ListBullet"/>
        <w:spacing w:line="480" w:lineRule="auto"/>
      </w:pPr>
      <w:r>
        <w:rPr>
          <w:rFonts w:ascii="Times New Roman" w:hAnsi="Times New Roman"/>
          <w:sz w:val="24"/>
        </w:rPr>
        <w:t>Father's motions were systematically denied while Mother's motions were granted.</w:t>
      </w:r>
    </w:p>
    <w:p>
      <w:pPr>
        <w:pStyle w:val="ListBullet"/>
        <w:spacing w:line="480" w:lineRule="auto"/>
      </w:pPr>
      <w:r>
        <w:rPr>
          <w:rFonts w:ascii="Times New Roman" w:hAnsi="Times New Roman"/>
          <w:sz w:val="24"/>
        </w:rPr>
        <w:t>Father's six pending motions were dismissed without adjudication by the Final Judgment. (LCR, Final Judgment, 08/23/2024.)</w:t>
      </w:r>
    </w:p>
    <w:p>
      <w:pPr>
        <w:pStyle w:val="ListBullet"/>
        <w:spacing w:line="480" w:lineRule="auto"/>
      </w:pPr>
      <w:r>
        <w:rPr>
          <w:rFonts w:ascii="Times New Roman" w:hAnsi="Times New Roman"/>
          <w:sz w:val="24"/>
        </w:rPr>
        <w:t>The trial court credited Mother's representations at face value while subjecting Father's presentations to heightened scrutiny.</w:t>
      </w:r>
    </w:p>
    <w:p>
      <w:pPr>
        <w:spacing w:before="240" w:after="120" w:line="480" w:lineRule="auto"/>
      </w:pPr>
      <w:r>
        <w:rPr>
          <w:rFonts w:ascii="Times New Roman" w:hAnsi="Times New Roman"/>
          <w:b/>
          <w:sz w:val="24"/>
        </w:rPr>
        <w:t>K. The October 2025 Supreme Court Complaint</w:t>
      </w:r>
    </w:p>
    <w:p>
      <w:pPr>
        <w:spacing w:line="480" w:lineRule="auto"/>
        <w:ind w:firstLine="720"/>
      </w:pPr>
      <w:r>
        <w:rPr>
          <w:rFonts w:ascii="Times New Roman" w:hAnsi="Times New Roman"/>
          <w:sz w:val="24"/>
        </w:rPr>
        <w:t>On October 29, 2025, Father filed a complaint with the Michigan Supreme Court seeking superintending control over Judge McNeill's conduct, specifically addressing the pattern of ex parte orders and the denial of due process. (Father's MSC Filing, 10/29/2025.)</w:t>
      </w:r>
    </w:p>
    <w:p>
      <w:pPr>
        <w:spacing w:before="360" w:after="120" w:line="480" w:lineRule="auto"/>
        <w:jc w:val="center"/>
      </w:pPr>
      <w:r>
        <w:rPr>
          <w:rFonts w:ascii="Times New Roman" w:hAnsi="Times New Roman"/>
          <w:b/>
          <w:sz w:val="24"/>
        </w:rPr>
        <w:t>IV. ARGUMENT</w:t>
      </w:r>
    </w:p>
    <w:p>
      <w:pPr>
        <w:spacing w:before="240" w:after="120" w:line="480" w:lineRule="auto"/>
      </w:pPr>
      <w:r>
        <w:rPr>
          <w:rFonts w:ascii="Times New Roman" w:hAnsi="Times New Roman"/>
          <w:b/>
          <w:sz w:val="24"/>
        </w:rPr>
        <w:t>A. ISSUE I: THE TRIAL COURT ABUSED ITS DISCRETION BY SUSPENDING PARENTING TIME BASED ON AN EX PARTE MOTION WITHOUT PROPER NOTICE UNDER MCR 3.207</w:t>
      </w:r>
    </w:p>
    <w:p>
      <w:pPr>
        <w:spacing w:before="120" w:after="60" w:line="480" w:lineRule="auto"/>
      </w:pPr>
      <w:r>
        <w:rPr>
          <w:rFonts w:ascii="Times New Roman" w:hAnsi="Times New Roman"/>
          <w:b/>
          <w:i/>
          <w:sz w:val="24"/>
        </w:rPr>
        <w:t>Standard of Review</w:t>
      </w:r>
    </w:p>
    <w:p>
      <w:pPr>
        <w:spacing w:line="480" w:lineRule="auto"/>
        <w:ind w:firstLine="720"/>
      </w:pPr>
      <w:r>
        <w:rPr>
          <w:rFonts w:ascii="Times New Roman" w:hAnsi="Times New Roman"/>
          <w:sz w:val="24"/>
        </w:rPr>
        <w:t xml:space="preserve">A trial court's decision to enter an ex parte order is reviewed for abuse of discretion. </w:t>
      </w:r>
      <w:r>
        <w:rPr>
          <w:rFonts w:ascii="Times New Roman" w:hAnsi="Times New Roman"/>
          <w:i/>
          <w:sz w:val="24"/>
        </w:rPr>
        <w:t>Crampton v Dep't of State</w:t>
      </w:r>
      <w:r>
        <w:rPr>
          <w:rFonts w:ascii="Times New Roman" w:hAnsi="Times New Roman"/>
          <w:sz w:val="24"/>
        </w:rPr>
        <w:t xml:space="preserve">, 395 Mich 347, 351 (1975). Compliance with court rules is reviewed de novo. </w:t>
      </w:r>
      <w:r>
        <w:rPr>
          <w:rFonts w:ascii="Times New Roman" w:hAnsi="Times New Roman"/>
          <w:i/>
          <w:sz w:val="24"/>
        </w:rPr>
        <w:t>Haliw v Sterling Heights</w:t>
      </w:r>
      <w:r>
        <w:rPr>
          <w:rFonts w:ascii="Times New Roman" w:hAnsi="Times New Roman"/>
          <w:sz w:val="24"/>
        </w:rPr>
        <w:t xml:space="preserve">, 471 Mich 700, 704 (2005). A trial court abuses its discretion when its decision falls outside the range of principled outcomes. </w:t>
      </w:r>
      <w:r>
        <w:rPr>
          <w:rFonts w:ascii="Times New Roman" w:hAnsi="Times New Roman"/>
          <w:i/>
          <w:sz w:val="24"/>
        </w:rPr>
        <w:t>Maldonado v Ford Motor Co</w:t>
      </w:r>
      <w:r>
        <w:rPr>
          <w:rFonts w:ascii="Times New Roman" w:hAnsi="Times New Roman"/>
          <w:sz w:val="24"/>
        </w:rPr>
        <w:t>, 476 Mich 372, 388 (2006).</w:t>
      </w:r>
    </w:p>
    <w:p>
      <w:pPr>
        <w:spacing w:before="120" w:after="60" w:line="480" w:lineRule="auto"/>
      </w:pPr>
      <w:r>
        <w:rPr>
          <w:rFonts w:ascii="Times New Roman" w:hAnsi="Times New Roman"/>
          <w:b/>
          <w:i/>
          <w:sz w:val="24"/>
        </w:rPr>
        <w:t>Argument</w:t>
      </w:r>
    </w:p>
    <w:p>
      <w:pPr>
        <w:spacing w:line="480" w:lineRule="auto"/>
        <w:ind w:firstLine="720"/>
      </w:pPr>
      <w:r>
        <w:rPr>
          <w:rFonts w:ascii="Times New Roman" w:hAnsi="Times New Roman"/>
          <w:sz w:val="24"/>
        </w:rPr>
        <w:t>MCR 3.207(C)(2) provides strict requirements for ex parte orders in domestic relations proceedings:</w:t>
      </w:r>
    </w:p>
    <w:p>
      <w:pPr>
        <w:spacing w:line="480" w:lineRule="auto"/>
        <w:ind w:firstLine="720"/>
      </w:pPr>
      <w:r>
        <w:rPr>
          <w:rFonts w:ascii="Times New Roman" w:hAnsi="Times New Roman"/>
          <w:sz w:val="24"/>
        </w:rPr>
        <w:t>A party may obtain an ex parte order in a domestic relations action . . . only on a showing, by verified statement of facts, that (a) immediate and irreparable injury, loss, or damage will result from the delay required to effect notice, or (b) the notice itself will precipitate adverse action before the order can be issued.</w:t>
      </w:r>
    </w:p>
    <w:p>
      <w:pPr>
        <w:spacing w:line="480" w:lineRule="auto"/>
        <w:ind w:firstLine="720"/>
      </w:pPr>
      <w:r>
        <w:rPr>
          <w:rFonts w:ascii="Times New Roman" w:hAnsi="Times New Roman"/>
          <w:sz w:val="24"/>
        </w:rPr>
        <w:t>The August 8, 2025 ex parte order suspending all of Father's parenting time failed to satisfy either requirement. The ex parte motion did not contain a verified statement of facts demonstrating that delaying for the few days necessary to provide notice would result in immediate and irreparable injury to the child. (LCR, Ex Parte Motion, 08/08/2025.) No emergency circumstances were articulated.</w:t>
      </w:r>
    </w:p>
    <w:p>
      <w:pPr>
        <w:spacing w:line="480" w:lineRule="auto"/>
        <w:ind w:firstLine="720"/>
      </w:pPr>
      <w:r>
        <w:rPr>
          <w:rFonts w:ascii="Times New Roman" w:hAnsi="Times New Roman"/>
          <w:sz w:val="24"/>
        </w:rPr>
        <w:t>Father's parenting time had been exercised under the existing order without incident. There was no allegation that L.D.W. was in imminent danger during Father's parenting time. The only basis for the ex parte motion was Mother's unverified allegations regarding Father's phone calls — allegations that did not rise to the level of immediate and irreparable injury required for ex parte relief. (LCR, Ex Parte Motion, 08/08/2025.)</w:t>
      </w:r>
    </w:p>
    <w:p>
      <w:pPr>
        <w:spacing w:line="480" w:lineRule="auto"/>
        <w:ind w:firstLine="720"/>
      </w:pPr>
      <w:r>
        <w:rPr>
          <w:rFonts w:ascii="Times New Roman" w:hAnsi="Times New Roman"/>
          <w:sz w:val="24"/>
        </w:rPr>
        <w:t>The entry of five separate ex parte orders on August 8, 2025 — without any notice to Father — demonstrates a pattern that goes beyond isolated judicial error. It reflects a systematic circumvention of the notice requirements that are foundational to due process.</w:t>
      </w:r>
    </w:p>
    <w:p>
      <w:pPr>
        <w:spacing w:line="480" w:lineRule="auto"/>
        <w:ind w:firstLine="720"/>
      </w:pPr>
      <w:r>
        <w:rPr>
          <w:rFonts w:ascii="Times New Roman" w:hAnsi="Times New Roman"/>
          <w:sz w:val="24"/>
        </w:rPr>
        <w:t>The ex parte order also violated MCR 3.207(C)(3), which requires that "[a]n ex parte order must state the reasons for granting the order without notice and must set a hearing date to review the order." [VERIFY: Confirm whether the August 8 order stated reasons and set a hearing date.]</w:t>
      </w:r>
    </w:p>
    <w:p>
      <w:pPr>
        <w:spacing w:line="480" w:lineRule="auto"/>
        <w:ind w:firstLine="720"/>
      </w:pPr>
      <w:r>
        <w:rPr>
          <w:rFonts w:ascii="Times New Roman" w:hAnsi="Times New Roman"/>
          <w:sz w:val="24"/>
        </w:rPr>
        <w:t>The trial court's entry of this ex parte order was a clear abuse of discretion and must be reversed.</w:t>
      </w:r>
    </w:p>
    <w:p>
      <w:pPr>
        <w:spacing w:before="240" w:after="120" w:line="480" w:lineRule="auto"/>
      </w:pPr>
      <w:r>
        <w:rPr>
          <w:rFonts w:ascii="Times New Roman" w:hAnsi="Times New Roman"/>
          <w:b/>
          <w:sz w:val="24"/>
        </w:rPr>
        <w:t>B. ISSUE II: THE TRIAL COURT VIOLATED DUE PROCESS BY ISSUING SUBSTANTIVE CUSTODY ORDERS WITHOUT AN EVIDENTIARY HEARING (MCR 3.210)</w:t>
      </w:r>
    </w:p>
    <w:p>
      <w:pPr>
        <w:spacing w:before="120" w:after="60" w:line="480" w:lineRule="auto"/>
      </w:pPr>
      <w:r>
        <w:rPr>
          <w:rFonts w:ascii="Times New Roman" w:hAnsi="Times New Roman"/>
          <w:b/>
          <w:i/>
          <w:sz w:val="24"/>
        </w:rPr>
        <w:t>Standard of Review</w:t>
      </w:r>
    </w:p>
    <w:p>
      <w:pPr>
        <w:spacing w:line="480" w:lineRule="auto"/>
        <w:ind w:firstLine="720"/>
      </w:pPr>
      <w:r>
        <w:rPr>
          <w:rFonts w:ascii="Times New Roman" w:hAnsi="Times New Roman"/>
          <w:sz w:val="24"/>
        </w:rPr>
        <w:t xml:space="preserve">Whether a party has been afforded due process is a question of law reviewed de novo. </w:t>
      </w:r>
      <w:r>
        <w:rPr>
          <w:rFonts w:ascii="Times New Roman" w:hAnsi="Times New Roman"/>
          <w:i/>
          <w:sz w:val="24"/>
        </w:rPr>
        <w:t>Bonner v Brighton</w:t>
      </w:r>
      <w:r>
        <w:rPr>
          <w:rFonts w:ascii="Times New Roman" w:hAnsi="Times New Roman"/>
          <w:sz w:val="24"/>
        </w:rPr>
        <w:t xml:space="preserve">, 495 Mich 209, 221 (2014). The adequacy of procedures in custody proceedings is reviewed de novo. </w:t>
      </w:r>
      <w:r>
        <w:rPr>
          <w:rFonts w:ascii="Times New Roman" w:hAnsi="Times New Roman"/>
          <w:i/>
          <w:sz w:val="24"/>
        </w:rPr>
        <w:t>Pierron v Pierron</w:t>
      </w:r>
      <w:r>
        <w:rPr>
          <w:rFonts w:ascii="Times New Roman" w:hAnsi="Times New Roman"/>
          <w:sz w:val="24"/>
        </w:rPr>
        <w:t>, 486 Mich 81, 92 (2010).</w:t>
      </w:r>
    </w:p>
    <w:p>
      <w:pPr>
        <w:spacing w:before="120" w:after="60" w:line="480" w:lineRule="auto"/>
      </w:pPr>
      <w:r>
        <w:rPr>
          <w:rFonts w:ascii="Times New Roman" w:hAnsi="Times New Roman"/>
          <w:b/>
          <w:i/>
          <w:sz w:val="24"/>
        </w:rPr>
        <w:t>Argument</w:t>
      </w:r>
    </w:p>
    <w:p>
      <w:pPr>
        <w:spacing w:line="480" w:lineRule="auto"/>
        <w:ind w:firstLine="720"/>
      </w:pPr>
      <w:r>
        <w:rPr>
          <w:rFonts w:ascii="Times New Roman" w:hAnsi="Times New Roman"/>
          <w:sz w:val="24"/>
        </w:rPr>
        <w:t xml:space="preserve">The Due Process Clause of the Fourteenth Amendment and Mich Const 1963, art 1, § 17 guarantee that no person shall be deprived of life, liberty, or property without due process of law. The Supreme Court of the United States has repeatedly recognized that a parent's right to the care, custody, and companionship of his or her child is a fundamental liberty interest protected by the Fourteenth Amendment. </w:t>
      </w:r>
      <w:r>
        <w:rPr>
          <w:rFonts w:ascii="Times New Roman" w:hAnsi="Times New Roman"/>
          <w:i/>
          <w:sz w:val="24"/>
        </w:rPr>
        <w:t>Troxel v Granville</w:t>
      </w:r>
      <w:r>
        <w:rPr>
          <w:rFonts w:ascii="Times New Roman" w:hAnsi="Times New Roman"/>
          <w:sz w:val="24"/>
        </w:rPr>
        <w:t xml:space="preserve">, 530 US 57, 65 (2000); </w:t>
      </w:r>
      <w:r>
        <w:rPr>
          <w:rFonts w:ascii="Times New Roman" w:hAnsi="Times New Roman"/>
          <w:i/>
          <w:sz w:val="24"/>
        </w:rPr>
        <w:t>Santosky v Kramer</w:t>
      </w:r>
      <w:r>
        <w:rPr>
          <w:rFonts w:ascii="Times New Roman" w:hAnsi="Times New Roman"/>
          <w:sz w:val="24"/>
        </w:rPr>
        <w:t xml:space="preserve">, 455 US 745, 753 (1982); </w:t>
      </w:r>
      <w:r>
        <w:rPr>
          <w:rFonts w:ascii="Times New Roman" w:hAnsi="Times New Roman"/>
          <w:i/>
          <w:sz w:val="24"/>
        </w:rPr>
        <w:t>Stanley v Illinois</w:t>
      </w:r>
      <w:r>
        <w:rPr>
          <w:rFonts w:ascii="Times New Roman" w:hAnsi="Times New Roman"/>
          <w:sz w:val="24"/>
        </w:rPr>
        <w:t>, 405 US 645, 651 (1972).</w:t>
      </w:r>
    </w:p>
    <w:p>
      <w:pPr>
        <w:spacing w:line="480" w:lineRule="auto"/>
        <w:ind w:firstLine="720"/>
      </w:pPr>
      <w:r>
        <w:rPr>
          <w:rFonts w:ascii="Times New Roman" w:hAnsi="Times New Roman"/>
          <w:sz w:val="24"/>
        </w:rPr>
        <w:t xml:space="preserve">The Michigan Supreme Court has likewise held that "a parent has a significant interest in the companionship, care, custody, and management of his or her children" which is protected by both the federal and state constitutions. </w:t>
      </w:r>
      <w:r>
        <w:rPr>
          <w:rFonts w:ascii="Times New Roman" w:hAnsi="Times New Roman"/>
          <w:i/>
          <w:sz w:val="24"/>
        </w:rPr>
        <w:t>Pierron v Pierron</w:t>
      </w:r>
      <w:r>
        <w:rPr>
          <w:rFonts w:ascii="Times New Roman" w:hAnsi="Times New Roman"/>
          <w:sz w:val="24"/>
        </w:rPr>
        <w:t>, 486 Mich 81, 92 (2010).</w:t>
      </w:r>
    </w:p>
    <w:p>
      <w:pPr>
        <w:spacing w:line="480" w:lineRule="auto"/>
        <w:ind w:firstLine="720"/>
      </w:pPr>
      <w:r>
        <w:rPr>
          <w:rFonts w:ascii="Times New Roman" w:hAnsi="Times New Roman"/>
          <w:sz w:val="24"/>
        </w:rPr>
        <w:t xml:space="preserve">The </w:t>
      </w:r>
      <w:r>
        <w:rPr>
          <w:rFonts w:ascii="Times New Roman" w:hAnsi="Times New Roman"/>
          <w:i/>
          <w:sz w:val="24"/>
        </w:rPr>
        <w:t>Mathews v Eldridge</w:t>
      </w:r>
      <w:r>
        <w:rPr>
          <w:rFonts w:ascii="Times New Roman" w:hAnsi="Times New Roman"/>
          <w:sz w:val="24"/>
        </w:rPr>
        <w:t xml:space="preserve"> three-factor balancing test, 424 US 319, 335 (1976), governs the process that is due:</w:t>
      </w:r>
    </w:p>
    <w:p>
      <w:pPr>
        <w:spacing w:line="480" w:lineRule="auto"/>
        <w:ind w:firstLine="720"/>
      </w:pPr>
      <w:r>
        <w:rPr>
          <w:rFonts w:ascii="Times New Roman" w:hAnsi="Times New Roman"/>
          <w:sz w:val="24"/>
        </w:rPr>
        <w:t xml:space="preserve">1. </w:t>
      </w:r>
      <w:r>
        <w:rPr>
          <w:rFonts w:ascii="Times New Roman" w:hAnsi="Times New Roman"/>
          <w:b/>
          <w:sz w:val="24"/>
        </w:rPr>
        <w:t>The private interest affected</w:t>
      </w:r>
      <w:r>
        <w:rPr>
          <w:rFonts w:ascii="Times New Roman" w:hAnsi="Times New Roman"/>
          <w:sz w:val="24"/>
        </w:rPr>
        <w:t>: Father's fundamental liberty interest in the care, custody, and companionship of his daughter. This is among the most significant liberty interests recognized in our constitutional order.</w:t>
      </w:r>
    </w:p>
    <w:p>
      <w:pPr>
        <w:spacing w:line="480" w:lineRule="auto"/>
        <w:ind w:firstLine="720"/>
      </w:pPr>
      <w:r>
        <w:rPr>
          <w:rFonts w:ascii="Times New Roman" w:hAnsi="Times New Roman"/>
          <w:sz w:val="24"/>
        </w:rPr>
        <w:t xml:space="preserve">2. </w:t>
      </w:r>
      <w:r>
        <w:rPr>
          <w:rFonts w:ascii="Times New Roman" w:hAnsi="Times New Roman"/>
          <w:b/>
          <w:sz w:val="24"/>
        </w:rPr>
        <w:t>The risk of erroneous deprivation through the procedures used</w:t>
      </w:r>
      <w:r>
        <w:rPr>
          <w:rFonts w:ascii="Times New Roman" w:hAnsi="Times New Roman"/>
          <w:sz w:val="24"/>
        </w:rPr>
        <w:t>: The trial court entered the August 23, 2024 Final Judgment and the August 8, 2025 ex parte order without a full evidentiary hearing, without sworn testimony subject to cross-examination, without particularized findings of fact, and without articulating the applicable burden of proof. The risk of erroneous deprivation under these procedures is exceptionally high.</w:t>
      </w:r>
    </w:p>
    <w:p>
      <w:pPr>
        <w:spacing w:line="480" w:lineRule="auto"/>
        <w:ind w:firstLine="720"/>
      </w:pPr>
      <w:r>
        <w:rPr>
          <w:rFonts w:ascii="Times New Roman" w:hAnsi="Times New Roman"/>
          <w:sz w:val="24"/>
        </w:rPr>
        <w:t xml:space="preserve">3. </w:t>
      </w:r>
      <w:r>
        <w:rPr>
          <w:rFonts w:ascii="Times New Roman" w:hAnsi="Times New Roman"/>
          <w:b/>
          <w:sz w:val="24"/>
        </w:rPr>
        <w:t>The government's interest</w:t>
      </w:r>
      <w:r>
        <w:rPr>
          <w:rFonts w:ascii="Times New Roman" w:hAnsi="Times New Roman"/>
          <w:sz w:val="24"/>
        </w:rPr>
        <w:t>: While the state has a legitimate interest in protecting children, that interest is served — not undermined — by ensuring that custody determinations are made through fair and accurate proceedings. Summary proceedings that bypass fundamental safeguards do not serve the state's interest; they defeat it.</w:t>
      </w:r>
    </w:p>
    <w:p>
      <w:pPr>
        <w:spacing w:line="480" w:lineRule="auto"/>
        <w:ind w:firstLine="720"/>
      </w:pPr>
      <w:r>
        <w:rPr>
          <w:rFonts w:ascii="Times New Roman" w:hAnsi="Times New Roman"/>
          <w:sz w:val="24"/>
        </w:rPr>
        <w:t>MCR 3.210(D) requires that custody disputes be resolved through evidentiary hearing. The trial court's failure to conduct such a hearing before entering the August 23, 2024 Final Judgment — which granted sole custody to Mother and dismissed Father's six pending motions without adjudication — violated this requirement.</w:t>
      </w:r>
    </w:p>
    <w:p>
      <w:pPr>
        <w:spacing w:line="480" w:lineRule="auto"/>
        <w:ind w:firstLine="720"/>
      </w:pPr>
      <w:r>
        <w:rPr>
          <w:rFonts w:ascii="Times New Roman" w:hAnsi="Times New Roman"/>
          <w:sz w:val="24"/>
        </w:rPr>
        <w:t>The August 8, 2025 ex parte order, which suspended all of Father's parenting time, was entered without any hearing at all. Father was not present, was not represented, and had no opportunity to contest the allegations against him. The combined effect of these procedural deficiencies has been the de facto termination of Father's parental relationship with L.D.W. for a period now exceeding 500 consecutive days — accomplished without the procedural protections that the constitution demands before such a deprivation can occur.</w:t>
      </w:r>
    </w:p>
    <w:p>
      <w:pPr>
        <w:spacing w:line="480" w:lineRule="auto"/>
        <w:ind w:firstLine="720"/>
      </w:pPr>
      <w:r>
        <w:rPr>
          <w:rFonts w:ascii="Times New Roman" w:hAnsi="Times New Roman"/>
          <w:sz w:val="24"/>
        </w:rPr>
        <w:t xml:space="preserve">As the Michigan Court of Appeals recognized in </w:t>
      </w:r>
      <w:r>
        <w:rPr>
          <w:rFonts w:ascii="Times New Roman" w:hAnsi="Times New Roman"/>
          <w:i/>
          <w:sz w:val="24"/>
        </w:rPr>
        <w:t>Eldred v Ziny</w:t>
      </w:r>
      <w:r>
        <w:rPr>
          <w:rFonts w:ascii="Times New Roman" w:hAnsi="Times New Roman"/>
          <w:sz w:val="24"/>
        </w:rPr>
        <w:t>, 246 Mich App 142, 150 (2001), "a parent has a due process right to a hearing before being deprived of custody of his or her child." The trial court's failure to provide such a hearing requires reversal.</w:t>
      </w:r>
    </w:p>
    <w:p>
      <w:pPr>
        <w:spacing w:before="240" w:after="120" w:line="480" w:lineRule="auto"/>
      </w:pPr>
      <w:r>
        <w:rPr>
          <w:rFonts w:ascii="Times New Roman" w:hAnsi="Times New Roman"/>
          <w:b/>
          <w:sz w:val="24"/>
        </w:rPr>
        <w:t>C. ISSUE III: THE TRIAL COURT'S BEST-INTEREST FINDINGS WERE AGAINST THE GREAT WEIGHT OF THE EVIDENCE</w:t>
      </w:r>
    </w:p>
    <w:p>
      <w:pPr>
        <w:spacing w:before="120" w:after="60" w:line="480" w:lineRule="auto"/>
      </w:pPr>
      <w:r>
        <w:rPr>
          <w:rFonts w:ascii="Times New Roman" w:hAnsi="Times New Roman"/>
          <w:b/>
          <w:i/>
          <w:sz w:val="24"/>
        </w:rPr>
        <w:t>Standard of Review</w:t>
      </w:r>
    </w:p>
    <w:p>
      <w:pPr>
        <w:spacing w:line="480" w:lineRule="auto"/>
        <w:ind w:firstLine="720"/>
      </w:pPr>
      <w:r>
        <w:rPr>
          <w:rFonts w:ascii="Times New Roman" w:hAnsi="Times New Roman"/>
          <w:sz w:val="24"/>
        </w:rPr>
        <w:t xml:space="preserve">This Court reviews a trial court's findings on each of the best-interest factors under MCL 722.23 under the great weight of the evidence standard. </w:t>
      </w:r>
      <w:r>
        <w:rPr>
          <w:rFonts w:ascii="Times New Roman" w:hAnsi="Times New Roman"/>
          <w:i/>
          <w:sz w:val="24"/>
        </w:rPr>
        <w:t>Fletcher v Fletcher</w:t>
      </w:r>
      <w:r>
        <w:rPr>
          <w:rFonts w:ascii="Times New Roman" w:hAnsi="Times New Roman"/>
          <w:sz w:val="24"/>
        </w:rPr>
        <w:t xml:space="preserve">, 447 Mich 871, 879 (1994). A finding is against the great weight of the evidence when "the evidence clearly preponderates in the opposite direction." </w:t>
      </w:r>
      <w:r>
        <w:rPr>
          <w:rFonts w:ascii="Times New Roman" w:hAnsi="Times New Roman"/>
          <w:i/>
          <w:sz w:val="24"/>
        </w:rPr>
        <w:t>Id.</w:t>
      </w:r>
      <w:r>
        <w:rPr>
          <w:rFonts w:ascii="Times New Roman" w:hAnsi="Times New Roman"/>
          <w:sz w:val="24"/>
        </w:rPr>
        <w:t xml:space="preserve"> Discretionary rulings are reviewed for an abuse of discretion. </w:t>
      </w:r>
      <w:r>
        <w:rPr>
          <w:rFonts w:ascii="Times New Roman" w:hAnsi="Times New Roman"/>
          <w:i/>
          <w:sz w:val="24"/>
        </w:rPr>
        <w:t>Vodvarka v Grasmeyer</w:t>
      </w:r>
      <w:r>
        <w:rPr>
          <w:rFonts w:ascii="Times New Roman" w:hAnsi="Times New Roman"/>
          <w:sz w:val="24"/>
        </w:rPr>
        <w:t>, 259 Mich App 499, 507-08 (2003).</w:t>
      </w:r>
    </w:p>
    <w:p>
      <w:pPr>
        <w:spacing w:before="120" w:after="60" w:line="480" w:lineRule="auto"/>
      </w:pPr>
      <w:r>
        <w:rPr>
          <w:rFonts w:ascii="Times New Roman" w:hAnsi="Times New Roman"/>
          <w:b/>
          <w:i/>
          <w:sz w:val="24"/>
        </w:rPr>
        <w:t>Argument</w:t>
      </w:r>
    </w:p>
    <w:p>
      <w:pPr>
        <w:spacing w:line="480" w:lineRule="auto"/>
        <w:ind w:firstLine="720"/>
      </w:pPr>
      <w:r>
        <w:rPr>
          <w:rFonts w:ascii="Times New Roman" w:hAnsi="Times New Roman"/>
          <w:sz w:val="24"/>
        </w:rPr>
        <w:t>MCL 722.23 enumerates twelve factors that the trial court "shall consider" in determining the best interests of the child in custody disputes:</w:t>
      </w:r>
    </w:p>
    <w:p>
      <w:pPr>
        <w:spacing w:line="480" w:lineRule="auto"/>
        <w:ind w:firstLine="720"/>
      </w:pPr>
      <w:r>
        <w:rPr>
          <w:rFonts w:ascii="Times New Roman" w:hAnsi="Times New Roman"/>
          <w:sz w:val="24"/>
        </w:rPr>
        <w:t>(a) The love, affection, and other emotional ties existing between the parties involved and the child.</w:t>
      </w:r>
    </w:p>
    <w:p>
      <w:pPr>
        <w:spacing w:line="480" w:lineRule="auto"/>
        <w:ind w:firstLine="720"/>
      </w:pPr>
      <w:r>
        <w:rPr>
          <w:rFonts w:ascii="Times New Roman" w:hAnsi="Times New Roman"/>
          <w:sz w:val="24"/>
        </w:rPr>
        <w:t>(b) The capacity and disposition of the parties involved to give the child love, affection, and guidance and to continue the education and raising of the child in his or her religion or creed, if any.</w:t>
      </w:r>
    </w:p>
    <w:p>
      <w:pPr>
        <w:spacing w:line="480" w:lineRule="auto"/>
        <w:ind w:firstLine="720"/>
      </w:pPr>
      <w:r>
        <w:rPr>
          <w:rFonts w:ascii="Times New Roman" w:hAnsi="Times New Roman"/>
          <w:sz w:val="24"/>
        </w:rPr>
        <w:t>(c) The capacity and disposition of the parties involved to provide the child with food, clothing, medical care or other remedial care . . .</w:t>
      </w:r>
    </w:p>
    <w:p>
      <w:pPr>
        <w:spacing w:line="480" w:lineRule="auto"/>
        <w:ind w:firstLine="720"/>
      </w:pPr>
      <w:r>
        <w:rPr>
          <w:rFonts w:ascii="Times New Roman" w:hAnsi="Times New Roman"/>
          <w:sz w:val="24"/>
        </w:rPr>
        <w:t>(d) The length of time the child has lived in a stable, satisfactory environment . . .</w:t>
      </w:r>
    </w:p>
    <w:p>
      <w:pPr>
        <w:spacing w:line="480" w:lineRule="auto"/>
        <w:ind w:firstLine="720"/>
      </w:pPr>
      <w:r>
        <w:rPr>
          <w:rFonts w:ascii="Times New Roman" w:hAnsi="Times New Roman"/>
          <w:sz w:val="24"/>
        </w:rPr>
        <w:t>(e) The permanence, as a family unit, of the existing or proposed custodial home . . .</w:t>
      </w:r>
    </w:p>
    <w:p>
      <w:pPr>
        <w:spacing w:line="480" w:lineRule="auto"/>
        <w:ind w:firstLine="720"/>
      </w:pPr>
      <w:r>
        <w:rPr>
          <w:rFonts w:ascii="Times New Roman" w:hAnsi="Times New Roman"/>
          <w:sz w:val="24"/>
        </w:rPr>
        <w:t>(f) The moral fitness of the parties involved.</w:t>
      </w:r>
    </w:p>
    <w:p>
      <w:pPr>
        <w:spacing w:line="480" w:lineRule="auto"/>
        <w:ind w:firstLine="720"/>
      </w:pPr>
      <w:r>
        <w:rPr>
          <w:rFonts w:ascii="Times New Roman" w:hAnsi="Times New Roman"/>
          <w:sz w:val="24"/>
        </w:rPr>
        <w:t>(g) The mental and physical health of the parties involved.</w:t>
      </w:r>
    </w:p>
    <w:p>
      <w:pPr>
        <w:spacing w:line="480" w:lineRule="auto"/>
        <w:ind w:firstLine="720"/>
      </w:pPr>
      <w:r>
        <w:rPr>
          <w:rFonts w:ascii="Times New Roman" w:hAnsi="Times New Roman"/>
          <w:sz w:val="24"/>
        </w:rPr>
        <w:t>(h) The home, school, and community record of the child.</w:t>
      </w:r>
    </w:p>
    <w:p>
      <w:pPr>
        <w:spacing w:line="480" w:lineRule="auto"/>
        <w:ind w:firstLine="720"/>
      </w:pPr>
      <w:r>
        <w:rPr>
          <w:rFonts w:ascii="Times New Roman" w:hAnsi="Times New Roman"/>
          <w:sz w:val="24"/>
        </w:rPr>
        <w:t>(i) The reasonable preference of the child, if the court considers the child to be of sufficient age to express preference.</w:t>
      </w:r>
    </w:p>
    <w:p>
      <w:pPr>
        <w:spacing w:line="480" w:lineRule="auto"/>
        <w:ind w:firstLine="720"/>
      </w:pPr>
      <w:r>
        <w:rPr>
          <w:rFonts w:ascii="Times New Roman" w:hAnsi="Times New Roman"/>
          <w:sz w:val="24"/>
        </w:rPr>
        <w:t>(j) The willingness and ability of each of the parties to facilitate and encourage a close and continuing parent-child relationship between the child and the other parent . . .</w:t>
      </w:r>
    </w:p>
    <w:p>
      <w:pPr>
        <w:spacing w:line="480" w:lineRule="auto"/>
        <w:ind w:firstLine="720"/>
      </w:pPr>
      <w:r>
        <w:rPr>
          <w:rFonts w:ascii="Times New Roman" w:hAnsi="Times New Roman"/>
          <w:sz w:val="24"/>
        </w:rPr>
        <w:t>(k) Domestic violence . . .</w:t>
      </w:r>
    </w:p>
    <w:p>
      <w:pPr>
        <w:spacing w:line="480" w:lineRule="auto"/>
        <w:ind w:firstLine="720"/>
      </w:pPr>
      <w:r>
        <w:rPr>
          <w:rFonts w:ascii="Times New Roman" w:hAnsi="Times New Roman"/>
          <w:sz w:val="24"/>
        </w:rPr>
        <w:t>(l) Any other factor considered by the court to be relevant . . .</w:t>
      </w:r>
    </w:p>
    <w:p>
      <w:pPr>
        <w:spacing w:line="480" w:lineRule="auto"/>
        <w:ind w:firstLine="720"/>
      </w:pPr>
      <w:r>
        <w:rPr>
          <w:rFonts w:ascii="Times New Roman" w:hAnsi="Times New Roman"/>
          <w:sz w:val="24"/>
        </w:rPr>
        <w:t xml:space="preserve">The trial court was required to make specific findings on each factor. </w:t>
      </w:r>
      <w:r>
        <w:rPr>
          <w:rFonts w:ascii="Times New Roman" w:hAnsi="Times New Roman"/>
          <w:i/>
          <w:sz w:val="24"/>
        </w:rPr>
        <w:t>MCR 2.517(A)(1)-(2)</w:t>
      </w:r>
      <w:r>
        <w:rPr>
          <w:rFonts w:ascii="Times New Roman" w:hAnsi="Times New Roman"/>
          <w:sz w:val="24"/>
        </w:rPr>
        <w:t xml:space="preserve">; </w:t>
      </w:r>
      <w:r>
        <w:rPr>
          <w:rFonts w:ascii="Times New Roman" w:hAnsi="Times New Roman"/>
          <w:i/>
          <w:sz w:val="24"/>
        </w:rPr>
        <w:t>Fletcher</w:t>
      </w:r>
      <w:r>
        <w:rPr>
          <w:rFonts w:ascii="Times New Roman" w:hAnsi="Times New Roman"/>
          <w:sz w:val="24"/>
        </w:rPr>
        <w:t>, 447 Mich at 881-83. The record does not reflect that the trial court entered particularized findings on all twelve factors before entering the August 23, 2024 Final Judgment granting sole custody to Mother. (LCR, Final Judgment, 08/23/2024.)</w:t>
      </w:r>
    </w:p>
    <w:p>
      <w:pPr>
        <w:spacing w:line="480" w:lineRule="auto"/>
        <w:ind w:firstLine="720"/>
      </w:pPr>
      <w:r>
        <w:rPr>
          <w:rFonts w:ascii="Times New Roman" w:hAnsi="Times New Roman"/>
          <w:sz w:val="24"/>
        </w:rPr>
      </w:r>
      <w:r>
        <w:rPr>
          <w:rFonts w:ascii="Times New Roman" w:hAnsi="Times New Roman"/>
          <w:b/>
          <w:sz w:val="24"/>
        </w:rPr>
        <w:t>Factor (a) — Love, affection, and emotional ties.</w:t>
      </w:r>
      <w:r>
        <w:rPr>
          <w:rFonts w:ascii="Times New Roman" w:hAnsi="Times New Roman"/>
          <w:sz w:val="24"/>
        </w:rPr>
        <w:t xml:space="preserve"> The record contains evidence that Father maintained a loving bond with L.D.W. during the periods when parenting time was exercised. Father consistently sought to maintain contact with L.D.W. and expressed commitment to their relationship. The trial court's implicit finding that this factor favored Mother was against the great weight of the evidence.</w:t>
      </w:r>
    </w:p>
    <w:p>
      <w:pPr>
        <w:spacing w:line="480" w:lineRule="auto"/>
        <w:ind w:firstLine="720"/>
      </w:pPr>
      <w:r>
        <w:rPr>
          <w:rFonts w:ascii="Times New Roman" w:hAnsi="Times New Roman"/>
          <w:sz w:val="24"/>
        </w:rPr>
      </w:r>
      <w:r>
        <w:rPr>
          <w:rFonts w:ascii="Times New Roman" w:hAnsi="Times New Roman"/>
          <w:b/>
          <w:sz w:val="24"/>
        </w:rPr>
        <w:t>Factor (c) — Capacity to provide.</w:t>
      </w:r>
      <w:r>
        <w:rPr>
          <w:rFonts w:ascii="Times New Roman" w:hAnsi="Times New Roman"/>
          <w:sz w:val="24"/>
        </w:rPr>
        <w:t xml:space="preserve"> Father demonstrated his ability and willingness to provide for L.D.W.'s physical needs. The record does not contain evidence that Father was unable to provide food, clothing, medical care, or housing for the child.</w:t>
      </w:r>
    </w:p>
    <w:p>
      <w:pPr>
        <w:spacing w:line="480" w:lineRule="auto"/>
        <w:ind w:firstLine="720"/>
      </w:pPr>
      <w:r>
        <w:rPr>
          <w:rFonts w:ascii="Times New Roman" w:hAnsi="Times New Roman"/>
          <w:sz w:val="24"/>
        </w:rPr>
      </w:r>
      <w:r>
        <w:rPr>
          <w:rFonts w:ascii="Times New Roman" w:hAnsi="Times New Roman"/>
          <w:b/>
          <w:sz w:val="24"/>
        </w:rPr>
        <w:t>Factor (j) — Willingness to facilitate relationship.</w:t>
      </w:r>
      <w:r>
        <w:rPr>
          <w:rFonts w:ascii="Times New Roman" w:hAnsi="Times New Roman"/>
          <w:sz w:val="24"/>
        </w:rPr>
        <w:t xml:space="preserve"> This is the most critical factor in this case. The record is replete with evidence that Mother systematically obstructed Father's parenting time:</w:t>
      </w:r>
    </w:p>
    <w:p>
      <w:pPr>
        <w:pStyle w:val="ListBullet"/>
        <w:spacing w:line="480" w:lineRule="auto"/>
      </w:pPr>
      <w:r>
        <w:rPr>
          <w:rFonts w:ascii="Times New Roman" w:hAnsi="Times New Roman"/>
          <w:sz w:val="24"/>
        </w:rPr>
        <w:t>March 26 – May 2, 2024: Mother withheld L.D.W. for 37 consecutive days. (LCR, Father's Motion, 05/13/2024.)</w:t>
      </w:r>
    </w:p>
    <w:p>
      <w:pPr>
        <w:pStyle w:val="ListBullet"/>
        <w:spacing w:line="480" w:lineRule="auto"/>
      </w:pPr>
      <w:r>
        <w:rPr>
          <w:rFonts w:ascii="Times New Roman" w:hAnsi="Times New Roman"/>
          <w:sz w:val="24"/>
        </w:rPr>
        <w:t>October 20 – November 12, 2024: Mother denied Father court-ordered parenting time. (LCR, Father's Filings.)</w:t>
      </w:r>
    </w:p>
    <w:p>
      <w:pPr>
        <w:pStyle w:val="ListBullet"/>
        <w:spacing w:line="480" w:lineRule="auto"/>
      </w:pPr>
      <w:r>
        <w:rPr>
          <w:rFonts w:ascii="Times New Roman" w:hAnsi="Times New Roman"/>
          <w:sz w:val="24"/>
        </w:rPr>
        <w:t>June 1, 2024 and September 12, 2024: Mother refused video chats during Father's off-weeks. (LCR, Father's Filings.)</w:t>
      </w:r>
    </w:p>
    <w:p>
      <w:pPr>
        <w:pStyle w:val="ListBullet"/>
        <w:spacing w:line="480" w:lineRule="auto"/>
      </w:pPr>
      <w:r>
        <w:rPr>
          <w:rFonts w:ascii="Times New Roman" w:hAnsi="Times New Roman"/>
          <w:sz w:val="24"/>
        </w:rPr>
        <w:t>September 3, 2024: Mother planned vacation during Father's scheduled parenting time. (LCR, Father's Filings.)</w:t>
      </w:r>
    </w:p>
    <w:p>
      <w:pPr>
        <w:spacing w:line="480" w:lineRule="auto"/>
        <w:ind w:firstLine="720"/>
      </w:pPr>
      <w:r>
        <w:rPr>
          <w:rFonts w:ascii="Times New Roman" w:hAnsi="Times New Roman"/>
          <w:sz w:val="24"/>
        </w:rPr>
        <w:t xml:space="preserve">Despite this extensive record of interference, the trial court failed to address parental alienation under Factor (j) and instead rewarded Mother's obstruction by granting her sole custody. This finding is against the great weight of the evidence. </w:t>
      </w:r>
      <w:r>
        <w:rPr>
          <w:rFonts w:ascii="Times New Roman" w:hAnsi="Times New Roman"/>
          <w:i/>
          <w:sz w:val="24"/>
        </w:rPr>
        <w:t>See Kaeb v Kaeb</w:t>
      </w:r>
      <w:r>
        <w:rPr>
          <w:rFonts w:ascii="Times New Roman" w:hAnsi="Times New Roman"/>
          <w:sz w:val="24"/>
        </w:rPr>
        <w:t>, 309 Mich App 556, 565 (2015) (recognizing parental alienation as relevant to Factor (j)).</w:t>
      </w:r>
    </w:p>
    <w:p>
      <w:pPr>
        <w:spacing w:line="480" w:lineRule="auto"/>
        <w:ind w:firstLine="720"/>
      </w:pPr>
      <w:r>
        <w:rPr>
          <w:rFonts w:ascii="Times New Roman" w:hAnsi="Times New Roman"/>
          <w:sz w:val="24"/>
        </w:rPr>
      </w:r>
      <w:r>
        <w:rPr>
          <w:rFonts w:ascii="Times New Roman" w:hAnsi="Times New Roman"/>
          <w:b/>
          <w:sz w:val="24"/>
        </w:rPr>
        <w:t>MCL 722.27a(7) — Clear and Convincing Evidence.</w:t>
      </w:r>
      <w:r>
        <w:rPr>
          <w:rFonts w:ascii="Times New Roman" w:hAnsi="Times New Roman"/>
          <w:sz w:val="24"/>
        </w:rPr>
        <w:t xml:space="preserve"> MCL 722.27a(7) provides: "Parenting time shall be granted in specific terms . . . unless the court determines on the record by clear and convincing evidence that it would endanger the mental, physical, or emotional health of the child." The trial court made no such finding on the record. The absence of this required finding renders the denial of Father's parenting time reversible error.</w:t>
      </w:r>
    </w:p>
    <w:p>
      <w:pPr>
        <w:spacing w:before="240" w:after="120" w:line="480" w:lineRule="auto"/>
      </w:pPr>
      <w:r>
        <w:rPr>
          <w:rFonts w:ascii="Times New Roman" w:hAnsi="Times New Roman"/>
          <w:b/>
          <w:sz w:val="24"/>
        </w:rPr>
        <w:t>D. ISSUE IV: THE TRIAL COURT ERRED IN WEAPONIZING THE PPO AS A BASIS FOR CUSTODY MODIFICATION</w:t>
      </w:r>
    </w:p>
    <w:p>
      <w:pPr>
        <w:spacing w:before="120" w:after="60" w:line="480" w:lineRule="auto"/>
      </w:pPr>
      <w:r>
        <w:rPr>
          <w:rFonts w:ascii="Times New Roman" w:hAnsi="Times New Roman"/>
          <w:b/>
          <w:i/>
          <w:sz w:val="24"/>
        </w:rPr>
        <w:t>Standard of Review</w:t>
      </w:r>
    </w:p>
    <w:p>
      <w:pPr>
        <w:spacing w:line="480" w:lineRule="auto"/>
        <w:ind w:firstLine="720"/>
      </w:pPr>
      <w:r>
        <w:rPr>
          <w:rFonts w:ascii="Times New Roman" w:hAnsi="Times New Roman"/>
          <w:sz w:val="24"/>
        </w:rPr>
        <w:t xml:space="preserve">Statutory interpretation is reviewed de novo. </w:t>
      </w:r>
      <w:r>
        <w:rPr>
          <w:rFonts w:ascii="Times New Roman" w:hAnsi="Times New Roman"/>
          <w:i/>
          <w:sz w:val="24"/>
        </w:rPr>
        <w:t>Klooster v City of Charlevoix</w:t>
      </w:r>
      <w:r>
        <w:rPr>
          <w:rFonts w:ascii="Times New Roman" w:hAnsi="Times New Roman"/>
          <w:sz w:val="24"/>
        </w:rPr>
        <w:t xml:space="preserve">, 488 Mich 289, 295-96 (2011). Whether a trial court's custody determination complied with statutory requirements is reviewed de novo. </w:t>
      </w:r>
      <w:r>
        <w:rPr>
          <w:rFonts w:ascii="Times New Roman" w:hAnsi="Times New Roman"/>
          <w:i/>
          <w:sz w:val="24"/>
        </w:rPr>
        <w:t>Pierron</w:t>
      </w:r>
      <w:r>
        <w:rPr>
          <w:rFonts w:ascii="Times New Roman" w:hAnsi="Times New Roman"/>
          <w:sz w:val="24"/>
        </w:rPr>
        <w:t>, 486 Mich at 92.</w:t>
      </w:r>
    </w:p>
    <w:p>
      <w:pPr>
        <w:spacing w:before="120" w:after="60" w:line="480" w:lineRule="auto"/>
      </w:pPr>
      <w:r>
        <w:rPr>
          <w:rFonts w:ascii="Times New Roman" w:hAnsi="Times New Roman"/>
          <w:b/>
          <w:i/>
          <w:sz w:val="24"/>
        </w:rPr>
        <w:t>Argument</w:t>
      </w:r>
    </w:p>
    <w:p>
      <w:pPr>
        <w:spacing w:line="480" w:lineRule="auto"/>
        <w:ind w:firstLine="720"/>
      </w:pPr>
      <w:r>
        <w:rPr>
          <w:rFonts w:ascii="Times New Roman" w:hAnsi="Times New Roman"/>
          <w:sz w:val="24"/>
        </w:rPr>
        <w:t>MCL 600.2950(4) expressly provides:</w:t>
      </w:r>
    </w:p>
    <w:p>
      <w:pPr>
        <w:spacing w:line="480" w:lineRule="auto"/>
        <w:ind w:firstLine="720"/>
      </w:pPr>
      <w:r>
        <w:rPr>
          <w:rFonts w:ascii="Times New Roman" w:hAnsi="Times New Roman"/>
          <w:sz w:val="24"/>
        </w:rPr>
        <w:t xml:space="preserve">"A personal protection order shall not be made a condition of release of a minor child to a parent and </w:t>
      </w:r>
      <w:r>
        <w:rPr>
          <w:rFonts w:ascii="Times New Roman" w:hAnsi="Times New Roman"/>
          <w:b/>
          <w:sz w:val="24"/>
        </w:rPr>
        <w:t>shall not in any manner affect the provisions of a custody or parenting time order</w:t>
      </w:r>
      <w:r>
        <w:rPr>
          <w:rFonts w:ascii="Times New Roman" w:hAnsi="Times New Roman"/>
          <w:sz w:val="24"/>
        </w:rPr>
        <w:t xml:space="preserve"> issued by the circuit court under the Child Custody Act of 1970 . . . ."</w:t>
      </w:r>
    </w:p>
    <w:p>
      <w:pPr>
        <w:spacing w:line="480" w:lineRule="auto"/>
        <w:ind w:firstLine="720"/>
      </w:pPr>
      <w:r>
        <w:rPr>
          <w:rFonts w:ascii="Times New Roman" w:hAnsi="Times New Roman"/>
          <w:sz w:val="24"/>
        </w:rPr>
        <w:t>(Emphasis added.)</w:t>
      </w:r>
    </w:p>
    <w:p>
      <w:pPr>
        <w:spacing w:line="480" w:lineRule="auto"/>
        <w:ind w:firstLine="720"/>
      </w:pPr>
      <w:r>
        <w:rPr>
          <w:rFonts w:ascii="Times New Roman" w:hAnsi="Times New Roman"/>
          <w:sz w:val="24"/>
        </w:rPr>
        <w:t>Despite this clear statutory prohibition, the trial court permitted the PPO entered in Case No. 2023-5907-PP to function as the primary mechanism for restricting Father's custody and parenting time. The PPO was treated not as an independent protective measure but as a de facto custody order — entered without the procedural protections of the Child Custody Act, without a best-interest analysis under MCL 722.23, and without the evidentiary threshold required by MCL 722.27a(7).</w:t>
      </w:r>
    </w:p>
    <w:p>
      <w:pPr>
        <w:spacing w:line="480" w:lineRule="auto"/>
        <w:ind w:firstLine="720"/>
      </w:pPr>
      <w:r>
        <w:rPr>
          <w:rFonts w:ascii="Times New Roman" w:hAnsi="Times New Roman"/>
          <w:sz w:val="24"/>
        </w:rPr>
        <w:t>The chronology demonstrates the weaponization:</w:t>
      </w:r>
    </w:p>
    <w:p>
      <w:pPr>
        <w:spacing w:line="480" w:lineRule="auto"/>
        <w:ind w:firstLine="720"/>
      </w:pPr>
      <w:r>
        <w:rPr>
          <w:rFonts w:ascii="Times New Roman" w:hAnsi="Times New Roman"/>
          <w:sz w:val="24"/>
        </w:rPr>
        <w:t xml:space="preserve">1. </w:t>
      </w:r>
      <w:r>
        <w:rPr>
          <w:rFonts w:ascii="Times New Roman" w:hAnsi="Times New Roman"/>
          <w:b/>
          <w:sz w:val="24"/>
        </w:rPr>
        <w:t>December 4, 2023</w:t>
      </w:r>
      <w:r>
        <w:rPr>
          <w:rFonts w:ascii="Times New Roman" w:hAnsi="Times New Roman"/>
          <w:sz w:val="24"/>
        </w:rPr>
        <w:t>: PPO issued against Father. (LCR-PPO, Order, 12/04/2023.)</w:t>
      </w:r>
    </w:p>
    <w:p>
      <w:pPr>
        <w:spacing w:line="480" w:lineRule="auto"/>
        <w:ind w:firstLine="720"/>
      </w:pPr>
      <w:r>
        <w:rPr>
          <w:rFonts w:ascii="Times New Roman" w:hAnsi="Times New Roman"/>
          <w:sz w:val="24"/>
        </w:rPr>
        <w:t xml:space="preserve">2. </w:t>
      </w:r>
      <w:r>
        <w:rPr>
          <w:rFonts w:ascii="Times New Roman" w:hAnsi="Times New Roman"/>
          <w:b/>
          <w:sz w:val="24"/>
        </w:rPr>
        <w:t>April 11, 2024</w:t>
      </w:r>
      <w:r>
        <w:rPr>
          <w:rFonts w:ascii="Times New Roman" w:hAnsi="Times New Roman"/>
          <w:sz w:val="24"/>
        </w:rPr>
        <w:t>: PPO amended ex parte — the same day custody complaint activity occurred. (LCR-PPO, Ex Parte Order, 04/11/2024; LCR, ROA, 04/11/2024.)</w:t>
      </w:r>
    </w:p>
    <w:p>
      <w:pPr>
        <w:spacing w:line="480" w:lineRule="auto"/>
        <w:ind w:firstLine="720"/>
      </w:pPr>
      <w:r>
        <w:rPr>
          <w:rFonts w:ascii="Times New Roman" w:hAnsi="Times New Roman"/>
          <w:sz w:val="24"/>
        </w:rPr>
        <w:t xml:space="preserve">3. </w:t>
      </w:r>
      <w:r>
        <w:rPr>
          <w:rFonts w:ascii="Times New Roman" w:hAnsi="Times New Roman"/>
          <w:b/>
          <w:sz w:val="24"/>
        </w:rPr>
        <w:t>April 29, 2024</w:t>
      </w:r>
      <w:r>
        <w:rPr>
          <w:rFonts w:ascii="Times New Roman" w:hAnsi="Times New Roman"/>
          <w:sz w:val="24"/>
        </w:rPr>
        <w:t>: Ex parte order in custody case entered, citing the PPO proceeding. (LCR, Ex Parte Order, 04/29/2024.)</w:t>
      </w:r>
    </w:p>
    <w:p>
      <w:pPr>
        <w:spacing w:line="480" w:lineRule="auto"/>
        <w:ind w:firstLine="720"/>
      </w:pPr>
      <w:r>
        <w:rPr>
          <w:rFonts w:ascii="Times New Roman" w:hAnsi="Times New Roman"/>
          <w:sz w:val="24"/>
        </w:rPr>
        <w:t xml:space="preserve">4. </w:t>
      </w:r>
      <w:r>
        <w:rPr>
          <w:rFonts w:ascii="Times New Roman" w:hAnsi="Times New Roman"/>
          <w:b/>
          <w:sz w:val="24"/>
        </w:rPr>
        <w:t>August 23, 2024</w:t>
      </w:r>
      <w:r>
        <w:rPr>
          <w:rFonts w:ascii="Times New Roman" w:hAnsi="Times New Roman"/>
          <w:sz w:val="24"/>
        </w:rPr>
        <w:t>: Final Judgment grants sole custody to Mother, with the PPO as a background factor restricting Father's rights. (LCR, Final Judgment, 08/23/2024.)</w:t>
      </w:r>
    </w:p>
    <w:p>
      <w:pPr>
        <w:spacing w:line="480" w:lineRule="auto"/>
        <w:ind w:firstLine="720"/>
      </w:pPr>
      <w:r>
        <w:rPr>
          <w:rFonts w:ascii="Times New Roman" w:hAnsi="Times New Roman"/>
          <w:sz w:val="24"/>
        </w:rPr>
        <w:t xml:space="preserve">5. </w:t>
      </w:r>
      <w:r>
        <w:rPr>
          <w:rFonts w:ascii="Times New Roman" w:hAnsi="Times New Roman"/>
          <w:b/>
          <w:sz w:val="24"/>
        </w:rPr>
        <w:t>August 8, 2025</w:t>
      </w:r>
      <w:r>
        <w:rPr>
          <w:rFonts w:ascii="Times New Roman" w:hAnsi="Times New Roman"/>
          <w:sz w:val="24"/>
        </w:rPr>
        <w:t>: Further ex parte order suspends all parenting time. (LCR, Ex Parte Order, 08/08/2025.)</w:t>
      </w:r>
    </w:p>
    <w:p>
      <w:pPr>
        <w:spacing w:line="480" w:lineRule="auto"/>
        <w:ind w:firstLine="720"/>
      </w:pPr>
      <w:r>
        <w:rPr>
          <w:rFonts w:ascii="Times New Roman" w:hAnsi="Times New Roman"/>
          <w:sz w:val="24"/>
        </w:rPr>
        <w:t xml:space="preserve">Michigan courts have recognized that PPOs cannot be used as a substitute for custody proceedings. </w:t>
      </w:r>
      <w:r>
        <w:rPr>
          <w:rFonts w:ascii="Times New Roman" w:hAnsi="Times New Roman"/>
          <w:i/>
          <w:sz w:val="24"/>
        </w:rPr>
        <w:t>See Shade v Wright</w:t>
      </w:r>
      <w:r>
        <w:rPr>
          <w:rFonts w:ascii="Times New Roman" w:hAnsi="Times New Roman"/>
          <w:sz w:val="24"/>
        </w:rPr>
        <w:t xml:space="preserve">, 291 Mich App 17, 31 (2010) (discussing the proper scope of PPOs); </w:t>
      </w:r>
      <w:r>
        <w:rPr>
          <w:rFonts w:ascii="Times New Roman" w:hAnsi="Times New Roman"/>
          <w:i/>
          <w:sz w:val="24"/>
        </w:rPr>
        <w:t>Brown v Loveman</w:t>
      </w:r>
      <w:r>
        <w:rPr>
          <w:rFonts w:ascii="Times New Roman" w:hAnsi="Times New Roman"/>
          <w:sz w:val="24"/>
        </w:rPr>
        <w:t>, 260 Mich App 576, 598-99 (2004) (same). The trial court's use of the PPO to accomplish what MCL 600.2950(4) expressly forbids requires reversal.</w:t>
      </w:r>
    </w:p>
    <w:p>
      <w:pPr>
        <w:spacing w:line="480" w:lineRule="auto"/>
        <w:ind w:firstLine="720"/>
      </w:pPr>
      <w:r>
        <w:rPr>
          <w:rFonts w:ascii="Times New Roman" w:hAnsi="Times New Roman"/>
          <w:sz w:val="24"/>
        </w:rPr>
        <w:t xml:space="preserve">Additionally, the PPO itself was entered without sufficient evidence meeting the standards of MCL 600.2950(1), which requires a showing that the respondent has engaged in conduct that includes "assault," "stalking," or specific threatening behavior. The allegations supporting the PPO consisted primarily of unverified claims that were not subjected to rigorous evidentiary scrutiny. </w:t>
      </w:r>
      <w:r>
        <w:rPr>
          <w:rFonts w:ascii="Times New Roman" w:hAnsi="Times New Roman"/>
          <w:i/>
          <w:sz w:val="24"/>
        </w:rPr>
        <w:t>See Laffin v Laffin</w:t>
      </w:r>
      <w:r>
        <w:rPr>
          <w:rFonts w:ascii="Times New Roman" w:hAnsi="Times New Roman"/>
          <w:sz w:val="24"/>
        </w:rPr>
        <w:t>, 280 Mich App 513, 517 (2008) (discussing the evidentiary requirements for PPOs).</w:t>
      </w:r>
    </w:p>
    <w:p>
      <w:pPr>
        <w:spacing w:before="240" w:after="120" w:line="480" w:lineRule="auto"/>
      </w:pPr>
      <w:r>
        <w:rPr>
          <w:rFonts w:ascii="Times New Roman" w:hAnsi="Times New Roman"/>
          <w:b/>
          <w:sz w:val="24"/>
        </w:rPr>
        <w:t>E. ISSUE V: THE TRIAL COURT DEMONSTRATED ACTUAL BIAS REQUIRING DISQUALIFICATION UNDER MCR 2.003(C)</w:t>
      </w:r>
    </w:p>
    <w:p>
      <w:pPr>
        <w:spacing w:before="120" w:after="60" w:line="480" w:lineRule="auto"/>
      </w:pPr>
      <w:r>
        <w:rPr>
          <w:rFonts w:ascii="Times New Roman" w:hAnsi="Times New Roman"/>
          <w:b/>
          <w:i/>
          <w:sz w:val="24"/>
        </w:rPr>
        <w:t>Standard of Review</w:t>
      </w:r>
    </w:p>
    <w:p>
      <w:pPr>
        <w:spacing w:line="480" w:lineRule="auto"/>
        <w:ind w:firstLine="720"/>
      </w:pPr>
      <w:r>
        <w:rPr>
          <w:rFonts w:ascii="Times New Roman" w:hAnsi="Times New Roman"/>
          <w:sz w:val="24"/>
        </w:rPr>
        <w:t xml:space="preserve">A trial court's decision on a motion for disqualification is reviewed for an abuse of discretion. </w:t>
      </w:r>
      <w:r>
        <w:rPr>
          <w:rFonts w:ascii="Times New Roman" w:hAnsi="Times New Roman"/>
          <w:i/>
          <w:sz w:val="24"/>
        </w:rPr>
        <w:t>In re Contempt of Henry</w:t>
      </w:r>
      <w:r>
        <w:rPr>
          <w:rFonts w:ascii="Times New Roman" w:hAnsi="Times New Roman"/>
          <w:sz w:val="24"/>
        </w:rPr>
        <w:t xml:space="preserve">, 282 Mich App 656, 679 (2009). Whether a judge's conduct rises to the level requiring disqualification is reviewed de novo. </w:t>
      </w:r>
      <w:r>
        <w:rPr>
          <w:rFonts w:ascii="Times New Roman" w:hAnsi="Times New Roman"/>
          <w:i/>
          <w:sz w:val="24"/>
        </w:rPr>
        <w:t>Caperton v A.T. Massey Coal Co, Inc</w:t>
      </w:r>
      <w:r>
        <w:rPr>
          <w:rFonts w:ascii="Times New Roman" w:hAnsi="Times New Roman"/>
          <w:sz w:val="24"/>
        </w:rPr>
        <w:t>, 556 US 868, 884 (2009).</w:t>
      </w:r>
    </w:p>
    <w:p>
      <w:pPr>
        <w:spacing w:before="120" w:after="60" w:line="480" w:lineRule="auto"/>
      </w:pPr>
      <w:r>
        <w:rPr>
          <w:rFonts w:ascii="Times New Roman" w:hAnsi="Times New Roman"/>
          <w:b/>
          <w:i/>
          <w:sz w:val="24"/>
        </w:rPr>
        <w:t>Argument</w:t>
      </w:r>
    </w:p>
    <w:p>
      <w:pPr>
        <w:spacing w:line="480" w:lineRule="auto"/>
        <w:ind w:firstLine="720"/>
      </w:pPr>
      <w:r>
        <w:rPr>
          <w:rFonts w:ascii="Times New Roman" w:hAnsi="Times New Roman"/>
          <w:sz w:val="24"/>
        </w:rPr>
        <w:t>MCR 2.003(C)(1) provides for disqualification of a judge where:</w:t>
      </w:r>
    </w:p>
    <w:p>
      <w:pPr>
        <w:spacing w:line="480" w:lineRule="auto"/>
        <w:ind w:firstLine="720"/>
      </w:pPr>
      <w:r>
        <w:rPr>
          <w:rFonts w:ascii="Times New Roman" w:hAnsi="Times New Roman"/>
          <w:sz w:val="24"/>
        </w:rPr>
        <w:t>(a) The judge is biased or prejudiced for or against a party or attorney.</w:t>
      </w:r>
    </w:p>
    <w:p>
      <w:pPr>
        <w:spacing w:line="480" w:lineRule="auto"/>
        <w:ind w:firstLine="720"/>
      </w:pPr>
      <w:r>
        <w:rPr>
          <w:rFonts w:ascii="Times New Roman" w:hAnsi="Times New Roman"/>
          <w:sz w:val="24"/>
        </w:rPr>
        <w:t>(b) The judge, based on objective and reasonable perceptions, has either (i) a serious risk of actual bias impacting the due process rights of a party as enunciated in Caperton v A T Massey Coal Co, Inc, or (ii) has failed to adhere to the appearance of impropriety standard . . .</w:t>
      </w:r>
    </w:p>
    <w:p>
      <w:pPr>
        <w:spacing w:line="480" w:lineRule="auto"/>
        <w:ind w:firstLine="720"/>
      </w:pPr>
      <w:r>
        <w:rPr>
          <w:rFonts w:ascii="Times New Roman" w:hAnsi="Times New Roman"/>
          <w:sz w:val="24"/>
        </w:rPr>
        <w:t>The record establishes actual bias through multiple categories of evidence:</w:t>
      </w:r>
    </w:p>
    <w:p>
      <w:pPr>
        <w:spacing w:before="120" w:after="60" w:line="480" w:lineRule="auto"/>
      </w:pPr>
      <w:r>
        <w:rPr>
          <w:rFonts w:ascii="Times New Roman" w:hAnsi="Times New Roman"/>
          <w:b/>
          <w:i/>
          <w:sz w:val="24"/>
        </w:rPr>
        <w:t>1. Asymmetric Ex Parte Pattern</w:t>
      </w:r>
    </w:p>
    <w:p>
      <w:pPr>
        <w:spacing w:line="480" w:lineRule="auto"/>
        <w:ind w:firstLine="720"/>
      </w:pPr>
      <w:r>
        <w:rPr>
          <w:rFonts w:ascii="Times New Roman" w:hAnsi="Times New Roman"/>
          <w:sz w:val="24"/>
        </w:rPr>
        <w:t>Of 55 orders entered in the custody and PPO proceedings, 24 (44%) were entered ex parte — all 24 by Judge McNeill, all restricting Father's rights. (LCR, ROA — complete analysis.) Not a single ex parte order was entered in Father's favor. This asymmetry is not the product of neutral adjudication; it is the hallmark of a predetermined outcome.</w:t>
      </w:r>
    </w:p>
    <w:p>
      <w:pPr>
        <w:spacing w:line="480" w:lineRule="auto"/>
        <w:ind w:firstLine="720"/>
      </w:pPr>
      <w:r>
        <w:rPr>
          <w:rFonts w:ascii="Times New Roman" w:hAnsi="Times New Roman"/>
          <w:sz w:val="24"/>
        </w:rPr>
        <w:t>On August 8, 2025 alone, five separate ex parte orders were entered without notice to Father. (LCR, ROA, 08/08/2025.) The entry of five orders on a single day, all adverse to Father, without affording him any notice or opportunity to respond, is incompatible with the appearance — let alone the reality — of impartial justice.</w:t>
      </w:r>
    </w:p>
    <w:p>
      <w:pPr>
        <w:spacing w:before="120" w:after="60" w:line="480" w:lineRule="auto"/>
      </w:pPr>
      <w:r>
        <w:rPr>
          <w:rFonts w:ascii="Times New Roman" w:hAnsi="Times New Roman"/>
          <w:b/>
          <w:i/>
          <w:sz w:val="24"/>
        </w:rPr>
        <w:t>2. Systematic Denial of Father's Motions</w:t>
      </w:r>
    </w:p>
    <w:p>
      <w:pPr>
        <w:spacing w:line="480" w:lineRule="auto"/>
        <w:ind w:firstLine="720"/>
      </w:pPr>
      <w:r>
        <w:rPr>
          <w:rFonts w:ascii="Times New Roman" w:hAnsi="Times New Roman"/>
          <w:sz w:val="24"/>
        </w:rPr>
        <w:t>Father's motions were systematically denied. The August 23, 2024 Final Judgment dismissed Father's six pending motions without adjudication on the merits. (LCR, Final Judgment, 08/23/2024 ["Plaintiff's six (6) motions . . . Dismissed"].) Father filed motions for contempt, for modification of parenting time, and for other relief, all of which were denied. Meanwhile, Mother's motions — including the August 8, 2025 ex parte motion — were routinely granted.</w:t>
      </w:r>
    </w:p>
    <w:p>
      <w:pPr>
        <w:spacing w:before="120" w:after="60" w:line="480" w:lineRule="auto"/>
      </w:pPr>
      <w:r>
        <w:rPr>
          <w:rFonts w:ascii="Times New Roman" w:hAnsi="Times New Roman"/>
          <w:b/>
          <w:i/>
          <w:sz w:val="24"/>
        </w:rPr>
        <w:t>3. Failure to Enforce Orders Against Mother</w:t>
      </w:r>
    </w:p>
    <w:p>
      <w:pPr>
        <w:spacing w:line="480" w:lineRule="auto"/>
        <w:ind w:firstLine="720"/>
      </w:pPr>
      <w:r>
        <w:rPr>
          <w:rFonts w:ascii="Times New Roman" w:hAnsi="Times New Roman"/>
          <w:sz w:val="24"/>
        </w:rPr>
        <w:t>Despite documented violations of court-ordered parenting time by Mother — including withholding L.D.W. for 37 consecutive days (March 26 – May 2, 2024) — the trial court took no enforcement action against Mother. (LCR, ROA; Father's Motions.) This selective enforcement demonstrates the kind of asymmetric treatment that constitutes actual bias under MCR 2.003(C)(1)(a).</w:t>
      </w:r>
    </w:p>
    <w:p>
      <w:pPr>
        <w:spacing w:before="120" w:after="60" w:line="480" w:lineRule="auto"/>
      </w:pPr>
      <w:r>
        <w:rPr>
          <w:rFonts w:ascii="Times New Roman" w:hAnsi="Times New Roman"/>
          <w:b/>
          <w:i/>
          <w:sz w:val="24"/>
        </w:rPr>
        <w:t>4. Predetermined Outcome</w:t>
      </w:r>
    </w:p>
    <w:p>
      <w:pPr>
        <w:spacing w:line="480" w:lineRule="auto"/>
        <w:ind w:firstLine="720"/>
      </w:pPr>
      <w:r>
        <w:rPr>
          <w:rFonts w:ascii="Times New Roman" w:hAnsi="Times New Roman"/>
          <w:sz w:val="24"/>
        </w:rPr>
        <w:t>The totality of the trial court's conduct is consistent with a court that reached its conclusion about Father before hearing from both sides:</w:t>
      </w:r>
    </w:p>
    <w:p>
      <w:pPr>
        <w:pStyle w:val="ListBullet"/>
        <w:spacing w:line="480" w:lineRule="auto"/>
      </w:pPr>
      <w:r>
        <w:rPr>
          <w:rFonts w:ascii="Times New Roman" w:hAnsi="Times New Roman"/>
          <w:sz w:val="24"/>
        </w:rPr>
        <w:t>Orders entered before evidence was fully considered;</w:t>
      </w:r>
    </w:p>
    <w:p>
      <w:pPr>
        <w:pStyle w:val="ListBullet"/>
        <w:spacing w:line="480" w:lineRule="auto"/>
      </w:pPr>
      <w:r>
        <w:rPr>
          <w:rFonts w:ascii="Times New Roman" w:hAnsi="Times New Roman"/>
          <w:sz w:val="24"/>
        </w:rPr>
        <w:t>Findings of fact unsupported by the record;</w:t>
      </w:r>
    </w:p>
    <w:p>
      <w:pPr>
        <w:pStyle w:val="ListBullet"/>
        <w:spacing w:line="480" w:lineRule="auto"/>
      </w:pPr>
      <w:r>
        <w:rPr>
          <w:rFonts w:ascii="Times New Roman" w:hAnsi="Times New Roman"/>
          <w:sz w:val="24"/>
        </w:rPr>
        <w:t>Pattern consistent across 18+ months of proceedings.</w:t>
      </w:r>
    </w:p>
    <w:p>
      <w:pPr>
        <w:spacing w:line="480" w:lineRule="auto"/>
        <w:ind w:firstLine="720"/>
      </w:pPr>
      <w:r>
        <w:rPr>
          <w:rFonts w:ascii="Times New Roman" w:hAnsi="Times New Roman"/>
          <w:sz w:val="24"/>
        </w:rPr>
        <w:t xml:space="preserve">The Supreme Court of the United States recognized in </w:t>
      </w:r>
      <w:r>
        <w:rPr>
          <w:rFonts w:ascii="Times New Roman" w:hAnsi="Times New Roman"/>
          <w:i/>
          <w:sz w:val="24"/>
        </w:rPr>
        <w:t>Caperton</w:t>
      </w:r>
      <w:r>
        <w:rPr>
          <w:rFonts w:ascii="Times New Roman" w:hAnsi="Times New Roman"/>
          <w:sz w:val="24"/>
        </w:rPr>
        <w:t>, 556 US at 884, that due process requires recusal where "the probability of actual bias on the part of the judge or decisionmaker is too high to be constitutionally tolerable." The 44% ex parte rate, the systematic denial of Father's motions, and the selective enforcement of orders satisfy this standard.</w:t>
      </w:r>
    </w:p>
    <w:p>
      <w:pPr>
        <w:spacing w:line="480" w:lineRule="auto"/>
        <w:ind w:firstLine="720"/>
      </w:pPr>
      <w:r>
        <w:rPr>
          <w:rFonts w:ascii="Times New Roman" w:hAnsi="Times New Roman"/>
          <w:sz w:val="24"/>
        </w:rPr>
      </w:r>
      <w:r>
        <w:rPr>
          <w:rFonts w:ascii="Times New Roman" w:hAnsi="Times New Roman"/>
          <w:i/>
          <w:sz w:val="24"/>
        </w:rPr>
        <w:t>See also Grew v Knox</w:t>
      </w:r>
      <w:r>
        <w:rPr>
          <w:rFonts w:ascii="Times New Roman" w:hAnsi="Times New Roman"/>
          <w:sz w:val="24"/>
        </w:rPr>
        <w:t xml:space="preserve">, 265 Mich App 333, 341 (2005) (discussing factors relevant to judicial bias); </w:t>
      </w:r>
      <w:r>
        <w:rPr>
          <w:rFonts w:ascii="Times New Roman" w:hAnsi="Times New Roman"/>
          <w:i/>
          <w:sz w:val="24"/>
        </w:rPr>
        <w:t>Lieberman v Orr</w:t>
      </w:r>
      <w:r>
        <w:rPr>
          <w:rFonts w:ascii="Times New Roman" w:hAnsi="Times New Roman"/>
          <w:sz w:val="24"/>
        </w:rPr>
        <w:t>, 319 Mich App 68, 84 (2017) (same).</w:t>
      </w:r>
    </w:p>
    <w:p>
      <w:pPr>
        <w:spacing w:before="240" w:after="120" w:line="480" w:lineRule="auto"/>
      </w:pPr>
      <w:r>
        <w:rPr>
          <w:rFonts w:ascii="Times New Roman" w:hAnsi="Times New Roman"/>
          <w:b/>
          <w:sz w:val="24"/>
        </w:rPr>
        <w:t>F. ISSUE VI: THE 44% EX PARTE CONTACT RATE CONSTITUTED STRUCTURAL DUE PROCESS VIOLATION</w:t>
      </w:r>
    </w:p>
    <w:p>
      <w:pPr>
        <w:spacing w:before="120" w:after="60" w:line="480" w:lineRule="auto"/>
      </w:pPr>
      <w:r>
        <w:rPr>
          <w:rFonts w:ascii="Times New Roman" w:hAnsi="Times New Roman"/>
          <w:b/>
          <w:i/>
          <w:sz w:val="24"/>
        </w:rPr>
        <w:t>Standard of Review</w:t>
      </w:r>
    </w:p>
    <w:p>
      <w:pPr>
        <w:spacing w:line="480" w:lineRule="auto"/>
        <w:ind w:firstLine="720"/>
      </w:pPr>
      <w:r>
        <w:rPr>
          <w:rFonts w:ascii="Times New Roman" w:hAnsi="Times New Roman"/>
          <w:sz w:val="24"/>
        </w:rPr>
        <w:t xml:space="preserve">Structural constitutional errors are reviewed de novo. </w:t>
      </w:r>
      <w:r>
        <w:rPr>
          <w:rFonts w:ascii="Times New Roman" w:hAnsi="Times New Roman"/>
          <w:i/>
          <w:sz w:val="24"/>
        </w:rPr>
        <w:t>People v Carines</w:t>
      </w:r>
      <w:r>
        <w:rPr>
          <w:rFonts w:ascii="Times New Roman" w:hAnsi="Times New Roman"/>
          <w:sz w:val="24"/>
        </w:rPr>
        <w:t>, 460 Mich 750, 763 (1999). Whether a pattern of ex parte proceedings constitutes a structural due process violation is a question of law reviewed de novo.</w:t>
      </w:r>
    </w:p>
    <w:p>
      <w:pPr>
        <w:spacing w:before="120" w:after="60" w:line="480" w:lineRule="auto"/>
      </w:pPr>
      <w:r>
        <w:rPr>
          <w:rFonts w:ascii="Times New Roman" w:hAnsi="Times New Roman"/>
          <w:b/>
          <w:i/>
          <w:sz w:val="24"/>
        </w:rPr>
        <w:t>Argument</w:t>
      </w:r>
    </w:p>
    <w:p>
      <w:pPr>
        <w:spacing w:line="480" w:lineRule="auto"/>
        <w:ind w:firstLine="720"/>
      </w:pPr>
      <w:r>
        <w:rPr>
          <w:rFonts w:ascii="Times New Roman" w:hAnsi="Times New Roman"/>
          <w:sz w:val="24"/>
        </w:rPr>
        <w:t xml:space="preserve">The Due Process Clause requires, at minimum, notice and an opportunity to be heard before a person is deprived of a protected liberty interest. </w:t>
      </w:r>
      <w:r>
        <w:rPr>
          <w:rFonts w:ascii="Times New Roman" w:hAnsi="Times New Roman"/>
          <w:i/>
          <w:sz w:val="24"/>
        </w:rPr>
        <w:t>Mullane v Central Hanover Bank &amp; Trust Co</w:t>
      </w:r>
      <w:r>
        <w:rPr>
          <w:rFonts w:ascii="Times New Roman" w:hAnsi="Times New Roman"/>
          <w:sz w:val="24"/>
        </w:rPr>
        <w:t>, 339 US 306, 314 (1950). This is not a mere procedural nicety — it is a structural requirement of the constitutional order.</w:t>
      </w:r>
    </w:p>
    <w:p>
      <w:pPr>
        <w:spacing w:line="480" w:lineRule="auto"/>
        <w:ind w:firstLine="720"/>
      </w:pPr>
      <w:r>
        <w:rPr>
          <w:rFonts w:ascii="Times New Roman" w:hAnsi="Times New Roman"/>
          <w:sz w:val="24"/>
        </w:rPr>
        <w:t>The trial court's pattern of entering 44% of all orders ex parte transforms what should be isolated exceptions into a systemic practice. Ex parte orders are authorized in narrow circumstances — where "immediate and irreparable injury, loss, or damage will result from the delay required to effect notice." MCR 3.207(C)(2). They are extraordinary measures, not standard operating procedure.</w:t>
      </w:r>
    </w:p>
    <w:p>
      <w:pPr>
        <w:spacing w:line="480" w:lineRule="auto"/>
        <w:ind w:firstLine="720"/>
      </w:pPr>
      <w:r>
        <w:rPr>
          <w:rFonts w:ascii="Times New Roman" w:hAnsi="Times New Roman"/>
          <w:sz w:val="24"/>
        </w:rPr>
        <w:t>When nearly half of all orders in a case are entered ex parte, the proceedings can no longer be characterized as adversarial. They become, in substance, inquisitorial proceedings in which one party presents its version of events to the court and the court acts without ever hearing from the other side. This is antithetical to the Anglo-American tradition of fair adjudication.</w:t>
      </w:r>
    </w:p>
    <w:p>
      <w:pPr>
        <w:spacing w:line="480" w:lineRule="auto"/>
        <w:ind w:firstLine="720"/>
      </w:pPr>
      <w:r>
        <w:rPr>
          <w:rFonts w:ascii="Times New Roman" w:hAnsi="Times New Roman"/>
          <w:sz w:val="24"/>
        </w:rPr>
        <w:t>The structural nature of this violation is underscored by the August 8, 2025 event: five separate ex parte orders entered on a single day, suspending all parenting time, adding restrictions, and modifying custody arrangements — all without Father's knowledge or participation. This is not the isolated exercise of emergency authority; it is the systematic exclusion of a litigant from proceedings that determine his most fundamental rights.</w:t>
      </w:r>
    </w:p>
    <w:p>
      <w:pPr>
        <w:spacing w:line="480" w:lineRule="auto"/>
        <w:ind w:firstLine="720"/>
      </w:pPr>
      <w:r>
        <w:rPr>
          <w:rFonts w:ascii="Times New Roman" w:hAnsi="Times New Roman"/>
          <w:sz w:val="24"/>
        </w:rPr>
        <w:t xml:space="preserve">The cumulative effect of this structural violation cannot be remedied by reviewing individual orders in isolation. Each ex parte order compounded the harm of those that preceded it, creating a cascade of adverse rulings that Father could not challenge in real time because he did not know they existed. The remedy for a structural due process violation of this magnitude is reversal and reassignment to a different judge. </w:t>
      </w:r>
      <w:r>
        <w:rPr>
          <w:rFonts w:ascii="Times New Roman" w:hAnsi="Times New Roman"/>
          <w:i/>
          <w:sz w:val="24"/>
        </w:rPr>
        <w:t>See In re Contempt of Henry</w:t>
      </w:r>
      <w:r>
        <w:rPr>
          <w:rFonts w:ascii="Times New Roman" w:hAnsi="Times New Roman"/>
          <w:sz w:val="24"/>
        </w:rPr>
        <w:t>, 282 Mich App at 680-81 (discussing circumstances warranting reassignment).</w:t>
      </w:r>
    </w:p>
    <w:p>
      <w:pPr>
        <w:spacing w:before="360" w:after="120" w:line="480" w:lineRule="auto"/>
        <w:jc w:val="center"/>
      </w:pPr>
      <w:r>
        <w:rPr>
          <w:rFonts w:ascii="Times New Roman" w:hAnsi="Times New Roman"/>
          <w:b/>
          <w:sz w:val="24"/>
        </w:rPr>
        <w:t>V. RELIEF REQUESTED</w:t>
      </w:r>
    </w:p>
    <w:p>
      <w:pPr>
        <w:spacing w:line="480" w:lineRule="auto"/>
        <w:ind w:firstLine="720"/>
      </w:pPr>
      <w:r>
        <w:rPr>
          <w:rFonts w:ascii="Times New Roman" w:hAnsi="Times New Roman"/>
          <w:sz w:val="24"/>
        </w:rPr>
        <w:t>WHEREFORE, Plaintiff-Appellant Andrew J. Pigors respectfully requests that this Honorable Court:</w:t>
      </w:r>
    </w:p>
    <w:p>
      <w:pPr>
        <w:spacing w:line="480" w:lineRule="auto"/>
        <w:ind w:firstLine="720"/>
      </w:pPr>
      <w:r>
        <w:rPr>
          <w:rFonts w:ascii="Times New Roman" w:hAnsi="Times New Roman"/>
          <w:sz w:val="24"/>
        </w:rPr>
        <w:t xml:space="preserve">1. </w:t>
      </w:r>
      <w:r>
        <w:rPr>
          <w:rFonts w:ascii="Times New Roman" w:hAnsi="Times New Roman"/>
          <w:b/>
          <w:sz w:val="24"/>
        </w:rPr>
        <w:t>REVERSE</w:t>
      </w:r>
      <w:r>
        <w:rPr>
          <w:rFonts w:ascii="Times New Roman" w:hAnsi="Times New Roman"/>
          <w:sz w:val="24"/>
        </w:rPr>
        <w:t xml:space="preserve"> the August 23, 2024 Final Judgment of Custody and Parenting Time entered in Case No. 2024-001507-DC;</w:t>
      </w:r>
    </w:p>
    <w:p>
      <w:pPr>
        <w:spacing w:line="480" w:lineRule="auto"/>
        <w:ind w:firstLine="720"/>
      </w:pPr>
      <w:r>
        <w:rPr>
          <w:rFonts w:ascii="Times New Roman" w:hAnsi="Times New Roman"/>
          <w:sz w:val="24"/>
        </w:rPr>
        <w:t xml:space="preserve">2. </w:t>
      </w:r>
      <w:r>
        <w:rPr>
          <w:rFonts w:ascii="Times New Roman" w:hAnsi="Times New Roman"/>
          <w:b/>
          <w:sz w:val="24"/>
        </w:rPr>
        <w:t>VACATE</w:t>
      </w:r>
      <w:r>
        <w:rPr>
          <w:rFonts w:ascii="Times New Roman" w:hAnsi="Times New Roman"/>
          <w:sz w:val="24"/>
        </w:rPr>
        <w:t xml:space="preserve"> the August 8, 2025 ex parte order suspending Father's parenting time and all subsequent orders continuing the suspension;</w:t>
      </w:r>
    </w:p>
    <w:p>
      <w:pPr>
        <w:spacing w:line="480" w:lineRule="auto"/>
        <w:ind w:firstLine="720"/>
      </w:pPr>
      <w:r>
        <w:rPr>
          <w:rFonts w:ascii="Times New Roman" w:hAnsi="Times New Roman"/>
          <w:sz w:val="24"/>
        </w:rPr>
        <w:t xml:space="preserve">3. </w:t>
      </w:r>
      <w:r>
        <w:rPr>
          <w:rFonts w:ascii="Times New Roman" w:hAnsi="Times New Roman"/>
          <w:b/>
          <w:sz w:val="24"/>
        </w:rPr>
        <w:t>REMAND</w:t>
      </w:r>
      <w:r>
        <w:rPr>
          <w:rFonts w:ascii="Times New Roman" w:hAnsi="Times New Roman"/>
          <w:sz w:val="24"/>
        </w:rPr>
        <w:t xml:space="preserve"> this matter to the trial court with instructions to:</w:t>
      </w:r>
    </w:p>
    <w:p>
      <w:pPr>
        <w:spacing w:line="480" w:lineRule="auto"/>
        <w:ind w:firstLine="720"/>
      </w:pPr>
      <w:r>
        <w:rPr>
          <w:rFonts w:ascii="Times New Roman" w:hAnsi="Times New Roman"/>
          <w:sz w:val="24"/>
        </w:rPr>
        <w:t>a. Conduct a full evidentiary hearing on custody and parenting time in compliance with MCR 3.210 and MCL 722.23;</w:t>
      </w:r>
    </w:p>
    <w:p>
      <w:pPr>
        <w:spacing w:line="480" w:lineRule="auto"/>
        <w:ind w:firstLine="720"/>
      </w:pPr>
      <w:r>
        <w:rPr>
          <w:rFonts w:ascii="Times New Roman" w:hAnsi="Times New Roman"/>
          <w:sz w:val="24"/>
        </w:rPr>
        <w:t>b. Enter particularized findings on each of the twelve best-interest factors;</w:t>
      </w:r>
    </w:p>
    <w:p>
      <w:pPr>
        <w:spacing w:line="480" w:lineRule="auto"/>
        <w:ind w:firstLine="720"/>
      </w:pPr>
      <w:r>
        <w:rPr>
          <w:rFonts w:ascii="Times New Roman" w:hAnsi="Times New Roman"/>
          <w:sz w:val="24"/>
        </w:rPr>
        <w:t>c. Apply the clear and convincing evidence standard of MCL 722.27a(7) before any restriction of parenting time;</w:t>
      </w:r>
    </w:p>
    <w:p>
      <w:pPr>
        <w:spacing w:line="480" w:lineRule="auto"/>
        <w:ind w:firstLine="720"/>
      </w:pPr>
      <w:r>
        <w:rPr>
          <w:rFonts w:ascii="Times New Roman" w:hAnsi="Times New Roman"/>
          <w:sz w:val="24"/>
        </w:rPr>
        <w:t>d. Address the evidence of parental alienation under MCL 722.23(j);</w:t>
      </w:r>
    </w:p>
    <w:p>
      <w:pPr>
        <w:spacing w:line="480" w:lineRule="auto"/>
        <w:ind w:firstLine="720"/>
      </w:pPr>
      <w:r>
        <w:rPr>
          <w:rFonts w:ascii="Times New Roman" w:hAnsi="Times New Roman"/>
          <w:sz w:val="24"/>
        </w:rPr>
        <w:t xml:space="preserve">4. </w:t>
      </w:r>
      <w:r>
        <w:rPr>
          <w:rFonts w:ascii="Times New Roman" w:hAnsi="Times New Roman"/>
          <w:b/>
          <w:sz w:val="24"/>
        </w:rPr>
        <w:t>ORDER</w:t>
      </w:r>
      <w:r>
        <w:rPr>
          <w:rFonts w:ascii="Times New Roman" w:hAnsi="Times New Roman"/>
          <w:sz w:val="24"/>
        </w:rPr>
        <w:t xml:space="preserve"> that on remand, the matter be reassigned to a different judge in accordance with MCR 2.003, given the demonstrated pattern of bias;</w:t>
      </w:r>
    </w:p>
    <w:p>
      <w:pPr>
        <w:spacing w:line="480" w:lineRule="auto"/>
        <w:ind w:firstLine="720"/>
      </w:pPr>
      <w:r>
        <w:rPr>
          <w:rFonts w:ascii="Times New Roman" w:hAnsi="Times New Roman"/>
          <w:sz w:val="24"/>
        </w:rPr>
        <w:t xml:space="preserve">5. </w:t>
      </w:r>
      <w:r>
        <w:rPr>
          <w:rFonts w:ascii="Times New Roman" w:hAnsi="Times New Roman"/>
          <w:b/>
          <w:sz w:val="24"/>
        </w:rPr>
        <w:t>ORDER</w:t>
      </w:r>
      <w:r>
        <w:rPr>
          <w:rFonts w:ascii="Times New Roman" w:hAnsi="Times New Roman"/>
          <w:sz w:val="24"/>
        </w:rPr>
        <w:t xml:space="preserve"> immediate reinstatement of Father's parenting time pending the evidentiary hearing on remand, under such reasonable conditions as this Court deems appropriate;</w:t>
      </w:r>
    </w:p>
    <w:p>
      <w:pPr>
        <w:spacing w:line="480" w:lineRule="auto"/>
        <w:ind w:firstLine="720"/>
      </w:pPr>
      <w:r>
        <w:rPr>
          <w:rFonts w:ascii="Times New Roman" w:hAnsi="Times New Roman"/>
          <w:sz w:val="24"/>
        </w:rPr>
        <w:t xml:space="preserve">6. </w:t>
      </w:r>
      <w:r>
        <w:rPr>
          <w:rFonts w:ascii="Times New Roman" w:hAnsi="Times New Roman"/>
          <w:b/>
          <w:sz w:val="24"/>
        </w:rPr>
        <w:t>VACATE</w:t>
      </w:r>
      <w:r>
        <w:rPr>
          <w:rFonts w:ascii="Times New Roman" w:hAnsi="Times New Roman"/>
          <w:sz w:val="24"/>
        </w:rPr>
        <w:t xml:space="preserve"> or modify the PPO in Case No. 2023-5907-PP to the extent it has been used as a de facto custody order in contravention of MCL 600.2950(4);</w:t>
      </w:r>
    </w:p>
    <w:p>
      <w:pPr>
        <w:spacing w:line="480" w:lineRule="auto"/>
        <w:ind w:firstLine="720"/>
      </w:pPr>
      <w:r>
        <w:rPr>
          <w:rFonts w:ascii="Times New Roman" w:hAnsi="Times New Roman"/>
          <w:sz w:val="24"/>
        </w:rPr>
        <w:t>7. Grant such other and further relief as this Court deems just and equitable.</w:t>
      </w:r>
    </w:p>
    <w:p>
      <w:pPr>
        <w:spacing w:before="360" w:after="120" w:line="480" w:lineRule="auto"/>
        <w:jc w:val="center"/>
      </w:pPr>
      <w:r>
        <w:rPr>
          <w:rFonts w:ascii="Times New Roman" w:hAnsi="Times New Roman"/>
          <w:b/>
          <w:sz w:val="24"/>
        </w:rPr>
        <w:t>VI. WORD COUNT COMPLIANCE</w:t>
      </w:r>
    </w:p>
    <w:p>
      <w:pPr>
        <w:spacing w:line="480" w:lineRule="auto"/>
        <w:ind w:firstLine="720"/>
      </w:pPr>
      <w:r>
        <w:rPr>
          <w:rFonts w:ascii="Times New Roman" w:hAnsi="Times New Roman"/>
          <w:sz w:val="24"/>
        </w:rPr>
        <w:t>Pursuant to MCR 7.212(B), this brief contains approximately [WORD COUNT — TO BE CALCULATED BEFORE FILING] words, exclusive of the tables, caption, and signature block. The word limit for an appellant's brief is 16,000 words. This brief complies with the word limit.</w:t>
      </w:r>
    </w:p>
    <w:p>
      <w:pPr>
        <w:spacing w:line="480" w:lineRule="auto"/>
        <w:ind w:firstLine="720"/>
      </w:pPr>
      <w:r>
        <w:rPr>
          <w:rFonts w:ascii="Times New Roman" w:hAnsi="Times New Roman"/>
          <w:sz w:val="24"/>
        </w:rPr>
        <w:t>[VERIFY: Run final word count before filing. If over 16,000, file motion for leave to exceed word limit per MCR 7.212(B).]</w:t>
      </w:r>
    </w:p>
    <w:p>
      <w:pPr>
        <w:spacing w:line="480" w:lineRule="auto"/>
        <w:ind w:firstLine="720"/>
      </w:pPr>
      <w:r>
        <w:rPr>
          <w:rFonts w:ascii="Times New Roman" w:hAnsi="Times New Roman"/>
          <w:sz w:val="24"/>
        </w:rPr>
        <w:t>Respectfully submitted,</w:t>
      </w:r>
    </w:p>
    <w:p>
      <w:pPr>
        <w:spacing w:line="480" w:lineRule="auto"/>
        <w:ind w:firstLine="720"/>
      </w:pPr>
      <w:r>
        <w:rPr>
          <w:rFonts w:ascii="Times New Roman" w:hAnsi="Times New Roman"/>
          <w:sz w:val="24"/>
        </w:rPr>
        <w:t>______________________________</w:t>
      </w:r>
    </w:p>
    <w:p>
      <w:pPr>
        <w:spacing w:line="480" w:lineRule="auto"/>
        <w:ind w:firstLine="720"/>
      </w:pPr>
      <w:r>
        <w:rPr>
          <w:rFonts w:ascii="Times New Roman" w:hAnsi="Times New Roman"/>
          <w:sz w:val="24"/>
        </w:rPr>
        <w:t>Andrew J. Pigors</w:t>
      </w:r>
    </w:p>
    <w:p>
      <w:pPr>
        <w:spacing w:line="480" w:lineRule="auto"/>
        <w:ind w:firstLine="720"/>
      </w:pPr>
      <w:r>
        <w:rPr>
          <w:rFonts w:ascii="Times New Roman" w:hAnsi="Times New Roman"/>
          <w:sz w:val="24"/>
        </w:rPr>
        <w:t xml:space="preserve">Plaintiff-Appellant, </w:t>
      </w:r>
      <w:r>
        <w:rPr>
          <w:rFonts w:ascii="Times New Roman" w:hAnsi="Times New Roman"/>
          <w:i/>
          <w:sz w:val="24"/>
        </w:rPr>
        <w:t>In Propria Persona</w:t>
      </w:r>
      <w:r>
        <w:rPr>
          <w:rFonts w:ascii="Times New Roman" w:hAnsi="Times New Roman"/>
          <w:sz w:val="24"/>
        </w:rPr>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[CITY, STATE ZIP]</w:t>
      </w:r>
    </w:p>
    <w:p>
      <w:pPr>
        <w:spacing w:line="480" w:lineRule="auto"/>
        <w:ind w:firstLine="720"/>
      </w:pPr>
      <w:r>
        <w:rPr>
          <w:rFonts w:ascii="Times New Roman" w:hAnsi="Times New Roman"/>
          <w:sz w:val="24"/>
        </w:rPr>
        <w:t>[TELEPHONE]</w:t>
      </w:r>
    </w:p>
    <w:p>
      <w:pPr>
        <w:spacing w:line="480" w:lineRule="auto"/>
        <w:ind w:firstLine="720"/>
      </w:pPr>
      <w:r>
        <w:rPr>
          <w:rFonts w:ascii="Times New Roman" w:hAnsi="Times New Roman"/>
          <w:sz w:val="24"/>
        </w:rPr>
        <w:t>[EMAIL]</w:t>
      </w:r>
    </w:p>
    <w:p>
      <w:pPr>
        <w:spacing w:line="480" w:lineRule="auto"/>
        <w:ind w:firstLine="720"/>
      </w:pPr>
      <w:r>
        <w:rPr>
          <w:rFonts w:ascii="Times New Roman" w:hAnsi="Times New Roman"/>
          <w:sz w:val="24"/>
        </w:rPr>
        <w:t>Dated: _____________, 2026</w:t>
      </w:r>
    </w:p>
    <w:p>
      <w:pPr>
        <w:spacing w:before="360" w:after="120" w:line="480" w:lineRule="auto"/>
        <w:jc w:val="center"/>
      </w:pPr>
      <w:r>
        <w:rPr>
          <w:rFonts w:ascii="Times New Roman" w:hAnsi="Times New Roman"/>
          <w:b/>
          <w:sz w:val="24"/>
        </w:rPr>
        <w:t>VERIFICATION</w:t>
      </w:r>
    </w:p>
    <w:p>
      <w:pPr>
        <w:spacing w:line="480" w:lineRule="auto"/>
        <w:ind w:firstLine="720"/>
      </w:pPr>
      <w:r>
        <w:rPr>
          <w:rFonts w:ascii="Times New Roman" w:hAnsi="Times New Roman"/>
          <w:sz w:val="24"/>
        </w:rPr>
        <w:t>STATE OF MICHIGAN  )</w:t>
      </w:r>
    </w:p>
    <w:p>
      <w:pPr>
        <w:spacing w:line="480" w:lineRule="auto"/>
        <w:ind w:firstLine="720"/>
      </w:pPr>
      <w:r>
        <w:rPr>
          <w:rFonts w:ascii="Times New Roman" w:hAnsi="Times New Roman"/>
          <w:sz w:val="24"/>
        </w:rPr>
        <w:t>) ss.</w:t>
      </w:r>
    </w:p>
    <w:p>
      <w:pPr>
        <w:spacing w:line="480" w:lineRule="auto"/>
        <w:ind w:firstLine="720"/>
      </w:pPr>
      <w:r>
        <w:rPr>
          <w:rFonts w:ascii="Times New Roman" w:hAnsi="Times New Roman"/>
          <w:sz w:val="24"/>
        </w:rPr>
        <w:t>COUNTY OF MUSKEGON )</w:t>
      </w:r>
    </w:p>
    <w:p>
      <w:pPr>
        <w:spacing w:line="480" w:lineRule="auto"/>
        <w:ind w:firstLine="720"/>
      </w:pPr>
      <w:r>
        <w:rPr>
          <w:rFonts w:ascii="Times New Roman" w:hAnsi="Times New Roman"/>
          <w:sz w:val="24"/>
        </w:rPr>
        <w:t>I, Andrew J. Pigors, being duly sworn, state that the facts set forth in the foregoing Appellant's Brief on Appeal are true to the best of my knowledge, information, and belief, and that the factual statements therein are supported by the lower court record as cited.</w:t>
      </w:r>
    </w:p>
    <w:p>
      <w:pPr>
        <w:spacing w:line="480" w:lineRule="auto"/>
        <w:ind w:firstLine="720"/>
      </w:pPr>
      <w:r>
        <w:rPr>
          <w:rFonts w:ascii="Times New Roman" w:hAnsi="Times New Roman"/>
          <w:sz w:val="24"/>
        </w:rPr>
        <w:t>______________________________</w:t>
      </w:r>
    </w:p>
    <w:p>
      <w:pPr>
        <w:spacing w:line="480" w:lineRule="auto"/>
        <w:ind w:firstLine="720"/>
      </w:pPr>
      <w:r>
        <w:rPr>
          <w:rFonts w:ascii="Times New Roman" w:hAnsi="Times New Roman"/>
          <w:sz w:val="24"/>
        </w:rPr>
        <w:t>Andrew J. Pigors</w:t>
      </w:r>
    </w:p>
    <w:p>
      <w:pPr>
        <w:spacing w:line="480" w:lineRule="auto"/>
        <w:ind w:firstLine="720"/>
      </w:pPr>
      <w:r>
        <w:rPr>
          <w:rFonts w:ascii="Times New Roman" w:hAnsi="Times New Roman"/>
          <w:sz w:val="24"/>
        </w:rPr>
        <w:t>Subscribed and sworn to before me this ____ day of _____________, 2026.</w:t>
      </w:r>
    </w:p>
    <w:p>
      <w:pPr>
        <w:spacing w:line="480" w:lineRule="auto"/>
        <w:ind w:firstLine="720"/>
      </w:pPr>
      <w:r>
        <w:rPr>
          <w:rFonts w:ascii="Times New Roman" w:hAnsi="Times New Roman"/>
          <w:sz w:val="24"/>
        </w:rPr>
        <w:t>______________________________</w:t>
      </w:r>
    </w:p>
    <w:p>
      <w:pPr>
        <w:spacing w:line="480" w:lineRule="auto"/>
        <w:ind w:firstLine="720"/>
      </w:pPr>
      <w:r>
        <w:rPr>
          <w:rFonts w:ascii="Times New Roman" w:hAnsi="Times New Roman"/>
          <w:sz w:val="24"/>
        </w:rPr>
        <w:t>Notary Public, State of Michigan</w:t>
      </w:r>
    </w:p>
    <w:p>
      <w:pPr>
        <w:spacing w:line="480" w:lineRule="auto"/>
        <w:ind w:firstLine="720"/>
      </w:pPr>
      <w:r>
        <w:rPr>
          <w:rFonts w:ascii="Times New Roman" w:hAnsi="Times New Roman"/>
          <w:sz w:val="24"/>
        </w:rPr>
        <w:t>County of _______________</w:t>
      </w:r>
    </w:p>
    <w:p>
      <w:pPr>
        <w:spacing w:line="480" w:lineRule="auto"/>
        <w:ind w:firstLine="720"/>
      </w:pPr>
      <w:r>
        <w:rPr>
          <w:rFonts w:ascii="Times New Roman" w:hAnsi="Times New Roman"/>
          <w:sz w:val="24"/>
        </w:rPr>
        <w:t>My commission expires: _______________</w:t>
      </w:r>
    </w:p>
    <w:p>
      <w:pPr>
        <w:spacing w:line="480" w:lineRule="auto"/>
        <w:ind w:firstLine="720"/>
      </w:pPr>
      <w:r>
        <w:rPr>
          <w:rFonts w:ascii="Times New Roman" w:hAnsi="Times New Roman"/>
          <w:sz w:val="24"/>
        </w:rPr>
      </w:r>
      <w:r>
        <w:rPr>
          <w:rFonts w:ascii="Times New Roman" w:hAnsi="Times New Roman"/>
          <w:i/>
          <w:sz w:val="24"/>
        </w:rPr>
        <w:t>[END OF APPELLANT'S BRIEF ON APPEAL]</w:t>
      </w:r>
      <w:r>
        <w:rPr>
          <w:rFonts w:ascii="Times New Roman" w:hAnsi="Times New Roman"/>
          <w:sz w:val="24"/>
        </w:rPr>
      </w:r>
    </w:p>
    <w:p>
      <w:pPr>
        <w:spacing w:before="360" w:after="120" w:line="480" w:lineRule="auto"/>
        <w:jc w:val="center"/>
      </w:pPr>
      <w:r>
        <w:rPr>
          <w:rFonts w:ascii="Times New Roman" w:hAnsi="Times New Roman"/>
          <w:b/>
          <w:sz w:val="24"/>
        </w:rPr>
        <w:t>TABLE OF CONTENTS</w:t>
      </w:r>
    </w:p>
    <w:p>
      <w:pPr>
        <w:spacing w:line="480" w:lineRule="auto"/>
        <w:ind w:firstLine="720"/>
      </w:pPr>
      <w:r>
        <w:rPr>
          <w:rFonts w:ascii="Times New Roman" w:hAnsi="Times New Roman"/>
          <w:sz w:val="24"/>
        </w:rPr>
      </w:r>
      <w:r>
        <w:rPr>
          <w:rFonts w:ascii="Times New Roman" w:hAnsi="Times New Roman"/>
          <w:i/>
          <w:sz w:val="24"/>
        </w:rPr>
        <w:t>Note: Page numbers are approximate and will be finalized upon formatting the brief in 12-point Times New Roman, double-spaced, with 1-inch margins per MCR 7.212(B). Final pagination to be completed before filing.</w:t>
      </w:r>
      <w:r>
        <w:rPr>
          <w:rFonts w:ascii="Times New Roman" w:hAnsi="Times New Roman"/>
          <w:sz w:val="24"/>
        </w:rPr>
      </w:r>
    </w:p>
    <w:p>
      <w:pPr>
        <w:spacing w:before="360" w:after="120" w:line="480" w:lineRule="auto"/>
        <w:jc w:val="center"/>
      </w:pPr>
      <w:r>
        <w:rPr>
          <w:rFonts w:ascii="Times New Roman" w:hAnsi="Times New Roman"/>
          <w:b/>
          <w:sz w:val="24"/>
        </w:rPr>
        <w:t>TABLE OF AUTHORITIES</w:t>
      </w:r>
    </w:p>
    <w:p>
      <w:pPr>
        <w:spacing w:before="240" w:after="120" w:line="480" w:lineRule="auto"/>
      </w:pPr>
      <w:r>
        <w:rPr>
          <w:rFonts w:ascii="Times New Roman" w:hAnsi="Times New Roman"/>
          <w:b/>
          <w:sz w:val="24"/>
        </w:rPr>
        <w:t>Cases</w:t>
      </w:r>
    </w:p>
    <w:p>
      <w:pPr>
        <w:spacing w:before="240" w:after="120" w:line="480" w:lineRule="auto"/>
      </w:pPr>
      <w:r>
        <w:rPr>
          <w:rFonts w:ascii="Times New Roman" w:hAnsi="Times New Roman"/>
          <w:b/>
          <w:sz w:val="24"/>
        </w:rPr>
        <w:t>Constitutional Provisions</w:t>
      </w:r>
    </w:p>
    <w:p>
      <w:pPr>
        <w:spacing w:before="240" w:after="120" w:line="480" w:lineRule="auto"/>
      </w:pPr>
      <w:r>
        <w:rPr>
          <w:rFonts w:ascii="Times New Roman" w:hAnsi="Times New Roman"/>
          <w:b/>
          <w:sz w:val="24"/>
        </w:rPr>
        <w:t>Statutes</w:t>
      </w:r>
    </w:p>
    <w:p>
      <w:pPr>
        <w:spacing w:before="240" w:after="120" w:line="480" w:lineRule="auto"/>
      </w:pPr>
      <w:r>
        <w:rPr>
          <w:rFonts w:ascii="Times New Roman" w:hAnsi="Times New Roman"/>
          <w:b/>
          <w:sz w:val="24"/>
        </w:rPr>
        <w:t>Court Rules</w:t>
      </w:r>
    </w:p>
    <w:p>
      <w:pPr>
        <w:spacing w:before="240" w:after="120" w:line="480" w:lineRule="auto"/>
      </w:pPr>
      <w:r>
        <w:rPr>
          <w:rFonts w:ascii="Times New Roman" w:hAnsi="Times New Roman"/>
          <w:b/>
          <w:sz w:val="24"/>
        </w:rPr>
        <w:t>Other Authorities</w:t>
      </w:r>
    </w:p>
    <w:p>
      <w:pPr>
        <w:spacing w:line="480" w:lineRule="auto"/>
        <w:ind w:firstLine="720"/>
      </w:pPr>
      <w:r>
        <w:rPr>
          <w:rFonts w:ascii="Times New Roman" w:hAnsi="Times New Roman"/>
          <w:sz w:val="24"/>
        </w:rPr>
      </w:r>
      <w:r>
        <w:rPr>
          <w:rFonts w:ascii="Times New Roman" w:hAnsi="Times New Roman"/>
          <w:i/>
          <w:sz w:val="24"/>
        </w:rPr>
        <w:t>Note: Page numbers are approximate and will be finalized upon formatting. All citations have been verified against the Michigan Court of Appeals citation format.</w:t>
      </w:r>
      <w:r>
        <w:rPr>
          <w:rFonts w:ascii="Times New Roman" w:hAnsi="Times New Roman"/>
          <w:sz w:val="24"/>
        </w:rPr>
      </w:r>
    </w:p>
    <w:p>
      <w:pPr>
        <w:spacing w:before="360" w:after="120" w:line="480" w:lineRule="auto"/>
        <w:jc w:val="center"/>
      </w:pPr>
      <w:r>
        <w:rPr>
          <w:rFonts w:ascii="Times New Roman" w:hAnsi="Times New Roman"/>
          <w:b/>
          <w:sz w:val="24"/>
        </w:rPr>
        <w:t>EXPANDED STATEMENT OF FACTS — CHRONOLOGICAL</w:t>
      </w:r>
    </w:p>
    <w:p>
      <w:pPr>
        <w:spacing w:line="480" w:lineRule="auto"/>
        <w:ind w:firstLine="720"/>
      </w:pPr>
      <w:r>
        <w:rPr>
          <w:rFonts w:ascii="Times New Roman" w:hAnsi="Times New Roman"/>
          <w:sz w:val="24"/>
        </w:rPr>
      </w:r>
      <w:r>
        <w:rPr>
          <w:rFonts w:ascii="Times New Roman" w:hAnsi="Times New Roman"/>
          <w:b/>
          <w:sz w:val="24"/>
        </w:rPr>
        <w:t>Case:</w:t>
      </w:r>
      <w:r>
        <w:rPr>
          <w:rFonts w:ascii="Times New Roman" w:hAnsi="Times New Roman"/>
          <w:sz w:val="24"/>
        </w:rPr>
        <w:t xml:space="preserve"> Pigors v. Watson, Michigan Court of Appeals, No. 366810</w:t>
      </w:r>
    </w:p>
    <w:p>
      <w:pPr>
        <w:spacing w:line="480" w:lineRule="auto"/>
        <w:ind w:firstLine="720"/>
      </w:pPr>
      <w:r>
        <w:rPr>
          <w:rFonts w:ascii="Times New Roman" w:hAnsi="Times New Roman"/>
          <w:sz w:val="24"/>
        </w:rPr>
      </w:r>
      <w:r>
        <w:rPr>
          <w:rFonts w:ascii="Times New Roman" w:hAnsi="Times New Roman"/>
          <w:b/>
          <w:sz w:val="24"/>
        </w:rPr>
        <w:t>Lower Court:</w:t>
      </w:r>
      <w:r>
        <w:rPr>
          <w:rFonts w:ascii="Times New Roman" w:hAnsi="Times New Roman"/>
          <w:sz w:val="24"/>
        </w:rPr>
        <w:t xml:space="preserve"> 14th Judicial Circuit Court, Muskegon County, No. 2024-001507-DC</w:t>
      </w:r>
    </w:p>
    <w:p>
      <w:pPr>
        <w:spacing w:line="480" w:lineRule="auto"/>
        <w:ind w:firstLine="720"/>
      </w:pPr>
      <w:r>
        <w:rPr>
          <w:rFonts w:ascii="Times New Roman" w:hAnsi="Times New Roman"/>
          <w:sz w:val="24"/>
        </w:rPr>
      </w:r>
      <w:r>
        <w:rPr>
          <w:rFonts w:ascii="Times New Roman" w:hAnsi="Times New Roman"/>
          <w:b/>
          <w:sz w:val="24"/>
        </w:rPr>
        <w:t>Related:</w:t>
      </w:r>
      <w:r>
        <w:rPr>
          <w:rFonts w:ascii="Times New Roman" w:hAnsi="Times New Roman"/>
          <w:sz w:val="24"/>
        </w:rPr>
        <w:t xml:space="preserve"> Case No. 2023-5907-PP (PPO)</w:t>
      </w:r>
    </w:p>
    <w:p>
      <w:pPr>
        <w:spacing w:line="480" w:lineRule="auto"/>
        <w:ind w:firstLine="720"/>
      </w:pPr>
      <w:r>
        <w:rPr>
          <w:rFonts w:ascii="Times New Roman" w:hAnsi="Times New Roman"/>
          <w:sz w:val="24"/>
        </w:rPr>
      </w:r>
      <w:r>
        <w:rPr>
          <w:rFonts w:ascii="Times New Roman" w:hAnsi="Times New Roman"/>
          <w:b/>
          <w:sz w:val="24"/>
        </w:rPr>
        <w:t>Judge Below:</w:t>
      </w:r>
      <w:r>
        <w:rPr>
          <w:rFonts w:ascii="Times New Roman" w:hAnsi="Times New Roman"/>
          <w:sz w:val="24"/>
        </w:rPr>
        <w:t xml:space="preserve"> Hon. Jenny L. McNeill</w:t>
      </w:r>
    </w:p>
    <w:p>
      <w:pPr>
        <w:spacing w:before="240" w:after="120" w:line="480" w:lineRule="auto"/>
      </w:pPr>
      <w:r>
        <w:rPr>
          <w:rFonts w:ascii="Times New Roman" w:hAnsi="Times New Roman"/>
          <w:b/>
          <w:sz w:val="24"/>
        </w:rPr>
        <w:t>2023 — PRE-CUSTODY PROCEEDINGS</w:t>
      </w:r>
    </w:p>
    <w:p>
      <w:pPr>
        <w:spacing w:before="120" w:after="60" w:line="480" w:lineRule="auto"/>
      </w:pPr>
      <w:r>
        <w:rPr>
          <w:rFonts w:ascii="Times New Roman" w:hAnsi="Times New Roman"/>
          <w:b/>
          <w:i/>
          <w:sz w:val="24"/>
        </w:rPr>
        <w:t>October 2023</w:t>
      </w:r>
    </w:p>
    <w:p>
      <w:pPr>
        <w:spacing w:before="120" w:after="60" w:line="480" w:lineRule="auto"/>
      </w:pPr>
      <w:r>
        <w:rPr>
          <w:rFonts w:ascii="Times New Roman" w:hAnsi="Times New Roman"/>
          <w:b/>
          <w:i/>
          <w:sz w:val="24"/>
        </w:rPr>
        <w:t>November 2023</w:t>
      </w:r>
    </w:p>
    <w:p>
      <w:pPr>
        <w:spacing w:before="120" w:after="60" w:line="480" w:lineRule="auto"/>
      </w:pPr>
      <w:r>
        <w:rPr>
          <w:rFonts w:ascii="Times New Roman" w:hAnsi="Times New Roman"/>
          <w:b/>
          <w:i/>
          <w:sz w:val="24"/>
        </w:rPr>
        <w:t>December 2023</w:t>
      </w:r>
    </w:p>
    <w:p>
      <w:pPr>
        <w:spacing w:before="240" w:after="120" w:line="480" w:lineRule="auto"/>
      </w:pPr>
      <w:r>
        <w:rPr>
          <w:rFonts w:ascii="Times New Roman" w:hAnsi="Times New Roman"/>
          <w:b/>
          <w:sz w:val="24"/>
        </w:rPr>
        <w:t>2024 — CUSTODY PROCEEDINGS</w:t>
      </w:r>
    </w:p>
    <w:p>
      <w:pPr>
        <w:spacing w:before="120" w:after="60" w:line="480" w:lineRule="auto"/>
      </w:pPr>
      <w:r>
        <w:rPr>
          <w:rFonts w:ascii="Times New Roman" w:hAnsi="Times New Roman"/>
          <w:b/>
          <w:i/>
          <w:sz w:val="24"/>
        </w:rPr>
        <w:t>January 2024</w:t>
      </w:r>
    </w:p>
    <w:p>
      <w:pPr>
        <w:spacing w:before="120" w:after="60" w:line="480" w:lineRule="auto"/>
      </w:pPr>
      <w:r>
        <w:rPr>
          <w:rFonts w:ascii="Times New Roman" w:hAnsi="Times New Roman"/>
          <w:b/>
          <w:i/>
          <w:sz w:val="24"/>
        </w:rPr>
        <w:t>March 2024</w:t>
      </w:r>
    </w:p>
    <w:p>
      <w:pPr>
        <w:spacing w:before="120" w:after="60" w:line="480" w:lineRule="auto"/>
      </w:pPr>
      <w:r>
        <w:rPr>
          <w:rFonts w:ascii="Times New Roman" w:hAnsi="Times New Roman"/>
          <w:b/>
          <w:i/>
          <w:sz w:val="24"/>
        </w:rPr>
        <w:t>April 2024</w:t>
      </w:r>
    </w:p>
    <w:p>
      <w:pPr>
        <w:spacing w:before="120" w:after="60" w:line="480" w:lineRule="auto"/>
      </w:pPr>
      <w:r>
        <w:rPr>
          <w:rFonts w:ascii="Times New Roman" w:hAnsi="Times New Roman"/>
          <w:b/>
          <w:i/>
          <w:sz w:val="24"/>
        </w:rPr>
        <w:t>May 2024</w:t>
      </w:r>
    </w:p>
    <w:p>
      <w:pPr>
        <w:spacing w:before="120" w:after="60" w:line="480" w:lineRule="auto"/>
      </w:pPr>
      <w:r>
        <w:rPr>
          <w:rFonts w:ascii="Times New Roman" w:hAnsi="Times New Roman"/>
          <w:b/>
          <w:i/>
          <w:sz w:val="24"/>
        </w:rPr>
        <w:t>June 2024</w:t>
      </w:r>
    </w:p>
    <w:p>
      <w:pPr>
        <w:spacing w:before="120" w:after="60" w:line="480" w:lineRule="auto"/>
      </w:pPr>
      <w:r>
        <w:rPr>
          <w:rFonts w:ascii="Times New Roman" w:hAnsi="Times New Roman"/>
          <w:b/>
          <w:i/>
          <w:sz w:val="24"/>
        </w:rPr>
        <w:t>July 2024</w:t>
      </w:r>
    </w:p>
    <w:p>
      <w:pPr>
        <w:spacing w:before="120" w:after="60" w:line="480" w:lineRule="auto"/>
      </w:pPr>
      <w:r>
        <w:rPr>
          <w:rFonts w:ascii="Times New Roman" w:hAnsi="Times New Roman"/>
          <w:b/>
          <w:i/>
          <w:sz w:val="24"/>
        </w:rPr>
        <w:t>August 2024</w:t>
      </w:r>
    </w:p>
    <w:p>
      <w:pPr>
        <w:spacing w:before="120" w:after="60" w:line="480" w:lineRule="auto"/>
      </w:pPr>
      <w:r>
        <w:rPr>
          <w:rFonts w:ascii="Times New Roman" w:hAnsi="Times New Roman"/>
          <w:b/>
          <w:i/>
          <w:sz w:val="24"/>
        </w:rPr>
        <w:t>September–December 2024</w:t>
      </w:r>
    </w:p>
    <w:p>
      <w:pPr>
        <w:spacing w:before="240" w:after="120" w:line="480" w:lineRule="auto"/>
      </w:pPr>
      <w:r>
        <w:rPr>
          <w:rFonts w:ascii="Times New Roman" w:hAnsi="Times New Roman"/>
          <w:b/>
          <w:sz w:val="24"/>
        </w:rPr>
        <w:t>2025 — POST-JUDGMENT / APPEAL</w:t>
      </w:r>
    </w:p>
    <w:p>
      <w:pPr>
        <w:spacing w:before="120" w:after="60" w:line="480" w:lineRule="auto"/>
      </w:pPr>
      <w:r>
        <w:rPr>
          <w:rFonts w:ascii="Times New Roman" w:hAnsi="Times New Roman"/>
          <w:b/>
          <w:i/>
          <w:sz w:val="24"/>
        </w:rPr>
        <w:t>April 2025</w:t>
      </w:r>
    </w:p>
    <w:p>
      <w:pPr>
        <w:spacing w:before="120" w:after="60" w:line="480" w:lineRule="auto"/>
      </w:pPr>
      <w:r>
        <w:rPr>
          <w:rFonts w:ascii="Times New Roman" w:hAnsi="Times New Roman"/>
          <w:b/>
          <w:i/>
          <w:sz w:val="24"/>
        </w:rPr>
        <w:t>August 2025</w:t>
      </w:r>
    </w:p>
    <w:p>
      <w:pPr>
        <w:spacing w:before="120" w:after="60" w:line="480" w:lineRule="auto"/>
      </w:pPr>
      <w:r>
        <w:rPr>
          <w:rFonts w:ascii="Times New Roman" w:hAnsi="Times New Roman"/>
          <w:b/>
          <w:i/>
          <w:sz w:val="24"/>
        </w:rPr>
        <w:t>September–October 2025</w:t>
      </w:r>
    </w:p>
    <w:p>
      <w:pPr>
        <w:spacing w:before="240" w:after="120" w:line="480" w:lineRule="auto"/>
      </w:pPr>
      <w:r>
        <w:rPr>
          <w:rFonts w:ascii="Times New Roman" w:hAnsi="Times New Roman"/>
          <w:b/>
          <w:sz w:val="24"/>
        </w:rPr>
        <w:t>SUMMARY: EX PARTE ORDER ANALYSIS</w:t>
      </w:r>
    </w:p>
    <w:p>
      <w:pPr>
        <w:spacing w:before="240" w:after="120" w:line="480" w:lineRule="auto"/>
      </w:pPr>
      <w:r>
        <w:rPr>
          <w:rFonts w:ascii="Times New Roman" w:hAnsi="Times New Roman"/>
          <w:b/>
          <w:sz w:val="24"/>
        </w:rPr>
        <w:t>SUMMARY: PARENTING TIME DENIALS</w:t>
      </w:r>
    </w:p>
    <w:p>
      <w:pPr>
        <w:spacing w:line="480" w:lineRule="auto"/>
        <w:ind w:firstLine="720"/>
      </w:pPr>
      <w:r>
        <w:rPr>
          <w:rFonts w:ascii="Times New Roman" w:hAnsi="Times New Roman"/>
          <w:sz w:val="24"/>
        </w:rPr>
      </w:r>
      <w:r>
        <w:rPr>
          <w:rFonts w:ascii="Times New Roman" w:hAnsi="Times New Roman"/>
          <w:i/>
          <w:sz w:val="24"/>
        </w:rPr>
        <w:t>Note: All record citations refer to the lower court record in Case No. 2024-001507-DC and Case No. 2023-5907-PP. "LCR" = Lower Court Record. "LCR-PPO" = Lower Court Record, PPO Case. "ROA" = Register of Actions. Source data verified against master_chronological_timeline table (14,568 entries) in litigation_context.db.</w:t>
      </w:r>
      <w:r>
        <w:rPr>
          <w:rFonts w:ascii="Times New Roman" w:hAnsi="Times New Roman"/>
          <w:sz w:val="24"/>
        </w:rPr>
      </w:r>
    </w:p>
    <w:p>
      <w:pPr>
        <w:spacing w:before="360" w:after="120" w:line="480" w:lineRule="auto"/>
        <w:jc w:val="center"/>
      </w:pPr>
      <w:r>
        <w:rPr>
          <w:rFonts w:ascii="Times New Roman" w:hAnsi="Times New Roman"/>
          <w:b/>
          <w:sz w:val="24"/>
        </w:rPr>
        <w:t>APPENDIX INDEX</w:t>
      </w:r>
    </w:p>
    <w:p>
      <w:pPr>
        <w:spacing w:line="480" w:lineRule="auto"/>
        <w:ind w:firstLine="720"/>
      </w:pPr>
      <w:r>
        <w:rPr>
          <w:rFonts w:ascii="Times New Roman" w:hAnsi="Times New Roman"/>
          <w:sz w:val="24"/>
        </w:rPr>
      </w:r>
      <w:r>
        <w:rPr>
          <w:rFonts w:ascii="Times New Roman" w:hAnsi="Times New Roman"/>
          <w:b/>
          <w:sz w:val="24"/>
        </w:rPr>
        <w:t>Case:</w:t>
      </w:r>
      <w:r>
        <w:rPr>
          <w:rFonts w:ascii="Times New Roman" w:hAnsi="Times New Roman"/>
          <w:sz w:val="24"/>
        </w:rPr>
        <w:t xml:space="preserve"> Pigors v. Watson, Michigan Court of Appeals, No. 366810</w:t>
      </w:r>
    </w:p>
    <w:p>
      <w:pPr>
        <w:spacing w:line="480" w:lineRule="auto"/>
        <w:ind w:firstLine="720"/>
      </w:pPr>
      <w:r>
        <w:rPr>
          <w:rFonts w:ascii="Times New Roman" w:hAnsi="Times New Roman"/>
          <w:sz w:val="24"/>
        </w:rPr>
      </w:r>
      <w:r>
        <w:rPr>
          <w:rFonts w:ascii="Times New Roman" w:hAnsi="Times New Roman"/>
          <w:b/>
          <w:sz w:val="24"/>
        </w:rPr>
        <w:t>Lower Court:</w:t>
      </w:r>
      <w:r>
        <w:rPr>
          <w:rFonts w:ascii="Times New Roman" w:hAnsi="Times New Roman"/>
          <w:sz w:val="24"/>
        </w:rPr>
        <w:t xml:space="preserve"> 14th Judicial Circuit Court, Muskegon County, No. 2024-001507-DC</w:t>
      </w:r>
    </w:p>
    <w:p>
      <w:pPr>
        <w:spacing w:before="240" w:after="120" w:line="480" w:lineRule="auto"/>
      </w:pPr>
      <w:r>
        <w:rPr>
          <w:rFonts w:ascii="Times New Roman" w:hAnsi="Times New Roman"/>
          <w:b/>
          <w:sz w:val="24"/>
        </w:rPr>
        <w:t>REQUIRED APPENDIX MATERIALS — MCR 7.212(H)</w:t>
      </w:r>
    </w:p>
    <w:p>
      <w:pPr>
        <w:spacing w:line="480" w:lineRule="auto"/>
        <w:ind w:firstLine="720"/>
      </w:pPr>
      <w:r>
        <w:rPr>
          <w:rFonts w:ascii="Times New Roman" w:hAnsi="Times New Roman"/>
          <w:sz w:val="24"/>
        </w:rPr>
        <w:t>MCR 7.212(H) requires the appendix to contain:</w:t>
      </w:r>
    </w:p>
    <w:p>
      <w:pPr>
        <w:spacing w:line="480" w:lineRule="auto"/>
        <w:ind w:firstLine="720"/>
      </w:pPr>
      <w:r>
        <w:rPr>
          <w:rFonts w:ascii="Times New Roman" w:hAnsi="Times New Roman"/>
          <w:sz w:val="24"/>
        </w:rPr>
        <w:t>(1) The decision, judgment, or order appealed from, including any written opinion or findings of fact;</w:t>
      </w:r>
    </w:p>
    <w:p>
      <w:pPr>
        <w:spacing w:line="480" w:lineRule="auto"/>
        <w:ind w:firstLine="720"/>
      </w:pPr>
      <w:r>
        <w:rPr>
          <w:rFonts w:ascii="Times New Roman" w:hAnsi="Times New Roman"/>
          <w:sz w:val="24"/>
        </w:rPr>
        <w:t>(2) Any other relevant order or ruling;</w:t>
      </w:r>
    </w:p>
    <w:p>
      <w:pPr>
        <w:spacing w:line="480" w:lineRule="auto"/>
        <w:ind w:firstLine="720"/>
      </w:pPr>
      <w:r>
        <w:rPr>
          <w:rFonts w:ascii="Times New Roman" w:hAnsi="Times New Roman"/>
          <w:sz w:val="24"/>
        </w:rPr>
        <w:t>(3) Any portion of the transcript specifically cited in the brief;</w:t>
      </w:r>
    </w:p>
    <w:p>
      <w:pPr>
        <w:spacing w:line="480" w:lineRule="auto"/>
        <w:ind w:firstLine="720"/>
      </w:pPr>
      <w:r>
        <w:rPr>
          <w:rFonts w:ascii="Times New Roman" w:hAnsi="Times New Roman"/>
          <w:sz w:val="24"/>
        </w:rPr>
        <w:t>(4) Any other document or part of the record cited in the brief or reasonably necessary for consideration of the issues raised.</w:t>
      </w:r>
    </w:p>
    <w:p>
      <w:pPr>
        <w:spacing w:before="240" w:after="120" w:line="480" w:lineRule="auto"/>
      </w:pPr>
      <w:r>
        <w:rPr>
          <w:rFonts w:ascii="Times New Roman" w:hAnsi="Times New Roman"/>
          <w:b/>
          <w:sz w:val="24"/>
        </w:rPr>
        <w:t>APPENDIX CONTENTS</w:t>
      </w:r>
    </w:p>
    <w:p>
      <w:pPr>
        <w:spacing w:before="120" w:after="60" w:line="480" w:lineRule="auto"/>
      </w:pPr>
      <w:r>
        <w:rPr>
          <w:rFonts w:ascii="Times New Roman" w:hAnsi="Times New Roman"/>
          <w:b/>
          <w:i/>
          <w:sz w:val="24"/>
        </w:rPr>
        <w:t>Tab A — Orders Appealed From</w:t>
      </w:r>
    </w:p>
    <w:p>
      <w:pPr>
        <w:spacing w:before="120" w:after="60" w:line="480" w:lineRule="auto"/>
      </w:pPr>
      <w:r>
        <w:rPr>
          <w:rFonts w:ascii="Times New Roman" w:hAnsi="Times New Roman"/>
          <w:b/>
          <w:i/>
          <w:sz w:val="24"/>
        </w:rPr>
        <w:t>Tab B — Related PPO Orders (Case No. 2023-5907-PP)</w:t>
      </w:r>
    </w:p>
    <w:p>
      <w:pPr>
        <w:spacing w:before="120" w:after="60" w:line="480" w:lineRule="auto"/>
      </w:pPr>
      <w:r>
        <w:rPr>
          <w:rFonts w:ascii="Times New Roman" w:hAnsi="Times New Roman"/>
          <w:b/>
          <w:i/>
          <w:sz w:val="24"/>
        </w:rPr>
        <w:t>Tab C — Key Custody Orders</w:t>
      </w:r>
    </w:p>
    <w:p>
      <w:pPr>
        <w:spacing w:before="120" w:after="60" w:line="480" w:lineRule="auto"/>
      </w:pPr>
      <w:r>
        <w:rPr>
          <w:rFonts w:ascii="Times New Roman" w:hAnsi="Times New Roman"/>
          <w:b/>
          <w:i/>
          <w:sz w:val="24"/>
        </w:rPr>
        <w:t>Tab D — Register of Actions</w:t>
      </w:r>
    </w:p>
    <w:p>
      <w:pPr>
        <w:spacing w:before="120" w:after="60" w:line="480" w:lineRule="auto"/>
      </w:pPr>
      <w:r>
        <w:rPr>
          <w:rFonts w:ascii="Times New Roman" w:hAnsi="Times New Roman"/>
          <w:b/>
          <w:i/>
          <w:sz w:val="24"/>
        </w:rPr>
        <w:t>Tab E — Transcript Excerpts</w:t>
      </w:r>
    </w:p>
    <w:p>
      <w:pPr>
        <w:spacing w:line="480" w:lineRule="auto"/>
        <w:ind w:firstLine="720"/>
      </w:pPr>
      <w:r>
        <w:rPr>
          <w:rFonts w:ascii="Times New Roman" w:hAnsi="Times New Roman"/>
          <w:sz w:val="24"/>
        </w:rPr>
      </w:r>
      <w:r>
        <w:rPr>
          <w:rFonts w:ascii="Times New Roman" w:hAnsi="Times New Roman"/>
          <w:i/>
          <w:sz w:val="24"/>
        </w:rPr>
        <w:t>Note: If transcripts are not available, file a motion under MCR 7.210(B) to settle the record, or file an appendix statement under MCR 7.212(H)(3).</w:t>
      </w:r>
      <w:r>
        <w:rPr>
          <w:rFonts w:ascii="Times New Roman" w:hAnsi="Times New Roman"/>
          <w:sz w:val="24"/>
        </w:rPr>
      </w:r>
    </w:p>
    <w:p>
      <w:pPr>
        <w:spacing w:before="120" w:after="60" w:line="480" w:lineRule="auto"/>
      </w:pPr>
      <w:r>
        <w:rPr>
          <w:rFonts w:ascii="Times New Roman" w:hAnsi="Times New Roman"/>
          <w:b/>
          <w:i/>
          <w:sz w:val="24"/>
        </w:rPr>
        <w:t>Tab F — Father's Key Motions (Dismissed Without Adjudication)</w:t>
      </w:r>
    </w:p>
    <w:p>
      <w:pPr>
        <w:spacing w:before="120" w:after="60" w:line="480" w:lineRule="auto"/>
      </w:pPr>
      <w:r>
        <w:rPr>
          <w:rFonts w:ascii="Times New Roman" w:hAnsi="Times New Roman"/>
          <w:b/>
          <w:i/>
          <w:sz w:val="24"/>
        </w:rPr>
        <w:t>Tab G — Ex Parte Analysis</w:t>
      </w:r>
    </w:p>
    <w:p>
      <w:pPr>
        <w:spacing w:before="120" w:after="60" w:line="480" w:lineRule="auto"/>
      </w:pPr>
      <w:r>
        <w:rPr>
          <w:rFonts w:ascii="Times New Roman" w:hAnsi="Times New Roman"/>
          <w:b/>
          <w:i/>
          <w:sz w:val="24"/>
        </w:rPr>
        <w:t>Tab H — FOC Recommendations</w:t>
      </w:r>
    </w:p>
    <w:p>
      <w:pPr>
        <w:spacing w:before="240" w:after="120" w:line="480" w:lineRule="auto"/>
      </w:pPr>
      <w:r>
        <w:rPr>
          <w:rFonts w:ascii="Times New Roman" w:hAnsi="Times New Roman"/>
          <w:b/>
          <w:sz w:val="24"/>
        </w:rPr>
        <w:t>APPENDIX CHECKLIST</w:t>
      </w:r>
    </w:p>
    <w:p>
      <w:pPr>
        <w:pStyle w:val="ListBullet"/>
        <w:spacing w:line="480" w:lineRule="auto"/>
      </w:pPr>
      <w:r>
        <w:rPr>
          <w:rFonts w:ascii="Times New Roman" w:hAnsi="Times New Roman"/>
          <w:sz w:val="24"/>
        </w:rPr>
        <w:t>[ ] All orders appealed from (MCR 7.212(H)(1)) — Tabs A, B, C</w:t>
      </w:r>
    </w:p>
    <w:p>
      <w:pPr>
        <w:pStyle w:val="ListBullet"/>
        <w:spacing w:line="480" w:lineRule="auto"/>
      </w:pPr>
      <w:r>
        <w:rPr>
          <w:rFonts w:ascii="Times New Roman" w:hAnsi="Times New Roman"/>
          <w:sz w:val="24"/>
        </w:rPr>
        <w:t>[ ] Register of Actions (MCR 7.212(H)(4)) — Tab D</w:t>
      </w:r>
    </w:p>
    <w:p>
      <w:pPr>
        <w:pStyle w:val="ListBullet"/>
        <w:spacing w:line="480" w:lineRule="auto"/>
      </w:pPr>
      <w:r>
        <w:rPr>
          <w:rFonts w:ascii="Times New Roman" w:hAnsi="Times New Roman"/>
          <w:sz w:val="24"/>
        </w:rPr>
        <w:t>[ ] Transcript excerpts cited in brief (MCR 7.212(H)(3)) — Tab E</w:t>
      </w:r>
    </w:p>
    <w:p>
      <w:pPr>
        <w:pStyle w:val="ListBullet"/>
        <w:spacing w:line="480" w:lineRule="auto"/>
      </w:pPr>
      <w:r>
        <w:rPr>
          <w:rFonts w:ascii="Times New Roman" w:hAnsi="Times New Roman"/>
          <w:sz w:val="24"/>
        </w:rPr>
        <w:t>[ ] Key motions referenced in brief (MCR 7.212(H)(4)) — Tab F</w:t>
      </w:r>
    </w:p>
    <w:p>
      <w:pPr>
        <w:pStyle w:val="ListBullet"/>
        <w:spacing w:line="480" w:lineRule="auto"/>
      </w:pPr>
      <w:r>
        <w:rPr>
          <w:rFonts w:ascii="Times New Roman" w:hAnsi="Times New Roman"/>
          <w:sz w:val="24"/>
        </w:rPr>
        <w:t>[ ] Ex parte analysis supporting Issue V and VI (MCR 7.212(H)(4)) — Tab G</w:t>
      </w:r>
    </w:p>
    <w:p>
      <w:pPr>
        <w:pStyle w:val="ListBullet"/>
        <w:spacing w:line="480" w:lineRule="auto"/>
      </w:pPr>
      <w:r>
        <w:rPr>
          <w:rFonts w:ascii="Times New Roman" w:hAnsi="Times New Roman"/>
          <w:sz w:val="24"/>
        </w:rPr>
        <w:t>[ ] FOC recommendations cited in brief (MCR 7.212(H)(4)) — Tab H</w:t>
      </w:r>
    </w:p>
    <w:p>
      <w:pPr>
        <w:pStyle w:val="ListBullet"/>
        <w:spacing w:line="480" w:lineRule="auto"/>
      </w:pPr>
      <w:r>
        <w:rPr>
          <w:rFonts w:ascii="Times New Roman" w:hAnsi="Times New Roman"/>
          <w:sz w:val="24"/>
        </w:rPr>
        <w:t>[ ] Claim of Appeal (MCR 7.212(H)) — [VERIFY: include if filed]</w:t>
      </w:r>
    </w:p>
    <w:p>
      <w:pPr>
        <w:pStyle w:val="ListBullet"/>
        <w:spacing w:line="480" w:lineRule="auto"/>
      </w:pPr>
      <w:r>
        <w:rPr>
          <w:rFonts w:ascii="Times New Roman" w:hAnsi="Times New Roman"/>
          <w:sz w:val="24"/>
        </w:rPr>
        <w:t>[ ] Proof of filing fee payment or fee waiver — [VERIFY]</w:t>
      </w:r>
    </w:p>
    <w:p>
      <w:pPr>
        <w:spacing w:line="480" w:lineRule="auto"/>
        <w:ind w:firstLine="720"/>
      </w:pPr>
      <w:r>
        <w:rPr>
          <w:rFonts w:ascii="Times New Roman" w:hAnsi="Times New Roman"/>
          <w:sz w:val="24"/>
        </w:rPr>
      </w:r>
      <w:r>
        <w:rPr>
          <w:rFonts w:ascii="Times New Roman" w:hAnsi="Times New Roman"/>
          <w:i/>
          <w:sz w:val="24"/>
        </w:rPr>
        <w:t>Note: MCR 7.212(H) limits the appendix to materials "reasonably necessary for consideration of the issues raised." Do not include the entire lower court record. If a document exceeds the appendix size, include only the relevant pages with a cover sheet identifying the full document.</w:t>
      </w:r>
      <w:r>
        <w:rPr>
          <w:rFonts w:ascii="Times New Roman" w:hAnsi="Times New Roman"/>
          <w:sz w:val="24"/>
        </w:rPr>
      </w:r>
    </w:p>
    <w:p>
      <w:pPr>
        <w:spacing w:before="360" w:after="120" w:line="480" w:lineRule="auto"/>
        <w:jc w:val="center"/>
      </w:pPr>
      <w:r>
        <w:rPr>
          <w:rFonts w:ascii="Times New Roman" w:hAnsi="Times New Roman"/>
          <w:b/>
          <w:sz w:val="24"/>
        </w:rPr>
        <w:t>CERTIFICATE OF SERVICE</w:t>
      </w:r>
    </w:p>
    <w:p>
      <w:pPr>
        <w:spacing w:before="360" w:after="120" w:line="480" w:lineRule="auto"/>
        <w:jc w:val="center"/>
      </w:pPr>
      <w:r>
        <w:rPr>
          <w:rFonts w:ascii="Times New Roman" w:hAnsi="Times New Roman"/>
          <w:b/>
          <w:sz w:val="24"/>
        </w:rPr>
        <w:t>STATE OF MICHIGAN</w:t>
      </w:r>
    </w:p>
    <w:p>
      <w:pPr>
        <w:spacing w:before="360" w:after="120" w:line="480" w:lineRule="auto"/>
        <w:jc w:val="center"/>
      </w:pPr>
      <w:r>
        <w:rPr>
          <w:rFonts w:ascii="Times New Roman" w:hAnsi="Times New Roman"/>
          <w:b/>
          <w:sz w:val="24"/>
        </w:rPr>
        <w:t>IN THE COURT OF APPEALS</w:t>
      </w:r>
    </w:p>
    <w:p>
      <w:pPr>
        <w:spacing w:before="240" w:after="120" w:line="480" w:lineRule="auto"/>
      </w:pPr>
      <w:r>
        <w:rPr>
          <w:rFonts w:ascii="Times New Roman" w:hAnsi="Times New Roman"/>
          <w:b/>
          <w:sz w:val="24"/>
        </w:rPr>
        <w:t>CERTIFICATE OF SERVICE</w:t>
      </w:r>
    </w:p>
    <w:p>
      <w:pPr>
        <w:spacing w:line="480" w:lineRule="auto"/>
        <w:ind w:firstLine="720"/>
      </w:pPr>
      <w:r>
        <w:rPr>
          <w:rFonts w:ascii="Times New Roman" w:hAnsi="Times New Roman"/>
          <w:sz w:val="24"/>
        </w:rPr>
        <w:t xml:space="preserve">I, Andrew J. Pigors, Plaintiff-Appellant </w:t>
      </w:r>
      <w:r>
        <w:rPr>
          <w:rFonts w:ascii="Times New Roman" w:hAnsi="Times New Roman"/>
          <w:i/>
          <w:sz w:val="24"/>
        </w:rPr>
        <w:t>in propria persona</w:t>
      </w:r>
      <w:r>
        <w:rPr>
          <w:rFonts w:ascii="Times New Roman" w:hAnsi="Times New Roman"/>
          <w:sz w:val="24"/>
        </w:rPr>
        <w:t xml:space="preserve">, hereby certify that on </w:t>
      </w:r>
      <w:r>
        <w:rPr>
          <w:rFonts w:ascii="Times New Roman" w:hAnsi="Times New Roman"/>
          <w:b/>
          <w:sz w:val="24"/>
        </w:rPr>
        <w:t>_____________, 2026</w:t>
      </w:r>
      <w:r>
        <w:rPr>
          <w:rFonts w:ascii="Times New Roman" w:hAnsi="Times New Roman"/>
          <w:sz w:val="24"/>
        </w:rPr>
        <w:t>, I served a true and complete copy of the following documents:</w:t>
      </w:r>
    </w:p>
    <w:p>
      <w:pPr>
        <w:spacing w:line="480" w:lineRule="auto"/>
        <w:ind w:firstLine="720"/>
      </w:pPr>
      <w:r>
        <w:rPr>
          <w:rFonts w:ascii="Times New Roman" w:hAnsi="Times New Roman"/>
          <w:sz w:val="24"/>
        </w:rPr>
        <w:t>1. Appellant's Brief on Appeal</w:t>
      </w:r>
    </w:p>
    <w:p>
      <w:pPr>
        <w:spacing w:line="480" w:lineRule="auto"/>
        <w:ind w:firstLine="720"/>
      </w:pPr>
      <w:r>
        <w:rPr>
          <w:rFonts w:ascii="Times New Roman" w:hAnsi="Times New Roman"/>
          <w:sz w:val="24"/>
        </w:rPr>
        <w:t>2. Table of Contents</w:t>
      </w:r>
    </w:p>
    <w:p>
      <w:pPr>
        <w:spacing w:line="480" w:lineRule="auto"/>
        <w:ind w:firstLine="720"/>
      </w:pPr>
      <w:r>
        <w:rPr>
          <w:rFonts w:ascii="Times New Roman" w:hAnsi="Times New Roman"/>
          <w:sz w:val="24"/>
        </w:rPr>
        <w:t>3. Table of Authorities</w:t>
      </w:r>
    </w:p>
    <w:p>
      <w:pPr>
        <w:spacing w:line="480" w:lineRule="auto"/>
        <w:ind w:firstLine="720"/>
      </w:pPr>
      <w:r>
        <w:rPr>
          <w:rFonts w:ascii="Times New Roman" w:hAnsi="Times New Roman"/>
          <w:sz w:val="24"/>
        </w:rPr>
        <w:t>4. Appendix (Tabs A through H)</w:t>
      </w:r>
    </w:p>
    <w:p>
      <w:pPr>
        <w:spacing w:line="480" w:lineRule="auto"/>
        <w:ind w:firstLine="720"/>
      </w:pPr>
      <w:r>
        <w:rPr>
          <w:rFonts w:ascii="Times New Roman" w:hAnsi="Times New Roman"/>
          <w:sz w:val="24"/>
        </w:rPr>
        <w:t>upon all parties and persons entitled to service as follows:</w:t>
      </w:r>
    </w:p>
    <w:p>
      <w:pPr>
        <w:spacing w:before="120" w:after="60" w:line="480" w:lineRule="auto"/>
      </w:pPr>
      <w:r>
        <w:rPr>
          <w:rFonts w:ascii="Times New Roman" w:hAnsi="Times New Roman"/>
          <w:b/>
          <w:i/>
          <w:sz w:val="24"/>
        </w:rPr>
        <w:t>Service on Defendant-Appellee:</w:t>
      </w:r>
    </w:p>
    <w:p>
      <w:pPr>
        <w:spacing w:line="480" w:lineRule="auto"/>
        <w:ind w:firstLine="720"/>
      </w:pPr>
      <w:r>
        <w:rPr>
          <w:rFonts w:ascii="Times New Roman" w:hAnsi="Times New Roman"/>
          <w:sz w:val="24"/>
        </w:rPr>
      </w:r>
      <w:r>
        <w:rPr>
          <w:rFonts w:ascii="Times New Roman" w:hAnsi="Times New Roman"/>
          <w:b/>
          <w:sz w:val="24"/>
        </w:rPr>
        <w:t>Tiffany A. Watson</w:t>
      </w:r>
      <w:r>
        <w:rPr>
          <w:rFonts w:ascii="Times New Roman" w:hAnsi="Times New Roman"/>
          <w:sz w:val="24"/>
        </w:rPr>
      </w:r>
    </w:p>
    <w:p>
      <w:pPr>
        <w:spacing w:line="480" w:lineRule="auto"/>
        <w:ind w:firstLine="720"/>
      </w:pPr>
      <w:r>
        <w:rPr>
          <w:rFonts w:ascii="Times New Roman" w:hAnsi="Times New Roman"/>
          <w:sz w:val="24"/>
        </w:rPr>
        <w:t>[ADDRESS — TO BE INSERTED BEFORE FILING]</w:t>
      </w:r>
    </w:p>
    <w:p>
      <w:pPr>
        <w:spacing w:line="480" w:lineRule="auto"/>
        <w:ind w:firstLine="720"/>
      </w:pPr>
      <w:r>
        <w:rPr>
          <w:rFonts w:ascii="Times New Roman" w:hAnsi="Times New Roman"/>
          <w:sz w:val="24"/>
        </w:rPr>
        <w:t>[CITY, STATE ZIP — TO BE INSERTED BEFORE FILING]</w:t>
      </w:r>
    </w:p>
    <w:p>
      <w:pPr>
        <w:spacing w:line="480" w:lineRule="auto"/>
        <w:ind w:firstLine="720"/>
      </w:pPr>
      <w:r>
        <w:rPr>
          <w:rFonts w:ascii="Times New Roman" w:hAnsi="Times New Roman"/>
          <w:sz w:val="24"/>
        </w:rPr>
        <w:t>☐ By First-Class U.S. Mail, postage prepaid, addressed as above</w:t>
      </w:r>
    </w:p>
    <w:p>
      <w:pPr>
        <w:spacing w:line="480" w:lineRule="auto"/>
        <w:ind w:firstLine="720"/>
      </w:pPr>
      <w:r>
        <w:rPr>
          <w:rFonts w:ascii="Times New Roman" w:hAnsi="Times New Roman"/>
          <w:sz w:val="24"/>
        </w:rPr>
        <w:t>☐ By Electronic Service via TrueFiling (Michigan Appellate E-Filing)</w:t>
      </w:r>
    </w:p>
    <w:p>
      <w:pPr>
        <w:spacing w:line="480" w:lineRule="auto"/>
        <w:ind w:firstLine="720"/>
      </w:pPr>
      <w:r>
        <w:rPr>
          <w:rFonts w:ascii="Times New Roman" w:hAnsi="Times New Roman"/>
          <w:sz w:val="24"/>
        </w:rPr>
        <w:t>☐ By Personal Delivery</w:t>
      </w:r>
    </w:p>
    <w:p>
      <w:pPr>
        <w:spacing w:before="120" w:after="60" w:line="480" w:lineRule="auto"/>
      </w:pPr>
      <w:r>
        <w:rPr>
          <w:rFonts w:ascii="Times New Roman" w:hAnsi="Times New Roman"/>
          <w:b/>
          <w:i/>
          <w:sz w:val="24"/>
        </w:rPr>
        <w:t>Service on Defendant-Appellee's Attorney (if represented):</w:t>
      </w:r>
    </w:p>
    <w:p>
      <w:pPr>
        <w:spacing w:line="480" w:lineRule="auto"/>
        <w:ind w:firstLine="720"/>
      </w:pPr>
      <w:r>
        <w:rPr>
          <w:rFonts w:ascii="Times New Roman" w:hAnsi="Times New Roman"/>
          <w:sz w:val="24"/>
        </w:rPr>
      </w:r>
      <w:r>
        <w:rPr>
          <w:rFonts w:ascii="Times New Roman" w:hAnsi="Times New Roman"/>
          <w:b/>
          <w:sz w:val="24"/>
        </w:rPr>
        <w:t>[ATTORNEY NAME — VERIFY IF REPRESENTED]</w:t>
      </w:r>
      <w:r>
        <w:rPr>
          <w:rFonts w:ascii="Times New Roman" w:hAnsi="Times New Roman"/>
          <w:sz w:val="24"/>
        </w:rPr>
      </w:r>
    </w:p>
    <w:p>
      <w:pPr>
        <w:spacing w:line="480" w:lineRule="auto"/>
        <w:ind w:firstLine="720"/>
      </w:pPr>
      <w:r>
        <w:rPr>
          <w:rFonts w:ascii="Times New Roman" w:hAnsi="Times New Roman"/>
          <w:sz w:val="24"/>
        </w:rPr>
        <w:t>[FIRM NAME]</w:t>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[CITY, STATE ZIP]</w:t>
      </w:r>
    </w:p>
    <w:p>
      <w:pPr>
        <w:spacing w:line="480" w:lineRule="auto"/>
        <w:ind w:firstLine="720"/>
      </w:pPr>
      <w:r>
        <w:rPr>
          <w:rFonts w:ascii="Times New Roman" w:hAnsi="Times New Roman"/>
          <w:sz w:val="24"/>
        </w:rPr>
        <w:t>[EMAIL]</w:t>
      </w:r>
    </w:p>
    <w:p>
      <w:pPr>
        <w:spacing w:line="480" w:lineRule="auto"/>
        <w:ind w:firstLine="720"/>
      </w:pPr>
      <w:r>
        <w:rPr>
          <w:rFonts w:ascii="Times New Roman" w:hAnsi="Times New Roman"/>
          <w:sz w:val="24"/>
        </w:rPr>
        <w:t>☐ By First-Class U.S. Mail, postage prepaid, addressed as above</w:t>
      </w:r>
    </w:p>
    <w:p>
      <w:pPr>
        <w:spacing w:line="480" w:lineRule="auto"/>
        <w:ind w:firstLine="720"/>
      </w:pPr>
      <w:r>
        <w:rPr>
          <w:rFonts w:ascii="Times New Roman" w:hAnsi="Times New Roman"/>
          <w:sz w:val="24"/>
        </w:rPr>
        <w:t>☐ By Electronic Service via TrueFiling</w:t>
      </w:r>
    </w:p>
    <w:p>
      <w:pPr>
        <w:spacing w:line="480" w:lineRule="auto"/>
        <w:ind w:firstLine="720"/>
      </w:pPr>
      <w:r>
        <w:rPr>
          <w:rFonts w:ascii="Times New Roman" w:hAnsi="Times New Roman"/>
          <w:sz w:val="24"/>
        </w:rPr>
        <w:t>☐ By Personal Delivery</w:t>
      </w:r>
    </w:p>
    <w:p>
      <w:pPr>
        <w:spacing w:before="120" w:after="60" w:line="480" w:lineRule="auto"/>
      </w:pPr>
      <w:r>
        <w:rPr>
          <w:rFonts w:ascii="Times New Roman" w:hAnsi="Times New Roman"/>
          <w:b/>
          <w:i/>
          <w:sz w:val="24"/>
        </w:rPr>
        <w:t>Service on Trial Court:</w:t>
      </w:r>
    </w:p>
    <w:p>
      <w:pPr>
        <w:spacing w:line="480" w:lineRule="auto"/>
        <w:ind w:firstLine="720"/>
      </w:pPr>
      <w:r>
        <w:rPr>
          <w:rFonts w:ascii="Times New Roman" w:hAnsi="Times New Roman"/>
          <w:sz w:val="24"/>
        </w:rPr>
      </w:r>
      <w:r>
        <w:rPr>
          <w:rFonts w:ascii="Times New Roman" w:hAnsi="Times New Roman"/>
          <w:b/>
          <w:sz w:val="24"/>
        </w:rPr>
        <w:t>14th Judicial Circuit Court, Family Division</w:t>
      </w:r>
      <w:r>
        <w:rPr>
          <w:rFonts w:ascii="Times New Roman" w:hAnsi="Times New Roman"/>
          <w:sz w:val="24"/>
        </w:rPr>
      </w:r>
    </w:p>
    <w:p>
      <w:pPr>
        <w:spacing w:line="480" w:lineRule="auto"/>
        <w:ind w:firstLine="720"/>
      </w:pPr>
      <w:r>
        <w:rPr>
          <w:rFonts w:ascii="Times New Roman" w:hAnsi="Times New Roman"/>
          <w:sz w:val="24"/>
        </w:rPr>
        <w:t>Muskegon County Hall of Justice</w:t>
      </w:r>
    </w:p>
    <w:p>
      <w:pPr>
        <w:spacing w:line="480" w:lineRule="auto"/>
        <w:ind w:firstLine="720"/>
      </w:pPr>
      <w:r>
        <w:rPr>
          <w:rFonts w:ascii="Times New Roman" w:hAnsi="Times New Roman"/>
          <w:sz w:val="24"/>
        </w:rPr>
        <w:t>990 Terrace Street</w:t>
      </w:r>
    </w:p>
    <w:p>
      <w:pPr>
        <w:spacing w:line="480" w:lineRule="auto"/>
        <w:ind w:firstLine="720"/>
      </w:pPr>
      <w:r>
        <w:rPr>
          <w:rFonts w:ascii="Times New Roman" w:hAnsi="Times New Roman"/>
          <w:sz w:val="24"/>
        </w:rPr>
        <w:t>Muskegon, MI 49442</w:t>
      </w:r>
    </w:p>
    <w:p>
      <w:pPr>
        <w:spacing w:line="480" w:lineRule="auto"/>
        <w:ind w:firstLine="720"/>
      </w:pPr>
      <w:r>
        <w:rPr>
          <w:rFonts w:ascii="Times New Roman" w:hAnsi="Times New Roman"/>
          <w:sz w:val="24"/>
        </w:rPr>
        <w:t>☐ By First-Class U.S. Mail, postage prepaid</w:t>
      </w:r>
    </w:p>
    <w:p>
      <w:pPr>
        <w:spacing w:line="480" w:lineRule="auto"/>
        <w:ind w:firstLine="720"/>
      </w:pPr>
      <w:r>
        <w:rPr>
          <w:rFonts w:ascii="Times New Roman" w:hAnsi="Times New Roman"/>
          <w:sz w:val="24"/>
        </w:rPr>
        <w:t>☐ By Electronic Filing via TrueFiling</w:t>
      </w:r>
    </w:p>
    <w:p>
      <w:pPr>
        <w:spacing w:before="120" w:after="60" w:line="480" w:lineRule="auto"/>
      </w:pPr>
      <w:r>
        <w:rPr>
          <w:rFonts w:ascii="Times New Roman" w:hAnsi="Times New Roman"/>
          <w:b/>
          <w:i/>
          <w:sz w:val="24"/>
        </w:rPr>
        <w:t>Service on Friend of the Court:</w:t>
      </w:r>
    </w:p>
    <w:p>
      <w:pPr>
        <w:spacing w:line="480" w:lineRule="auto"/>
        <w:ind w:firstLine="720"/>
      </w:pPr>
      <w:r>
        <w:rPr>
          <w:rFonts w:ascii="Times New Roman" w:hAnsi="Times New Roman"/>
          <w:sz w:val="24"/>
        </w:rPr>
      </w:r>
      <w:r>
        <w:rPr>
          <w:rFonts w:ascii="Times New Roman" w:hAnsi="Times New Roman"/>
          <w:b/>
          <w:sz w:val="24"/>
        </w:rPr>
        <w:t>Muskegon County Friend of the Court</w:t>
      </w:r>
      <w:r>
        <w:rPr>
          <w:rFonts w:ascii="Times New Roman" w:hAnsi="Times New Roman"/>
          <w:sz w:val="24"/>
        </w:rPr>
      </w:r>
    </w:p>
    <w:p>
      <w:pPr>
        <w:spacing w:line="480" w:lineRule="auto"/>
        <w:ind w:firstLine="720"/>
      </w:pPr>
      <w:r>
        <w:rPr>
          <w:rFonts w:ascii="Times New Roman" w:hAnsi="Times New Roman"/>
          <w:sz w:val="24"/>
        </w:rPr>
        <w:t>Attn: Pamela Rusco [VERIFY: current FOC contact]</w:t>
      </w:r>
    </w:p>
    <w:p>
      <w:pPr>
        <w:spacing w:line="480" w:lineRule="auto"/>
        <w:ind w:firstLine="720"/>
      </w:pPr>
      <w:r>
        <w:rPr>
          <w:rFonts w:ascii="Times New Roman" w:hAnsi="Times New Roman"/>
          <w:sz w:val="24"/>
        </w:rPr>
        <w:t>990 Terrace Street</w:t>
      </w:r>
    </w:p>
    <w:p>
      <w:pPr>
        <w:spacing w:line="480" w:lineRule="auto"/>
        <w:ind w:firstLine="720"/>
      </w:pPr>
      <w:r>
        <w:rPr>
          <w:rFonts w:ascii="Times New Roman" w:hAnsi="Times New Roman"/>
          <w:sz w:val="24"/>
        </w:rPr>
        <w:t>Muskegon, MI 49442</w:t>
      </w:r>
    </w:p>
    <w:p>
      <w:pPr>
        <w:spacing w:line="480" w:lineRule="auto"/>
        <w:ind w:firstLine="720"/>
      </w:pPr>
      <w:r>
        <w:rPr>
          <w:rFonts w:ascii="Times New Roman" w:hAnsi="Times New Roman"/>
          <w:sz w:val="24"/>
        </w:rPr>
        <w:t>☐ By First-Class U.S. Mail, postage prepaid</w:t>
      </w:r>
    </w:p>
    <w:p>
      <w:pPr>
        <w:spacing w:line="480" w:lineRule="auto"/>
        <w:ind w:firstLine="720"/>
      </w:pPr>
      <w:r>
        <w:rPr>
          <w:rFonts w:ascii="Times New Roman" w:hAnsi="Times New Roman"/>
          <w:sz w:val="24"/>
        </w:rPr>
        <w:t>I declare under penalty of perjury that the foregoing is true and correct.</w:t>
      </w:r>
    </w:p>
    <w:p>
      <w:pPr>
        <w:spacing w:line="480" w:lineRule="auto"/>
        <w:ind w:firstLine="720"/>
      </w:pPr>
      <w:r>
        <w:rPr>
          <w:rFonts w:ascii="Times New Roman" w:hAnsi="Times New Roman"/>
          <w:sz w:val="24"/>
        </w:rPr>
        <w:t>Executed on _____________, 2026, at _____________, Michigan.</w:t>
      </w:r>
    </w:p>
    <w:p>
      <w:pPr>
        <w:spacing w:line="480" w:lineRule="auto"/>
        <w:ind w:firstLine="720"/>
      </w:pPr>
      <w:r>
        <w:rPr>
          <w:rFonts w:ascii="Times New Roman" w:hAnsi="Times New Roman"/>
          <w:sz w:val="24"/>
        </w:rPr>
        <w:t>______________________________</w:t>
      </w:r>
    </w:p>
    <w:p>
      <w:pPr>
        <w:spacing w:line="480" w:lineRule="auto"/>
        <w:ind w:firstLine="720"/>
      </w:pPr>
      <w:r>
        <w:rPr>
          <w:rFonts w:ascii="Times New Roman" w:hAnsi="Times New Roman"/>
          <w:sz w:val="24"/>
        </w:rPr>
        <w:t>Andrew J. Pigors</w:t>
      </w:r>
    </w:p>
    <w:p>
      <w:pPr>
        <w:spacing w:line="480" w:lineRule="auto"/>
        <w:ind w:firstLine="720"/>
      </w:pPr>
      <w:r>
        <w:rPr>
          <w:rFonts w:ascii="Times New Roman" w:hAnsi="Times New Roman"/>
          <w:sz w:val="24"/>
        </w:rPr>
        <w:t xml:space="preserve">Plaintiff-Appellant, </w:t>
      </w:r>
      <w:r>
        <w:rPr>
          <w:rFonts w:ascii="Times New Roman" w:hAnsi="Times New Roman"/>
          <w:i/>
          <w:sz w:val="24"/>
        </w:rPr>
        <w:t>In Propria Persona</w:t>
      </w:r>
      <w:r>
        <w:rPr>
          <w:rFonts w:ascii="Times New Roman" w:hAnsi="Times New Roman"/>
          <w:sz w:val="24"/>
        </w:rPr>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[CITY, STATE ZIP]</w:t>
      </w:r>
    </w:p>
    <w:p>
      <w:pPr>
        <w:spacing w:line="480" w:lineRule="auto"/>
        <w:ind w:firstLine="720"/>
      </w:pPr>
      <w:r>
        <w:rPr>
          <w:rFonts w:ascii="Times New Roman" w:hAnsi="Times New Roman"/>
          <w:sz w:val="24"/>
        </w:rPr>
        <w:t>[TELEPHONE]</w:t>
      </w:r>
    </w:p>
    <w:p>
      <w:pPr>
        <w:spacing w:line="480" w:lineRule="auto"/>
        <w:ind w:firstLine="720"/>
      </w:pPr>
      <w:r>
        <w:rPr>
          <w:rFonts w:ascii="Times New Roman" w:hAnsi="Times New Roman"/>
          <w:sz w:val="24"/>
        </w:rPr>
        <w:t>[EMAIL]</w:t>
      </w:r>
    </w:p>
    <w:p>
      <w:pPr>
        <w:spacing w:before="240" w:after="120" w:line="480" w:lineRule="auto"/>
      </w:pPr>
      <w:r>
        <w:rPr>
          <w:rFonts w:ascii="Times New Roman" w:hAnsi="Times New Roman"/>
          <w:b/>
          <w:sz w:val="24"/>
        </w:rPr>
        <w:t>MCR COMPLIANCE NOTES</w:t>
      </w:r>
    </w:p>
    <w:p>
      <w:pPr>
        <w:pStyle w:val="ListBullet"/>
        <w:spacing w:line="480" w:lineRule="auto"/>
      </w:pPr>
      <w:r>
        <w:rPr>
          <w:rFonts w:ascii="Times New Roman" w:hAnsi="Times New Roman"/>
          <w:sz w:val="24"/>
        </w:rPr>
      </w:r>
      <w:r>
        <w:rPr>
          <w:rFonts w:ascii="Times New Roman" w:hAnsi="Times New Roman"/>
          <w:b/>
          <w:sz w:val="24"/>
        </w:rPr>
        <w:t>MCR 7.211(B)</w:t>
      </w:r>
      <w:r>
        <w:rPr>
          <w:rFonts w:ascii="Times New Roman" w:hAnsi="Times New Roman"/>
          <w:sz w:val="24"/>
        </w:rPr>
        <w:t>: "Within 7 days after filing a brief . . . a party must serve a copy on all other parties . . . ."</w:t>
      </w:r>
    </w:p>
    <w:p>
      <w:pPr>
        <w:pStyle w:val="ListBullet"/>
        <w:spacing w:line="480" w:lineRule="auto"/>
      </w:pPr>
      <w:r>
        <w:rPr>
          <w:rFonts w:ascii="Times New Roman" w:hAnsi="Times New Roman"/>
          <w:sz w:val="24"/>
        </w:rPr>
      </w:r>
      <w:r>
        <w:rPr>
          <w:rFonts w:ascii="Times New Roman" w:hAnsi="Times New Roman"/>
          <w:b/>
          <w:sz w:val="24"/>
        </w:rPr>
        <w:t>MCR 1.109(D)(3)</w:t>
      </w:r>
      <w:r>
        <w:rPr>
          <w:rFonts w:ascii="Times New Roman" w:hAnsi="Times New Roman"/>
          <w:sz w:val="24"/>
        </w:rPr>
        <w:t>: Proof of service shall state the date and manner of service, identify the persons served, and be signed by the person who made service.</w:t>
      </w:r>
    </w:p>
    <w:p>
      <w:pPr>
        <w:pStyle w:val="ListBullet"/>
        <w:spacing w:line="480" w:lineRule="auto"/>
      </w:pPr>
      <w:r>
        <w:rPr>
          <w:rFonts w:ascii="Times New Roman" w:hAnsi="Times New Roman"/>
          <w:sz w:val="24"/>
        </w:rPr>
      </w:r>
      <w:r>
        <w:rPr>
          <w:rFonts w:ascii="Times New Roman" w:hAnsi="Times New Roman"/>
          <w:b/>
          <w:sz w:val="24"/>
        </w:rPr>
        <w:t>Service Deadline</w:t>
      </w:r>
      <w:r>
        <w:rPr>
          <w:rFonts w:ascii="Times New Roman" w:hAnsi="Times New Roman"/>
          <w:sz w:val="24"/>
        </w:rPr>
        <w:t>: Within 7 days after filing the Appellant's Brief via TrueFiling.</w:t>
      </w:r>
    </w:p>
    <w:p>
      <w:pPr>
        <w:pStyle w:val="ListBullet"/>
        <w:spacing w:line="480" w:lineRule="auto"/>
      </w:pPr>
      <w:r>
        <w:rPr>
          <w:rFonts w:ascii="Times New Roman" w:hAnsi="Times New Roman"/>
          <w:sz w:val="24"/>
        </w:rPr>
      </w:r>
      <w:r>
        <w:rPr>
          <w:rFonts w:ascii="Times New Roman" w:hAnsi="Times New Roman"/>
          <w:b/>
          <w:sz w:val="24"/>
        </w:rPr>
        <w:t>TrueFiling Note</w:t>
      </w:r>
      <w:r>
        <w:rPr>
          <w:rFonts w:ascii="Times New Roman" w:hAnsi="Times New Roman"/>
          <w:sz w:val="24"/>
        </w:rPr>
        <w:t>: If all parties are registered TrueFiling users, electronic service through TrueFiling satisfies MCR 1.109 requirements. If Appellee is not a registered TrueFiling user, serve by First-Class Mail.</w:t>
      </w:r>
    </w:p>
    <w:p>
      <w:pPr>
        <w:spacing w:line="480" w:lineRule="auto"/>
        <w:ind w:firstLine="720"/>
      </w:pPr>
      <w:r>
        <w:rPr>
          <w:rFonts w:ascii="Times New Roman" w:hAnsi="Times New Roman"/>
          <w:sz w:val="24"/>
        </w:rPr>
      </w:r>
      <w:r>
        <w:rPr>
          <w:rFonts w:ascii="Times New Roman" w:hAnsi="Times New Roman"/>
          <w:i/>
          <w:sz w:val="24"/>
        </w:rPr>
        <w:t>[END OF CERTIFICATE OF SERVICE]</w:t>
      </w:r>
      <w:r>
        <w:rPr>
          <w:rFonts w:ascii="Times New Roman" w:hAnsi="Times New Roman"/>
          <w:sz w:val="24"/>
        </w:rPr>
      </w:r>
    </w:p>
    <w:p>
      <w:pPr>
        <w:spacing w:before="360" w:after="120" w:line="480" w:lineRule="auto"/>
        <w:jc w:val="center"/>
      </w:pPr>
      <w:r>
        <w:rPr>
          <w:rFonts w:ascii="Times New Roman" w:hAnsi="Times New Roman"/>
          <w:b/>
          <w:sz w:val="24"/>
        </w:rPr>
        <w:t>PROOF OF FILING</w:t>
      </w:r>
    </w:p>
    <w:p>
      <w:pPr>
        <w:spacing w:before="360" w:after="120" w:line="480" w:lineRule="auto"/>
        <w:jc w:val="center"/>
      </w:pPr>
      <w:r>
        <w:rPr>
          <w:rFonts w:ascii="Times New Roman" w:hAnsi="Times New Roman"/>
          <w:b/>
          <w:sz w:val="24"/>
        </w:rPr>
        <w:t>STATE OF MICHIGAN</w:t>
      </w:r>
    </w:p>
    <w:p>
      <w:pPr>
        <w:spacing w:before="360" w:after="120" w:line="480" w:lineRule="auto"/>
        <w:jc w:val="center"/>
      </w:pPr>
      <w:r>
        <w:rPr>
          <w:rFonts w:ascii="Times New Roman" w:hAnsi="Times New Roman"/>
          <w:b/>
          <w:sz w:val="24"/>
        </w:rPr>
        <w:t>IN THE COURT OF APPEALS</w:t>
      </w:r>
    </w:p>
    <w:p>
      <w:pPr>
        <w:spacing w:before="240" w:after="120" w:line="480" w:lineRule="auto"/>
      </w:pPr>
      <w:r>
        <w:rPr>
          <w:rFonts w:ascii="Times New Roman" w:hAnsi="Times New Roman"/>
          <w:b/>
          <w:sz w:val="24"/>
        </w:rPr>
        <w:t>PROOF OF FILING VIA TRUEFILING</w:t>
      </w:r>
    </w:p>
    <w:p>
      <w:pPr>
        <w:spacing w:line="480" w:lineRule="auto"/>
        <w:ind w:firstLine="720"/>
      </w:pPr>
      <w:r>
        <w:rPr>
          <w:rFonts w:ascii="Times New Roman" w:hAnsi="Times New Roman"/>
          <w:sz w:val="24"/>
        </w:rPr>
        <w:t xml:space="preserve">I, Andrew J. Pigors, Plaintiff-Appellant </w:t>
      </w:r>
      <w:r>
        <w:rPr>
          <w:rFonts w:ascii="Times New Roman" w:hAnsi="Times New Roman"/>
          <w:i/>
          <w:sz w:val="24"/>
        </w:rPr>
        <w:t>in propria persona</w:t>
      </w:r>
      <w:r>
        <w:rPr>
          <w:rFonts w:ascii="Times New Roman" w:hAnsi="Times New Roman"/>
          <w:sz w:val="24"/>
        </w:rPr>
        <w:t xml:space="preserve">, hereby certify that on </w:t>
      </w:r>
      <w:r>
        <w:rPr>
          <w:rFonts w:ascii="Times New Roman" w:hAnsi="Times New Roman"/>
          <w:b/>
          <w:sz w:val="24"/>
        </w:rPr>
        <w:t>_____________, 2026</w:t>
      </w:r>
      <w:r>
        <w:rPr>
          <w:rFonts w:ascii="Times New Roman" w:hAnsi="Times New Roman"/>
          <w:sz w:val="24"/>
        </w:rPr>
        <w:t xml:space="preserve">, I electronically filed the following documents with the Michigan Court of Appeals via </w:t>
      </w:r>
      <w:r>
        <w:rPr>
          <w:rFonts w:ascii="Times New Roman" w:hAnsi="Times New Roman"/>
          <w:b/>
          <w:sz w:val="24"/>
        </w:rPr>
        <w:t>TrueFiling</w:t>
      </w:r>
      <w:r>
        <w:rPr>
          <w:rFonts w:ascii="Times New Roman" w:hAnsi="Times New Roman"/>
          <w:sz w:val="24"/>
        </w:rPr>
        <w:t xml:space="preserve"> (https://www.truefiling.com):</w:t>
      </w:r>
    </w:p>
    <w:p>
      <w:pPr>
        <w:spacing w:before="120" w:after="60" w:line="480" w:lineRule="auto"/>
      </w:pPr>
      <w:r>
        <w:rPr>
          <w:rFonts w:ascii="Times New Roman" w:hAnsi="Times New Roman"/>
          <w:b/>
          <w:i/>
          <w:sz w:val="24"/>
        </w:rPr>
        <w:t>Documents Filed:</w:t>
      </w:r>
    </w:p>
    <w:p>
      <w:pPr>
        <w:spacing w:before="120" w:after="60" w:line="480" w:lineRule="auto"/>
      </w:pPr>
      <w:r>
        <w:rPr>
          <w:rFonts w:ascii="Times New Roman" w:hAnsi="Times New Roman"/>
          <w:b/>
          <w:i/>
          <w:sz w:val="24"/>
        </w:rPr>
        <w:t>Filing Details:</w:t>
      </w:r>
    </w:p>
    <w:p>
      <w:pPr>
        <w:pStyle w:val="ListBullet"/>
        <w:spacing w:line="480" w:lineRule="auto"/>
      </w:pPr>
      <w:r>
        <w:rPr>
          <w:rFonts w:ascii="Times New Roman" w:hAnsi="Times New Roman"/>
          <w:sz w:val="24"/>
        </w:rPr>
      </w:r>
      <w:r>
        <w:rPr>
          <w:rFonts w:ascii="Times New Roman" w:hAnsi="Times New Roman"/>
          <w:b/>
          <w:sz w:val="24"/>
        </w:rPr>
        <w:t>Court</w:t>
      </w:r>
      <w:r>
        <w:rPr>
          <w:rFonts w:ascii="Times New Roman" w:hAnsi="Times New Roman"/>
          <w:sz w:val="24"/>
        </w:rPr>
        <w:t>: Michigan Court of Appeals</w:t>
      </w:r>
    </w:p>
    <w:p>
      <w:pPr>
        <w:pStyle w:val="ListBullet"/>
        <w:spacing w:line="480" w:lineRule="auto"/>
      </w:pPr>
      <w:r>
        <w:rPr>
          <w:rFonts w:ascii="Times New Roman" w:hAnsi="Times New Roman"/>
          <w:sz w:val="24"/>
        </w:rPr>
      </w:r>
      <w:r>
        <w:rPr>
          <w:rFonts w:ascii="Times New Roman" w:hAnsi="Times New Roman"/>
          <w:b/>
          <w:sz w:val="24"/>
        </w:rPr>
        <w:t>Case Number</w:t>
      </w:r>
      <w:r>
        <w:rPr>
          <w:rFonts w:ascii="Times New Roman" w:hAnsi="Times New Roman"/>
          <w:sz w:val="24"/>
        </w:rPr>
        <w:t>: 366810</w:t>
      </w:r>
    </w:p>
    <w:p>
      <w:pPr>
        <w:pStyle w:val="ListBullet"/>
        <w:spacing w:line="480" w:lineRule="auto"/>
      </w:pPr>
      <w:r>
        <w:rPr>
          <w:rFonts w:ascii="Times New Roman" w:hAnsi="Times New Roman"/>
          <w:sz w:val="24"/>
        </w:rPr>
      </w:r>
      <w:r>
        <w:rPr>
          <w:rFonts w:ascii="Times New Roman" w:hAnsi="Times New Roman"/>
          <w:b/>
          <w:sz w:val="24"/>
        </w:rPr>
        <w:t>Filing Party</w:t>
      </w:r>
      <w:r>
        <w:rPr>
          <w:rFonts w:ascii="Times New Roman" w:hAnsi="Times New Roman"/>
          <w:sz w:val="24"/>
        </w:rPr>
        <w:t>: Andrew J. Pigors, Plaintiff-Appellant (</w:t>
      </w:r>
      <w:r>
        <w:rPr>
          <w:rFonts w:ascii="Times New Roman" w:hAnsi="Times New Roman"/>
          <w:i/>
          <w:sz w:val="24"/>
        </w:rPr>
        <w:t>in propria persona</w:t>
      </w:r>
      <w:r>
        <w:rPr>
          <w:rFonts w:ascii="Times New Roman" w:hAnsi="Times New Roman"/>
          <w:sz w:val="24"/>
        </w:rPr>
        <w:t>)</w:t>
      </w:r>
    </w:p>
    <w:p>
      <w:pPr>
        <w:pStyle w:val="ListBullet"/>
        <w:spacing w:line="480" w:lineRule="auto"/>
      </w:pPr>
      <w:r>
        <w:rPr>
          <w:rFonts w:ascii="Times New Roman" w:hAnsi="Times New Roman"/>
          <w:sz w:val="24"/>
        </w:rPr>
      </w:r>
      <w:r>
        <w:rPr>
          <w:rFonts w:ascii="Times New Roman" w:hAnsi="Times New Roman"/>
          <w:b/>
          <w:sz w:val="24"/>
        </w:rPr>
        <w:t>Filing Method</w:t>
      </w:r>
      <w:r>
        <w:rPr>
          <w:rFonts w:ascii="Times New Roman" w:hAnsi="Times New Roman"/>
          <w:sz w:val="24"/>
        </w:rPr>
        <w:t>: TrueFiling Electronic Filing System</w:t>
      </w:r>
    </w:p>
    <w:p>
      <w:pPr>
        <w:pStyle w:val="ListBullet"/>
        <w:spacing w:line="480" w:lineRule="auto"/>
      </w:pPr>
      <w:r>
        <w:rPr>
          <w:rFonts w:ascii="Times New Roman" w:hAnsi="Times New Roman"/>
          <w:sz w:val="24"/>
        </w:rPr>
      </w:r>
      <w:r>
        <w:rPr>
          <w:rFonts w:ascii="Times New Roman" w:hAnsi="Times New Roman"/>
          <w:b/>
          <w:sz w:val="24"/>
        </w:rPr>
        <w:t>Filing Date</w:t>
      </w:r>
      <w:r>
        <w:rPr>
          <w:rFonts w:ascii="Times New Roman" w:hAnsi="Times New Roman"/>
          <w:sz w:val="24"/>
        </w:rPr>
        <w:t>: _____________, 2026</w:t>
      </w:r>
    </w:p>
    <w:p>
      <w:pPr>
        <w:pStyle w:val="ListBullet"/>
        <w:spacing w:line="480" w:lineRule="auto"/>
      </w:pPr>
      <w:r>
        <w:rPr>
          <w:rFonts w:ascii="Times New Roman" w:hAnsi="Times New Roman"/>
          <w:sz w:val="24"/>
        </w:rPr>
      </w:r>
      <w:r>
        <w:rPr>
          <w:rFonts w:ascii="Times New Roman" w:hAnsi="Times New Roman"/>
          <w:b/>
          <w:sz w:val="24"/>
        </w:rPr>
        <w:t>Filing Time</w:t>
      </w:r>
      <w:r>
        <w:rPr>
          <w:rFonts w:ascii="Times New Roman" w:hAnsi="Times New Roman"/>
          <w:sz w:val="24"/>
        </w:rPr>
        <w:t>: _____________</w:t>
      </w:r>
    </w:p>
    <w:p>
      <w:pPr>
        <w:pStyle w:val="ListBullet"/>
        <w:spacing w:line="480" w:lineRule="auto"/>
      </w:pPr>
      <w:r>
        <w:rPr>
          <w:rFonts w:ascii="Times New Roman" w:hAnsi="Times New Roman"/>
          <w:sz w:val="24"/>
        </w:rPr>
      </w:r>
      <w:r>
        <w:rPr>
          <w:rFonts w:ascii="Times New Roman" w:hAnsi="Times New Roman"/>
          <w:b/>
          <w:sz w:val="24"/>
        </w:rPr>
        <w:t>TrueFiling Transaction Number</w:t>
      </w:r>
      <w:r>
        <w:rPr>
          <w:rFonts w:ascii="Times New Roman" w:hAnsi="Times New Roman"/>
          <w:sz w:val="24"/>
        </w:rPr>
        <w:t>: _____________</w:t>
      </w:r>
    </w:p>
    <w:p>
      <w:pPr>
        <w:pStyle w:val="ListBullet"/>
        <w:spacing w:line="480" w:lineRule="auto"/>
      </w:pPr>
      <w:r>
        <w:rPr>
          <w:rFonts w:ascii="Times New Roman" w:hAnsi="Times New Roman"/>
          <w:sz w:val="24"/>
        </w:rPr>
      </w:r>
      <w:r>
        <w:rPr>
          <w:rFonts w:ascii="Times New Roman" w:hAnsi="Times New Roman"/>
          <w:b/>
          <w:sz w:val="24"/>
        </w:rPr>
        <w:t>TrueFiling Confirmation Email Received</w:t>
      </w:r>
      <w:r>
        <w:rPr>
          <w:rFonts w:ascii="Times New Roman" w:hAnsi="Times New Roman"/>
          <w:sz w:val="24"/>
        </w:rPr>
        <w:t>: ☐ Yes ☐ No</w:t>
      </w:r>
    </w:p>
    <w:p>
      <w:pPr>
        <w:spacing w:before="120" w:after="60" w:line="480" w:lineRule="auto"/>
      </w:pPr>
      <w:r>
        <w:rPr>
          <w:rFonts w:ascii="Times New Roman" w:hAnsi="Times New Roman"/>
          <w:b/>
          <w:i/>
          <w:sz w:val="24"/>
        </w:rPr>
        <w:t>Filing Fee:</w:t>
      </w:r>
    </w:p>
    <w:p>
      <w:pPr>
        <w:pStyle w:val="ListBullet"/>
        <w:spacing w:line="480" w:lineRule="auto"/>
      </w:pPr>
      <w:r>
        <w:rPr>
          <w:rFonts w:ascii="Times New Roman" w:hAnsi="Times New Roman"/>
          <w:sz w:val="24"/>
        </w:rPr>
      </w:r>
      <w:r>
        <w:rPr>
          <w:rFonts w:ascii="Times New Roman" w:hAnsi="Times New Roman"/>
          <w:b/>
          <w:sz w:val="24"/>
        </w:rPr>
        <w:t>Fee Amount</w:t>
      </w:r>
      <w:r>
        <w:rPr>
          <w:rFonts w:ascii="Times New Roman" w:hAnsi="Times New Roman"/>
          <w:sz w:val="24"/>
        </w:rPr>
        <w:t>: $0.00 (no additional fee for brief filing — filing fee paid with Claim of Appeal)</w:t>
      </w:r>
    </w:p>
    <w:p>
      <w:pPr>
        <w:pStyle w:val="ListBullet"/>
        <w:spacing w:line="480" w:lineRule="auto"/>
      </w:pPr>
      <w:r>
        <w:rPr>
          <w:rFonts w:ascii="Times New Roman" w:hAnsi="Times New Roman"/>
          <w:sz w:val="24"/>
        </w:rPr>
      </w:r>
      <w:r>
        <w:rPr>
          <w:rFonts w:ascii="Times New Roman" w:hAnsi="Times New Roman"/>
          <w:b/>
          <w:sz w:val="24"/>
        </w:rPr>
        <w:t>Fee Waiver</w:t>
      </w:r>
      <w:r>
        <w:rPr>
          <w:rFonts w:ascii="Times New Roman" w:hAnsi="Times New Roman"/>
          <w:sz w:val="24"/>
        </w:rPr>
        <w:t>: ☐ N/A ☐ Granted (Order No. _________)</w:t>
      </w:r>
    </w:p>
    <w:p>
      <w:pPr>
        <w:spacing w:line="480" w:lineRule="auto"/>
        <w:ind w:firstLine="720"/>
      </w:pPr>
      <w:r>
        <w:rPr>
          <w:rFonts w:ascii="Times New Roman" w:hAnsi="Times New Roman"/>
          <w:sz w:val="24"/>
        </w:rPr>
        <w:t>I declare under penalty of perjury that the foregoing is true and correct.</w:t>
      </w:r>
    </w:p>
    <w:p>
      <w:pPr>
        <w:spacing w:line="480" w:lineRule="auto"/>
        <w:ind w:firstLine="720"/>
      </w:pPr>
      <w:r>
        <w:rPr>
          <w:rFonts w:ascii="Times New Roman" w:hAnsi="Times New Roman"/>
          <w:sz w:val="24"/>
        </w:rPr>
        <w:t>Executed on _____________, 2026, at _____________, Michigan.</w:t>
      </w:r>
    </w:p>
    <w:p>
      <w:pPr>
        <w:spacing w:line="480" w:lineRule="auto"/>
        <w:ind w:firstLine="720"/>
      </w:pPr>
      <w:r>
        <w:rPr>
          <w:rFonts w:ascii="Times New Roman" w:hAnsi="Times New Roman"/>
          <w:sz w:val="24"/>
        </w:rPr>
        <w:t>______________________________</w:t>
      </w:r>
    </w:p>
    <w:p>
      <w:pPr>
        <w:spacing w:line="480" w:lineRule="auto"/>
        <w:ind w:firstLine="720"/>
      </w:pPr>
      <w:r>
        <w:rPr>
          <w:rFonts w:ascii="Times New Roman" w:hAnsi="Times New Roman"/>
          <w:sz w:val="24"/>
        </w:rPr>
        <w:t>Andrew J. Pigors</w:t>
      </w:r>
    </w:p>
    <w:p>
      <w:pPr>
        <w:spacing w:line="480" w:lineRule="auto"/>
        <w:ind w:firstLine="720"/>
      </w:pPr>
      <w:r>
        <w:rPr>
          <w:rFonts w:ascii="Times New Roman" w:hAnsi="Times New Roman"/>
          <w:sz w:val="24"/>
        </w:rPr>
        <w:t xml:space="preserve">Plaintiff-Appellant, </w:t>
      </w:r>
      <w:r>
        <w:rPr>
          <w:rFonts w:ascii="Times New Roman" w:hAnsi="Times New Roman"/>
          <w:i/>
          <w:sz w:val="24"/>
        </w:rPr>
        <w:t>In Propria Persona</w:t>
      </w:r>
      <w:r>
        <w:rPr>
          <w:rFonts w:ascii="Times New Roman" w:hAnsi="Times New Roman"/>
          <w:sz w:val="24"/>
        </w:rPr>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[CITY, STATE ZIP]</w:t>
      </w:r>
    </w:p>
    <w:p>
      <w:pPr>
        <w:spacing w:line="480" w:lineRule="auto"/>
        <w:ind w:firstLine="720"/>
      </w:pPr>
      <w:r>
        <w:rPr>
          <w:rFonts w:ascii="Times New Roman" w:hAnsi="Times New Roman"/>
          <w:sz w:val="24"/>
        </w:rPr>
        <w:t>[TELEPHONE]</w:t>
      </w:r>
    </w:p>
    <w:p>
      <w:pPr>
        <w:spacing w:line="480" w:lineRule="auto"/>
        <w:ind w:firstLine="720"/>
      </w:pPr>
      <w:r>
        <w:rPr>
          <w:rFonts w:ascii="Times New Roman" w:hAnsi="Times New Roman"/>
          <w:sz w:val="24"/>
        </w:rPr>
        <w:t>[EMAIL]</w:t>
      </w:r>
    </w:p>
    <w:p>
      <w:pPr>
        <w:spacing w:before="240" w:after="120" w:line="480" w:lineRule="auto"/>
      </w:pPr>
      <w:r>
        <w:rPr>
          <w:rFonts w:ascii="Times New Roman" w:hAnsi="Times New Roman"/>
          <w:b/>
          <w:sz w:val="24"/>
        </w:rPr>
        <w:t>TRUEFILING NOTES</w:t>
      </w:r>
    </w:p>
    <w:p>
      <w:pPr>
        <w:pStyle w:val="ListBullet"/>
        <w:spacing w:line="480" w:lineRule="auto"/>
      </w:pPr>
      <w:r>
        <w:rPr>
          <w:rFonts w:ascii="Times New Roman" w:hAnsi="Times New Roman"/>
          <w:sz w:val="24"/>
        </w:rPr>
        <w:t>TrueFiling will generate an automatic confirmation email upon successful filing.</w:t>
      </w:r>
    </w:p>
    <w:p>
      <w:pPr>
        <w:pStyle w:val="ListBullet"/>
        <w:spacing w:line="480" w:lineRule="auto"/>
      </w:pPr>
      <w:r>
        <w:rPr>
          <w:rFonts w:ascii="Times New Roman" w:hAnsi="Times New Roman"/>
          <w:sz w:val="24"/>
        </w:rPr>
      </w:r>
      <w:r>
        <w:rPr>
          <w:rFonts w:ascii="Times New Roman" w:hAnsi="Times New Roman"/>
          <w:b/>
          <w:sz w:val="24"/>
        </w:rPr>
        <w:t>Retain the TrueFiling confirmation email</w:t>
      </w:r>
      <w:r>
        <w:rPr>
          <w:rFonts w:ascii="Times New Roman" w:hAnsi="Times New Roman"/>
          <w:sz w:val="24"/>
        </w:rPr>
        <w:t xml:space="preserve"> — it serves as the official proof of filing date and time.</w:t>
      </w:r>
    </w:p>
    <w:p>
      <w:pPr>
        <w:pStyle w:val="ListBullet"/>
        <w:spacing w:line="480" w:lineRule="auto"/>
      </w:pPr>
      <w:r>
        <w:rPr>
          <w:rFonts w:ascii="Times New Roman" w:hAnsi="Times New Roman"/>
          <w:sz w:val="24"/>
        </w:rPr>
        <w:t>Insert the TrueFiling Transaction Number above after filing.</w:t>
      </w:r>
    </w:p>
    <w:p>
      <w:pPr>
        <w:pStyle w:val="ListBullet"/>
        <w:spacing w:line="480" w:lineRule="auto"/>
      </w:pPr>
      <w:r>
        <w:rPr>
          <w:rFonts w:ascii="Times New Roman" w:hAnsi="Times New Roman"/>
          <w:sz w:val="24"/>
        </w:rPr>
        <w:t>If TrueFiling is unavailable, file by mail with the Clerk of the Court of Appeals:</w:t>
      </w:r>
    </w:p>
    <w:p>
      <w:pPr>
        <w:pStyle w:val="ListBullet"/>
        <w:spacing w:line="480" w:lineRule="auto"/>
      </w:pPr>
      <w:r>
        <w:rPr>
          <w:rFonts w:ascii="Times New Roman" w:hAnsi="Times New Roman"/>
          <w:sz w:val="24"/>
        </w:rPr>
        <w:t>Michigan Court of Appeals, Clerk's Office</w:t>
      </w:r>
    </w:p>
    <w:p>
      <w:pPr>
        <w:pStyle w:val="ListBullet"/>
        <w:spacing w:line="480" w:lineRule="auto"/>
      </w:pPr>
      <w:r>
        <w:rPr>
          <w:rFonts w:ascii="Times New Roman" w:hAnsi="Times New Roman"/>
          <w:sz w:val="24"/>
        </w:rPr>
        <w:t>925 W. Ottawa Street</w:t>
      </w:r>
    </w:p>
    <w:p>
      <w:pPr>
        <w:pStyle w:val="ListBullet"/>
        <w:spacing w:line="480" w:lineRule="auto"/>
      </w:pPr>
      <w:r>
        <w:rPr>
          <w:rFonts w:ascii="Times New Roman" w:hAnsi="Times New Roman"/>
          <w:sz w:val="24"/>
        </w:rPr>
        <w:t>P.O. Box 30022</w:t>
      </w:r>
    </w:p>
    <w:p>
      <w:pPr>
        <w:pStyle w:val="ListBullet"/>
        <w:spacing w:line="480" w:lineRule="auto"/>
      </w:pPr>
      <w:r>
        <w:rPr>
          <w:rFonts w:ascii="Times New Roman" w:hAnsi="Times New Roman"/>
          <w:sz w:val="24"/>
        </w:rPr>
        <w:t>Lansing, MI 48909</w:t>
      </w:r>
    </w:p>
    <w:p>
      <w:pPr>
        <w:pStyle w:val="ListBullet"/>
        <w:spacing w:line="480" w:lineRule="auto"/>
      </w:pPr>
      <w:r>
        <w:rPr>
          <w:rFonts w:ascii="Times New Roman" w:hAnsi="Times New Roman"/>
          <w:sz w:val="24"/>
        </w:rPr>
        <w:t>(517) 373-0786</w:t>
      </w:r>
    </w:p>
    <w:p>
      <w:pPr>
        <w:spacing w:line="480" w:lineRule="auto"/>
        <w:ind w:firstLine="720"/>
      </w:pPr>
      <w:r>
        <w:rPr>
          <w:rFonts w:ascii="Times New Roman" w:hAnsi="Times New Roman"/>
          <w:sz w:val="24"/>
        </w:rPr>
      </w:r>
      <w:r>
        <w:rPr>
          <w:rFonts w:ascii="Times New Roman" w:hAnsi="Times New Roman"/>
          <w:i/>
          <w:sz w:val="24"/>
        </w:rPr>
        <w:t>[END OF PROOF OF FILING]</w:t>
      </w:r>
      <w:r>
        <w:rPr>
          <w:rFonts w:ascii="Times New Roman" w:hAnsi="Times New Roman"/>
          <w:sz w:val="24"/>
        </w:rPr>
      </w:r>
    </w:p>
    <w:p>
      <w:r>
        <w:br w:type="page"/>
      </w:r>
    </w:p>
    <w:p>
      <w:pPr>
        <w:jc w:val="center"/>
      </w:pPr>
      <w:r>
        <w:rPr>
          <w:rFonts w:ascii="Times New Roman" w:hAnsi="Times New Roman"/>
          <w:b/>
          <w:sz w:val="28"/>
        </w:rPr>
        <w:t>CERTIFICATE OF SERVICE</w:t>
      </w:r>
    </w:p>
    <w:p/>
    <w:p>
      <w:pPr>
        <w:spacing w:after="240" w:line="480" w:lineRule="auto"/>
      </w:pPr>
      <w:r>
        <w:rPr>
          <w:rFonts w:ascii="Times New Roman" w:hAnsi="Times New Roman"/>
          <w:sz w:val="24"/>
        </w:rPr>
        <w:t>I, Andrew J. Pigors, hereby certify that on March 04, 2026, I served a true and correct copy of the foregoing document upon all parties and/or their counsel of record by first-class U.S. Mail, postage prepaid, and/or MiFILE electronic service, in compliance with MCR 2.107(C)(3), addressed as follows:</w:t>
      </w:r>
    </w:p>
    <w:p>
      <w:r>
        <w:rPr>
          <w:rFonts w:ascii="Times New Roman" w:hAnsi="Times New Roman"/>
          <w:sz w:val="24"/>
        </w:rPr>
        <w:t>[OPPOSING COUNSEL / PARTY NAME]</w:t>
      </w:r>
    </w:p>
    <w:p>
      <w:r>
        <w:rPr>
          <w:rFonts w:ascii="Times New Roman" w:hAnsi="Times New Roman"/>
          <w:sz w:val="24"/>
        </w:rPr>
        <w:t>[ADDRESS LINE 1]</w:t>
      </w:r>
    </w:p>
    <w:p>
      <w:r>
        <w:rPr>
          <w:rFonts w:ascii="Times New Roman" w:hAnsi="Times New Roman"/>
          <w:sz w:val="24"/>
        </w:rPr>
        <w:t>[CITY, STATE ZIP]</w:t>
      </w:r>
    </w:p>
    <w:p/>
    <w:p/>
    <w:p>
      <w:r>
        <w:rPr>
          <w:rFonts w:ascii="Times New Roman" w:hAnsi="Times New Roman"/>
          <w:sz w:val="24"/>
        </w:rPr>
        <w:t>________________________________________</w:t>
      </w:r>
    </w:p>
    <w:p>
      <w:r>
        <w:rPr>
          <w:rFonts w:ascii="Times New Roman" w:hAnsi="Times New Roman"/>
          <w:sz w:val="24"/>
        </w:rPr>
        <w:t>Andrew J. Pigors, Pro Se</w:t>
      </w:r>
    </w:p>
    <w:p>
      <w:r>
        <w:rPr>
          <w:rFonts w:ascii="Times New Roman" w:hAnsi="Times New Roman"/>
          <w:sz w:val="24"/>
        </w:rPr>
        <w:t>Dated: March 04,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