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before="0"/>
      </w:pPr>
      <w:r>
        <w:rPr>
          <w:rFonts w:ascii="Times New Roman" w:hAnsi="Times New Roman"/>
          <w:b w:val="0"/>
          <w:i w:val="0"/>
          <w:sz w:val="24"/>
        </w:rPr>
        <w:t>STATE OF MICHIGAN IN THE COURT OF APPEALS</w:t>
      </w:r>
    </w:p>
    <w:p>
      <w:pPr>
        <w:spacing w:line="240" w:lineRule="auto" w:after="0" w:before="0"/>
        <w:jc w:val="center"/>
      </w:pPr>
      <w:r>
        <w:rPr>
          <w:rFonts w:ascii="Times New Roman" w:hAnsi="Times New Roman"/>
          <w:b/>
          <w:i w:val="0"/>
          <w:sz w:val="24"/>
        </w:rPr>
        <w:t>Case No. 366810</w:t>
      </w:r>
    </w:p>
    <w:p>
      <w:pPr>
        <w:spacing w:line="240" w:lineRule="auto" w:after="0" w:before="0"/>
        <w:jc w:val="center"/>
      </w:pPr>
      <w:r>
        <w:rPr>
          <w:rFonts w:ascii="Times New Roman" w:hAnsi="Times New Roman"/>
          <w:b/>
          <w:i w:val="0"/>
          <w:sz w:val="24"/>
        </w:rPr>
        <w:t>Lower Court: 14th Circuit Court, Muskegon County</w:t>
      </w:r>
    </w:p>
    <w:p>
      <w:pPr>
        <w:spacing w:line="240" w:lineRule="auto" w:after="0" w:before="0"/>
        <w:jc w:val="center"/>
      </w:pPr>
      <w:r>
        <w:rPr>
          <w:rFonts w:ascii="Times New Roman" w:hAnsi="Times New Roman"/>
          <w:b/>
          <w:i w:val="0"/>
          <w:sz w:val="24"/>
        </w:rPr>
        <w:t>Lower Court Case No. 2024-001507-DC</w:t>
      </w:r>
    </w:p>
    <w:p>
      <w:pPr>
        <w:spacing w:line="240" w:lineRule="auto" w:after="0" w:before="0"/>
        <w:jc w:val="center"/>
      </w:pPr>
      <w:r>
        <w:rPr>
          <w:rFonts w:ascii="Times New Roman" w:hAnsi="Times New Roman"/>
          <w:b/>
          <w:i w:val="0"/>
          <w:sz w:val="24"/>
        </w:rPr>
        <w:t>Lower Court Judge: Hon. Jenny L. McNeill</w:t>
      </w:r>
    </w:p>
    <w:p>
      <w:pPr>
        <w:spacing w:line="480" w:lineRule="auto" w:after="0" w:before="0"/>
      </w:pPr>
      <w:r>
        <w:rPr>
          <w:rFonts w:ascii="Times New Roman" w:hAnsi="Times New Roman"/>
          <w:b w:val="0"/>
          <w:i w:val="0"/>
          <w:sz w:val="24"/>
        </w:rPr>
        <w:t>ANDREW PIGORS, Plaintiff-Appellant (pro se),</w:t>
      </w:r>
    </w:p>
    <w:p>
      <w:pPr>
        <w:spacing w:line="480" w:lineRule="auto" w:after="0" w:before="0"/>
      </w:pPr>
      <w:r>
        <w:rPr>
          <w:rFonts w:ascii="Times New Roman" w:hAnsi="Times New Roman"/>
          <w:b w:val="0"/>
          <w:i w:val="0"/>
          <w:sz w:val="24"/>
        </w:rPr>
        <w:t>v</w:t>
      </w:r>
    </w:p>
    <w:p>
      <w:pPr>
        <w:spacing w:line="480" w:lineRule="auto" w:after="0" w:before="0"/>
      </w:pPr>
      <w:r>
        <w:rPr>
          <w:rFonts w:ascii="Times New Roman" w:hAnsi="Times New Roman"/>
          <w:b w:val="0"/>
          <w:i w:val="0"/>
          <w:sz w:val="24"/>
        </w:rPr>
        <w:t>TIFFANY WATSON (fka PIGORS), Defendant-Appellee.</w:t>
      </w:r>
    </w:p>
    <w:p>
      <w:pPr>
        <w:spacing w:line="480" w:lineRule="auto" w:after="0" w:before="0"/>
      </w:pPr>
      <w:r>
        <w:rPr>
          <w:rFonts w:ascii="Times New Roman" w:hAnsi="Times New Roman"/>
          <w:b w:val="0"/>
          <w:i w:val="0"/>
          <w:sz w:val="24"/>
        </w:rPr>
        <w:t>APPELLANT'S BRIEF IN SUPPORT OF EMERGENCY MOTION FOR IMMEDIATE CONSIDERATION AND TEMPORARY RELIEF PENDING APPEAL</w:t>
      </w:r>
    </w:p>
    <w:p>
      <w:pPr>
        <w:spacing w:line="480" w:lineRule="auto" w:after="0" w:before="0"/>
      </w:pPr>
      <w:r>
        <w:rPr>
          <w:rFonts w:ascii="Times New Roman" w:hAnsi="Times New Roman"/>
          <w:b w:val="0"/>
          <w:i w:val="0"/>
          <w:sz w:val="24"/>
        </w:rPr>
        <w:t>TABLE OF CONTENTS</w:t>
      </w:r>
    </w:p>
    <w:p>
      <w:pPr>
        <w:spacing w:line="480" w:lineRule="auto" w:after="0" w:before="0"/>
      </w:pPr>
      <w:r>
        <w:rPr>
          <w:rFonts w:ascii="Times New Roman" w:hAnsi="Times New Roman"/>
          <w:b w:val="0"/>
          <w:i w:val="0"/>
          <w:sz w:val="24"/>
        </w:rPr>
        <w:t>I.    Statement of Questions Presented II.   Introduction III.  Statement of Facts IV.   Argument A. The Trial Court Violated Due Process by Suspending Parenting Time Through Ex Parte Orders B. The $250 Filing Sanction Unconstitutionally Bars Access to Justice C. The Trial Court Failed to Make Required Best-Interest Findings D. The Record Demonstrates Systematic Judicial Bias Requiring Relief E. Temporary Relief Is Necessary to Prevent Irreparable Harm V.    Conclusion and Relief Requested</w:t>
      </w:r>
    </w:p>
    <w:p>
      <w:pPr>
        <w:spacing w:line="480" w:lineRule="auto" w:after="0" w:before="0"/>
      </w:pPr>
      <w:r>
        <w:rPr>
          <w:rFonts w:ascii="Times New Roman" w:hAnsi="Times New Roman"/>
          <w:b w:val="0"/>
          <w:i w:val="0"/>
          <w:sz w:val="24"/>
        </w:rPr>
        <w:t>TABLE OF AUTHORITIES</w:t>
      </w:r>
    </w:p>
    <w:p>
      <w:pPr>
        <w:spacing w:line="480" w:lineRule="auto" w:after="0" w:before="0"/>
      </w:pPr>
      <w:r>
        <w:rPr>
          <w:rFonts w:ascii="Times New Roman" w:hAnsi="Times New Roman"/>
          <w:b w:val="0"/>
          <w:i w:val="0"/>
          <w:sz w:val="24"/>
        </w:rPr>
        <w:t>CASES</w:t>
      </w:r>
    </w:p>
    <w:p>
      <w:pPr>
        <w:spacing w:line="480" w:lineRule="auto" w:after="0" w:before="0"/>
      </w:pPr>
      <w:r>
        <w:rPr>
          <w:rFonts w:ascii="Times New Roman" w:hAnsi="Times New Roman"/>
          <w:b w:val="0"/>
          <w:i w:val="0"/>
          <w:sz w:val="24"/>
        </w:rPr>
        <w:t>Berger v Berger, 277 Mich App 700; 747 NW2d 336 (2008) Bounds v Smith, 430 US 817; 97 S Ct 1491; 52 L Ed 2d 72 (1977) Elrod v Burns, 427 US 347; 96 S Ct 2673; 49 L Ed 2d 547 (1976) Fletcher v Fletcher, 447 Mich 871; 526 NW2d 889 (1994) In re Contempt of Dougherty, 429 Mich 81; 413 NW2d 392 (1987) In re MKK, 286 Mich App 546; 781 NW2d 132 (2009) In re Sanders, 495 Mich 394; 852 NW2d 524 (2014) Mathews v Eldridge, 424 US 319; 96 S Ct 893; 47 L Ed 2d 18 (1976) Michigan Coalition of State Employee Unions v Civil Service Commission, 465 Mich 212; 634 NW2d 692 (2001) Rains v Rains, 301 Mich App 313; 836 NW2d 709 (2013) Santosky v Kramer, 455 US 745; 102 S Ct 1388; 71 L Ed 2d 599 (1982) Stanley v Illinois, 405 US 645; 92 S Ct 1208; 31 L Ed 2d 551 (1972) Troxel v Granville, 530 US 57; 120 S Ct 2054; 147 L Ed 2d 49 (2000) Vodvarka v Grasmeyer, 259 Mich App 1; 672 NW2d 847 (2003)</w:t>
      </w:r>
    </w:p>
    <w:p>
      <w:pPr>
        <w:spacing w:line="480" w:lineRule="auto" w:after="0" w:before="0"/>
      </w:pPr>
      <w:r>
        <w:rPr>
          <w:rFonts w:ascii="Times New Roman" w:hAnsi="Times New Roman"/>
          <w:b w:val="0"/>
          <w:i w:val="0"/>
          <w:sz w:val="24"/>
        </w:rPr>
        <w:t>CONSTITUTIONAL PROVISIONS</w:t>
      </w:r>
    </w:p>
    <w:p>
      <w:pPr>
        <w:spacing w:line="480" w:lineRule="auto" w:after="0" w:before="0"/>
      </w:pPr>
      <w:r>
        <w:rPr>
          <w:rFonts w:ascii="Times New Roman" w:hAnsi="Times New Roman"/>
          <w:b w:val="0"/>
          <w:i w:val="0"/>
          <w:sz w:val="24"/>
        </w:rPr>
        <w:t>US Const, Am XIV (Due Process Clause) Const 1963, Art 1, § 13 (Right of Access to Courts) Const 1963, Art 1, § 17 (Due Process of Law)</w:t>
      </w:r>
    </w:p>
    <w:p>
      <w:pPr>
        <w:spacing w:line="480" w:lineRule="auto" w:after="0" w:before="0"/>
      </w:pPr>
      <w:r>
        <w:rPr>
          <w:rFonts w:ascii="Times New Roman" w:hAnsi="Times New Roman"/>
          <w:b w:val="0"/>
          <w:i w:val="0"/>
          <w:sz w:val="24"/>
        </w:rPr>
        <w:t>STATUTES</w:t>
      </w:r>
    </w:p>
    <w:p>
      <w:pPr>
        <w:spacing w:line="480" w:lineRule="auto" w:after="0" w:before="0"/>
      </w:pPr>
      <w:r>
        <w:rPr>
          <w:rFonts w:ascii="Times New Roman" w:hAnsi="Times New Roman"/>
          <w:b w:val="0"/>
          <w:i w:val="0"/>
          <w:sz w:val="24"/>
        </w:rPr>
        <w:t>MCL 552.505 (Friend of the Court Duties) MCL 722.21 et seq. (Child Custody Act) MCL 722.23(a)-(l) (Best Interest of the Child Factors) MCL 722.27a (Parenting Time) MCL 722.27a(3) (Denial of Parenting Time Standard) MCL 722.954a (Family Preservation Policy)</w:t>
      </w:r>
    </w:p>
    <w:p>
      <w:pPr>
        <w:spacing w:line="480" w:lineRule="auto" w:after="0" w:before="0"/>
      </w:pPr>
      <w:r>
        <w:rPr>
          <w:rFonts w:ascii="Times New Roman" w:hAnsi="Times New Roman"/>
          <w:b w:val="0"/>
          <w:i w:val="0"/>
          <w:sz w:val="24"/>
        </w:rPr>
        <w:t>COURT RULES</w:t>
      </w:r>
    </w:p>
    <w:p>
      <w:pPr>
        <w:spacing w:line="480" w:lineRule="auto" w:after="0" w:before="0"/>
      </w:pPr>
      <w:r>
        <w:rPr>
          <w:rFonts w:ascii="Times New Roman" w:hAnsi="Times New Roman"/>
          <w:b w:val="0"/>
          <w:i w:val="0"/>
          <w:sz w:val="24"/>
        </w:rPr>
        <w:t>MCR 2.114 (Signing of Documents; Verification; Sanctions) MCR 2.625 (Costs in Civil Actions) MCR 3.207(B) (Ex Parte Orders in Domestic Relations Actions) MCR 3.915 (Guardian ad Litem) MCR 7.203(A) (Jurisdiction of Court of Appeals) MCR 7.204 (Filing of Claim of Appeal) MCR 7.211(C)(6) (Immediate Consideration) MCR 7.216(A) (Miscellaneous Relief)</w:t>
      </w:r>
    </w:p>
    <w:p>
      <w:pPr>
        <w:spacing w:line="480" w:lineRule="auto" w:after="0" w:before="0"/>
      </w:pPr>
      <w:r>
        <w:rPr>
          <w:rFonts w:ascii="Times New Roman" w:hAnsi="Times New Roman"/>
          <w:b w:val="0"/>
          <w:i w:val="0"/>
          <w:sz w:val="24"/>
        </w:rPr>
        <w:t>I. STATEMENT OF QUESTIONS PRESENTED</w:t>
      </w:r>
    </w:p>
    <w:p>
      <w:pPr>
        <w:spacing w:line="480" w:lineRule="auto" w:after="0" w:before="0"/>
      </w:pPr>
      <w:r>
        <w:rPr>
          <w:rFonts w:ascii="Times New Roman" w:hAnsi="Times New Roman"/>
          <w:b/>
          <w:sz w:val="24"/>
        </w:rPr>
        <w:t xml:space="preserve">1. </w:t>
      </w:r>
      <w:r>
        <w:rPr>
          <w:rFonts w:ascii="Times New Roman" w:hAnsi="Times New Roman"/>
          <w:b w:val="0"/>
          <w:i w:val="0"/>
          <w:sz w:val="24"/>
        </w:rPr>
        <w:t>Whether a trial court violates the Due Process Clause of the Fourteenth Amendment, Const 1963, Art 1, § 17, and MCR 3.207(B) by suspending a parent's parenting time through ex parte orders without notice, hearing, or verified pleadings demonstrating immediate and irreparable injury?</w:t>
      </w:r>
    </w:p>
    <w:p>
      <w:pPr>
        <w:spacing w:line="480" w:lineRule="auto" w:after="0" w:before="0"/>
      </w:pPr>
      <w:r>
        <w:rPr>
          <w:rFonts w:ascii="Times New Roman" w:hAnsi="Times New Roman"/>
          <w:b w:val="0"/>
          <w:i w:val="0"/>
          <w:sz w:val="24"/>
        </w:rPr>
        <w:t>Appellant answers: Yes.</w:t>
      </w:r>
    </w:p>
    <w:p>
      <w:pPr>
        <w:spacing w:line="480" w:lineRule="auto" w:after="0" w:before="0"/>
      </w:pPr>
      <w:r>
        <w:rPr>
          <w:rFonts w:ascii="Times New Roman" w:hAnsi="Times New Roman"/>
          <w:b/>
          <w:sz w:val="24"/>
        </w:rPr>
        <w:t xml:space="preserve">2. </w:t>
      </w:r>
      <w:r>
        <w:rPr>
          <w:rFonts w:ascii="Times New Roman" w:hAnsi="Times New Roman"/>
          <w:b w:val="0"/>
          <w:i w:val="0"/>
          <w:sz w:val="24"/>
        </w:rPr>
        <w:t>Whether a $250-per-motion filing sanction imposed on a pro se litigant in a custody proceeding violates the right of access to courts guaranteed by Michigan Constitution Art 1 § 13 and the Fourteenth Amendment when it operates as a de facto bar to seeking modification of a parenting-time suspension?</w:t>
      </w:r>
    </w:p>
    <w:p>
      <w:pPr>
        <w:spacing w:line="480" w:lineRule="auto" w:after="0" w:before="0"/>
      </w:pPr>
      <w:r>
        <w:rPr>
          <w:rFonts w:ascii="Times New Roman" w:hAnsi="Times New Roman"/>
          <w:b w:val="0"/>
          <w:i w:val="0"/>
          <w:sz w:val="24"/>
        </w:rPr>
        <w:t>Appellant answers: Yes.</w:t>
      </w:r>
    </w:p>
    <w:p>
      <w:pPr>
        <w:spacing w:line="480" w:lineRule="auto" w:after="0" w:before="0"/>
      </w:pPr>
      <w:r>
        <w:rPr>
          <w:rFonts w:ascii="Times New Roman" w:hAnsi="Times New Roman"/>
          <w:b/>
          <w:sz w:val="24"/>
        </w:rPr>
        <w:t xml:space="preserve">3. </w:t>
      </w:r>
      <w:r>
        <w:rPr>
          <w:rFonts w:ascii="Times New Roman" w:hAnsi="Times New Roman"/>
          <w:b w:val="0"/>
          <w:i w:val="0"/>
          <w:sz w:val="24"/>
        </w:rPr>
        <w:t>Whether the trial court abused its discretion by suspending parenting time without making written findings on each of the twelve best-interest factors required by MCL 722.23(a)-(l)?</w:t>
      </w:r>
    </w:p>
    <w:p>
      <w:pPr>
        <w:spacing w:line="480" w:lineRule="auto" w:after="0" w:before="0"/>
      </w:pPr>
      <w:r>
        <w:rPr>
          <w:rFonts w:ascii="Times New Roman" w:hAnsi="Times New Roman"/>
          <w:b w:val="0"/>
          <w:i w:val="0"/>
          <w:sz w:val="24"/>
        </w:rPr>
        <w:t>Appellant answers: Yes.</w:t>
      </w:r>
    </w:p>
    <w:p>
      <w:pPr>
        <w:spacing w:line="480" w:lineRule="auto" w:after="0" w:before="0"/>
      </w:pPr>
      <w:r>
        <w:rPr>
          <w:rFonts w:ascii="Times New Roman" w:hAnsi="Times New Roman"/>
          <w:b/>
          <w:sz w:val="24"/>
        </w:rPr>
        <w:t xml:space="preserve">4. </w:t>
      </w:r>
      <w:r>
        <w:rPr>
          <w:rFonts w:ascii="Times New Roman" w:hAnsi="Times New Roman"/>
          <w:b w:val="0"/>
          <w:i w:val="0"/>
          <w:sz w:val="24"/>
        </w:rPr>
        <w:t>Whether 1,127 documented judicial violations, including 377 of critical severity, demonstrate a pattern of bias requiring this Court to grant temporary relief pending appeal?</w:t>
      </w:r>
    </w:p>
    <w:p>
      <w:pPr>
        <w:spacing w:line="480" w:lineRule="auto" w:after="0" w:before="0"/>
      </w:pPr>
      <w:r>
        <w:rPr>
          <w:rFonts w:ascii="Times New Roman" w:hAnsi="Times New Roman"/>
          <w:b w:val="0"/>
          <w:i w:val="0"/>
          <w:sz w:val="24"/>
        </w:rPr>
        <w:t>Appellant answers: Yes.</w:t>
      </w:r>
    </w:p>
    <w:p>
      <w:pPr>
        <w:spacing w:line="480" w:lineRule="auto" w:after="0" w:before="0"/>
      </w:pPr>
      <w:r>
        <w:rPr>
          <w:rFonts w:ascii="Times New Roman" w:hAnsi="Times New Roman"/>
          <w:b w:val="0"/>
          <w:i w:val="0"/>
          <w:sz w:val="24"/>
        </w:rPr>
        <w:t>II. INTRODUCTION</w:t>
      </w:r>
    </w:p>
    <w:p>
      <w:pPr>
        <w:spacing w:line="480" w:lineRule="auto" w:after="0" w:before="0"/>
      </w:pPr>
      <w:r>
        <w:rPr>
          <w:rFonts w:ascii="Times New Roman" w:hAnsi="Times New Roman"/>
          <w:b w:val="0"/>
          <w:i w:val="0"/>
          <w:sz w:val="24"/>
        </w:rPr>
        <w:t>This brief is filed in support of Appellant's Emergency Motion for Immediate Consideration and Temporary Relief Pending Appeal. The facts of this case present a constitutional emergency: a father has been completely separated from his young child for 330 days — with zero contact for the last 214 days — based on ex parte orders entered without due process, by a trial court that has imposed a $250-per-motion filing sanction making it financially impossible to seek any relief below.</w:t>
      </w:r>
    </w:p>
    <w:p>
      <w:pPr>
        <w:spacing w:line="480" w:lineRule="auto" w:after="0" w:before="0"/>
      </w:pPr>
      <w:r>
        <w:rPr>
          <w:rFonts w:ascii="Times New Roman" w:hAnsi="Times New Roman"/>
          <w:b w:val="0"/>
          <w:i w:val="0"/>
          <w:sz w:val="24"/>
        </w:rPr>
        <w:t>This Court is Appellant's only available forum. The trial court has effectively sealed itself off from Appellant's access while maintaining an order that severs the most fundamental of human bonds — the relationship between parent and child. Every day this Court does not act, irreparable harm deepens.</w:t>
      </w:r>
    </w:p>
    <w:p>
      <w:pPr>
        <w:spacing w:line="480" w:lineRule="auto" w:after="0" w:before="0"/>
      </w:pPr>
      <w:r>
        <w:rPr>
          <w:rFonts w:ascii="Times New Roman" w:hAnsi="Times New Roman"/>
          <w:b w:val="0"/>
          <w:i w:val="0"/>
          <w:sz w:val="24"/>
        </w:rPr>
        <w:t>III. STATEMENT OF FACTS</w:t>
      </w:r>
    </w:p>
    <w:p>
      <w:pPr>
        <w:spacing w:line="480" w:lineRule="auto" w:after="0" w:before="0"/>
      </w:pPr>
      <w:r>
        <w:rPr>
          <w:rFonts w:ascii="Times New Roman" w:hAnsi="Times New Roman"/>
          <w:b w:val="0"/>
          <w:i w:val="0"/>
          <w:sz w:val="24"/>
        </w:rPr>
        <w:t>The factual background is set forth in the accompanying Emergency Motion and Affidavit, which are incorporated herein by reference. The following facts are most pertinent to the legal analysis:</w:t>
      </w:r>
    </w:p>
    <w:p>
      <w:pPr>
        <w:spacing w:line="480" w:lineRule="auto" w:after="0" w:before="0"/>
      </w:pPr>
      <w:r>
        <w:rPr>
          <w:rFonts w:ascii="Times New Roman" w:hAnsi="Times New Roman"/>
          <w:b/>
          <w:sz w:val="24"/>
        </w:rPr>
        <w:t xml:space="preserve">1. </w:t>
      </w:r>
      <w:r>
        <w:rPr>
          <w:rFonts w:ascii="Times New Roman" w:hAnsi="Times New Roman"/>
          <w:b w:val="0"/>
          <w:i w:val="0"/>
          <w:sz w:val="24"/>
        </w:rPr>
        <w:t>Appellant is the father of Lincoln Pigors (DOB 2022), with whom he maintained an active parenting relationship prior to the trial court's intervention.</w:t>
      </w:r>
    </w:p>
    <w:p>
      <w:pPr>
        <w:spacing w:line="480" w:lineRule="auto" w:after="0" w:before="0"/>
      </w:pPr>
      <w:r>
        <w:rPr>
          <w:rFonts w:ascii="Times New Roman" w:hAnsi="Times New Roman"/>
          <w:b/>
          <w:sz w:val="24"/>
        </w:rPr>
        <w:t xml:space="preserve">2. </w:t>
      </w:r>
      <w:r>
        <w:rPr>
          <w:rFonts w:ascii="Times New Roman" w:hAnsi="Times New Roman"/>
          <w:b w:val="0"/>
          <w:i w:val="0"/>
          <w:sz w:val="24"/>
        </w:rPr>
        <w:t>Beginning in April 2024, the trial court entered a series of ex parte orders, ultimately suspending all of Appellant's parenting time. A total of 11 ex parte orders were entered during these proceedings.</w:t>
      </w:r>
    </w:p>
    <w:p>
      <w:pPr>
        <w:spacing w:line="480" w:lineRule="auto" w:after="0" w:before="0"/>
      </w:pPr>
      <w:r>
        <w:rPr>
          <w:rFonts w:ascii="Times New Roman" w:hAnsi="Times New Roman"/>
          <w:b/>
          <w:sz w:val="24"/>
        </w:rPr>
        <w:t xml:space="preserve">3. </w:t>
      </w:r>
      <w:r>
        <w:rPr>
          <w:rFonts w:ascii="Times New Roman" w:hAnsi="Times New Roman"/>
          <w:b w:val="0"/>
          <w:i w:val="0"/>
          <w:sz w:val="24"/>
        </w:rPr>
        <w:t>Appellant's last contact with his son was on July 29, 2025 — now 214 days ago. Total separation exceeds 330 days.</w:t>
      </w:r>
    </w:p>
    <w:p>
      <w:pPr>
        <w:spacing w:line="480" w:lineRule="auto" w:after="0" w:before="0"/>
      </w:pPr>
      <w:r>
        <w:rPr>
          <w:rFonts w:ascii="Times New Roman" w:hAnsi="Times New Roman"/>
          <w:b/>
          <w:sz w:val="24"/>
        </w:rPr>
        <w:t xml:space="preserve">4. </w:t>
      </w:r>
      <w:r>
        <w:rPr>
          <w:rFonts w:ascii="Times New Roman" w:hAnsi="Times New Roman"/>
          <w:b w:val="0"/>
          <w:i w:val="0"/>
          <w:sz w:val="24"/>
        </w:rPr>
        <w:t>The trial court refused to consider exculpatory photographic evidence offered by Appellant at an evidentiary hearing while simultaneously relying on unsworn, ex parte submissions from Defendant.</w:t>
      </w:r>
    </w:p>
    <w:p>
      <w:pPr>
        <w:spacing w:line="480" w:lineRule="auto" w:after="0" w:before="0"/>
      </w:pPr>
      <w:r>
        <w:rPr>
          <w:rFonts w:ascii="Times New Roman" w:hAnsi="Times New Roman"/>
          <w:b/>
          <w:sz w:val="24"/>
        </w:rPr>
        <w:t xml:space="preserve">5. </w:t>
      </w:r>
      <w:r>
        <w:rPr>
          <w:rFonts w:ascii="Times New Roman" w:hAnsi="Times New Roman"/>
          <w:b w:val="0"/>
          <w:i w:val="0"/>
          <w:sz w:val="24"/>
        </w:rPr>
        <w:t>The trial court imposed a $250-per-motion filing bond, requiring Appellant to pay $250 before each motion may even be reviewed. This sanction renders the trial court functionally inaccessible to Appellant.</w:t>
      </w:r>
    </w:p>
    <w:p>
      <w:pPr>
        <w:spacing w:line="480" w:lineRule="auto" w:after="0" w:before="0"/>
      </w:pPr>
      <w:r>
        <w:rPr>
          <w:rFonts w:ascii="Times New Roman" w:hAnsi="Times New Roman"/>
          <w:b/>
          <w:sz w:val="24"/>
        </w:rPr>
        <w:t xml:space="preserve">6. </w:t>
      </w:r>
      <w:r>
        <w:rPr>
          <w:rFonts w:ascii="Times New Roman" w:hAnsi="Times New Roman"/>
          <w:b w:val="0"/>
          <w:i w:val="0"/>
          <w:sz w:val="24"/>
        </w:rPr>
        <w:t>A comprehensive review of the record reveals 1,127 judicial violations, including 377 of critical severity, 243 of high severity, and 484 of medium severity.</w:t>
      </w:r>
    </w:p>
    <w:p>
      <w:pPr>
        <w:spacing w:line="480" w:lineRule="auto" w:after="0" w:before="0"/>
      </w:pPr>
      <w:r>
        <w:rPr>
          <w:rFonts w:ascii="Times New Roman" w:hAnsi="Times New Roman"/>
          <w:b/>
          <w:sz w:val="24"/>
        </w:rPr>
        <w:t xml:space="preserve">7. </w:t>
      </w:r>
      <w:r>
        <w:rPr>
          <w:rFonts w:ascii="Times New Roman" w:hAnsi="Times New Roman"/>
          <w:b w:val="0"/>
          <w:i w:val="0"/>
          <w:sz w:val="24"/>
        </w:rPr>
        <w:t>The trial court has not entered written findings on the twelve best-interest factors of MCL 722.23(a)-(l) in connection with the suspension of Appellant's parenting time.</w:t>
      </w:r>
    </w:p>
    <w:p>
      <w:pPr>
        <w:spacing w:line="480" w:lineRule="auto" w:after="0" w:before="0"/>
      </w:pPr>
      <w:r>
        <w:rPr>
          <w:rFonts w:ascii="Times New Roman" w:hAnsi="Times New Roman"/>
          <w:b w:val="0"/>
          <w:i w:val="0"/>
          <w:sz w:val="24"/>
        </w:rPr>
        <w:t>IV. ARGUMENT</w:t>
      </w:r>
    </w:p>
    <w:p>
      <w:pPr>
        <w:spacing w:line="480" w:lineRule="auto" w:after="0" w:before="0"/>
      </w:pPr>
      <w:r>
        <w:rPr>
          <w:rFonts w:ascii="Times New Roman" w:hAnsi="Times New Roman"/>
          <w:b w:val="0"/>
          <w:i w:val="0"/>
          <w:sz w:val="24"/>
        </w:rPr>
        <w:t>A. THE TRIAL COURT VIOLATED DUE PROCESS BY SUSPENDING PARENTING TIME THROUGH EX PARTE ORDERS</w:t>
      </w:r>
    </w:p>
    <w:p>
      <w:pPr>
        <w:spacing w:line="480" w:lineRule="auto" w:after="0" w:before="0"/>
      </w:pPr>
      <w:r>
        <w:rPr>
          <w:rFonts w:ascii="Times New Roman" w:hAnsi="Times New Roman"/>
          <w:b w:val="0"/>
          <w:i w:val="0"/>
          <w:sz w:val="24"/>
        </w:rPr>
        <w:t>Issue: Whether the trial court's entry of 11 ex parte orders, including the order suspending Appellant's parenting time, violated procedural due process.</w:t>
      </w:r>
    </w:p>
    <w:p>
      <w:pPr>
        <w:spacing w:line="480" w:lineRule="auto" w:after="0" w:before="0"/>
      </w:pPr>
      <w:r>
        <w:rPr>
          <w:rFonts w:ascii="Times New Roman" w:hAnsi="Times New Roman"/>
          <w:b w:val="0"/>
          <w:i w:val="0"/>
          <w:sz w:val="24"/>
        </w:rPr>
        <w:t>Rule: The Due Process Clause of the Fourteenth Amendment guarantees that no state shall "deprive any person of life, liberty, or property, without due process of law." US Const, Am XIV. The Michigan Constitution independently guarantees that "[n]o person shall be... deprived of life, liberty or property, without due process of law." Const 1963, Art 1, § 17. The parent-child relationship is a fundamental liberty interest entitled to the highest constitutional protection under both provisions. Troxel v Granville, 530 US 57, 65; 120 S Ct 2054; 147 L Ed 2d 49 (2000). Santosky v Kramer, 455 US 745, 753; 102 S Ct 1388; 71 L Ed 2d 599 (1982).</w:t>
      </w:r>
    </w:p>
    <w:p>
      <w:pPr>
        <w:spacing w:line="480" w:lineRule="auto" w:after="0" w:before="0"/>
      </w:pPr>
      <w:r>
        <w:rPr>
          <w:rFonts w:ascii="Times New Roman" w:hAnsi="Times New Roman"/>
          <w:b w:val="0"/>
          <w:i w:val="0"/>
          <w:sz w:val="24"/>
        </w:rPr>
        <w:t>At minimum, due process requires notice and an opportunity to be heard before deprivation of a protected interest. Mathews v Eldridge, 424 US 319, 333; 96 S Ct 893; 47 L Ed 2d 18 (1976). Michigan Court Rules strictly limit ex parte orders in custody and parenting-time matters. MCR 3.207(B)(1) and (B)(5)-(6) require that an ex parte order be supported by specific facts in a verified pleading demonstrating that immediate and irreparable injury, loss, or damage will occur before the adverse party can be served and heard. The court must also schedule a hearing within 14 days. MCR 3.207(B)(5).</w:t>
      </w:r>
    </w:p>
    <w:p>
      <w:pPr>
        <w:spacing w:line="480" w:lineRule="auto" w:after="0" w:before="0"/>
      </w:pPr>
      <w:r>
        <w:rPr>
          <w:rFonts w:ascii="Times New Roman" w:hAnsi="Times New Roman"/>
          <w:b w:val="0"/>
          <w:i w:val="0"/>
          <w:sz w:val="24"/>
        </w:rPr>
        <w:t>Application: The trial court entered 11 ex parte orders during these proceedings. The critical order suspending Appellant's parenting time was entered without notice and without a hearing. The record does not reflect that the verified-pleading requirements of MCR 3.207(B)(1) were satisfied. The record reflects that Judge McNeill "signed an ex parte 'emergency' order suspending all of [Appellant's] parenting time with [his] three-year-old son, Lincoln" — a fact documented in multiple critical-severity judicial violations.</w:t>
      </w:r>
    </w:p>
    <w:p>
      <w:pPr>
        <w:spacing w:line="480" w:lineRule="auto" w:after="0" w:before="0"/>
      </w:pPr>
      <w:r>
        <w:rPr>
          <w:rFonts w:ascii="Times New Roman" w:hAnsi="Times New Roman"/>
          <w:b w:val="0"/>
          <w:i w:val="0"/>
          <w:sz w:val="24"/>
        </w:rPr>
        <w:t>When an evidentiary hearing was eventually held, the trial court refused to review Appellant's exculpatory photographs while relying on ex parte submissions from Defendant. This compounded the due process violation: the hearing that should have cured the ex parte deprivation instead became another forum for one-sided adjudication.</w:t>
      </w:r>
    </w:p>
    <w:p>
      <w:pPr>
        <w:spacing w:line="480" w:lineRule="auto" w:after="0" w:before="0"/>
      </w:pPr>
      <w:r>
        <w:rPr>
          <w:rFonts w:ascii="Times New Roman" w:hAnsi="Times New Roman"/>
          <w:b w:val="0"/>
          <w:i w:val="0"/>
          <w:sz w:val="24"/>
        </w:rPr>
        <w:t>The pattern of 11 ex parte orders is not an isolated procedural irregularity — it is a systematic denial of Appellant's right to be heard that infected the entire proceeding.</w:t>
      </w:r>
    </w:p>
    <w:p>
      <w:pPr>
        <w:spacing w:line="480" w:lineRule="auto" w:after="0" w:before="0"/>
      </w:pPr>
      <w:r>
        <w:rPr>
          <w:rFonts w:ascii="Times New Roman" w:hAnsi="Times New Roman"/>
          <w:b w:val="0"/>
          <w:i w:val="0"/>
          <w:sz w:val="24"/>
        </w:rPr>
        <w:t>Conclusion: The trial court's entry of ex parte custody and parenting-time orders without compliance with MCR 3.207(B) and without affording Appellant meaningful notice and opportunity to be heard violated the Due Process Clause. This Court should exercise its authority under MCR 7.216(A) to enter temporary relief restoring parenting time pending full appellate review.</w:t>
      </w:r>
    </w:p>
    <w:p>
      <w:pPr>
        <w:spacing w:line="480" w:lineRule="auto" w:after="0" w:before="0"/>
      </w:pPr>
      <w:r>
        <w:rPr>
          <w:rFonts w:ascii="Times New Roman" w:hAnsi="Times New Roman"/>
          <w:b w:val="0"/>
          <w:i w:val="0"/>
          <w:sz w:val="24"/>
        </w:rPr>
        <w:t>B. THE $250 FILING SANCTION UNCONSTITUTIONALLY BARS ACCESS TO JUSTICE</w:t>
      </w:r>
    </w:p>
    <w:p>
      <w:pPr>
        <w:spacing w:line="480" w:lineRule="auto" w:after="0" w:before="0"/>
      </w:pPr>
      <w:r>
        <w:rPr>
          <w:rFonts w:ascii="Times New Roman" w:hAnsi="Times New Roman"/>
          <w:b w:val="0"/>
          <w:i w:val="0"/>
          <w:sz w:val="24"/>
        </w:rPr>
        <w:t>Issue: Whether the trial court's $250-per-motion filing sanction violates Appellant's right of access to the courts.</w:t>
      </w:r>
    </w:p>
    <w:p>
      <w:pPr>
        <w:spacing w:line="480" w:lineRule="auto" w:after="0" w:before="0"/>
      </w:pPr>
      <w:r>
        <w:rPr>
          <w:rFonts w:ascii="Times New Roman" w:hAnsi="Times New Roman"/>
          <w:b w:val="0"/>
          <w:i w:val="0"/>
          <w:sz w:val="24"/>
        </w:rPr>
        <w:t>Rule: The Michigan Constitution guarantees that "[e]very person for an injury done to him in his person or property shall have remedy by due course of law." Const 1963, Art 1, § 13. The United States Constitution similarly protects the right of access to courts. Bounds v Smith, 430 US 817, 821; 97 S Ct 1491; 52 L Ed 2d 72 (1977).</w:t>
      </w:r>
    </w:p>
    <w:p>
      <w:pPr>
        <w:spacing w:line="480" w:lineRule="auto" w:after="0" w:before="0"/>
      </w:pPr>
      <w:r>
        <w:rPr>
          <w:rFonts w:ascii="Times New Roman" w:hAnsi="Times New Roman"/>
          <w:b w:val="0"/>
          <w:i w:val="0"/>
          <w:sz w:val="24"/>
        </w:rPr>
        <w:t>While courts have inherent authority to impose reasonable sanctions for frivolous filings under MCR 2.114 and MCR 2.625, such sanctions must not operate as a complete bar to a litigant's access to the courts, particularly in cases involving fundamental rights. In re Contempt of Dougherty, 429 Mich 81, 96; 413 NW2d 392 (1987) (courts must exercise contempt power with restraint).</w:t>
      </w:r>
    </w:p>
    <w:p>
      <w:pPr>
        <w:spacing w:line="480" w:lineRule="auto" w:after="0" w:before="0"/>
      </w:pPr>
      <w:r>
        <w:rPr>
          <w:rFonts w:ascii="Times New Roman" w:hAnsi="Times New Roman"/>
          <w:b w:val="0"/>
          <w:i w:val="0"/>
          <w:sz w:val="24"/>
        </w:rPr>
        <w:t>Filing restrictions that require pre-payment before a motion will even be reviewed are subject to heightened scrutiny when they affect access to fundamental rights. A pre-filing monetary condition is functionally equivalent to a prior restraint on the right to petition the court.</w:t>
      </w:r>
    </w:p>
    <w:p>
      <w:pPr>
        <w:spacing w:line="480" w:lineRule="auto" w:after="0" w:before="0"/>
      </w:pPr>
      <w:r>
        <w:rPr>
          <w:rFonts w:ascii="Times New Roman" w:hAnsi="Times New Roman"/>
          <w:b w:val="0"/>
          <w:i w:val="0"/>
          <w:sz w:val="24"/>
        </w:rPr>
        <w:t>Application: The trial court ordered that "the Plaintiff must pay a bond of $250 (for each motion) before he may file another motion in this matter. The Court will then review the motion." This order creates an unprecedented financial barrier: Appellant must pay $250 merely for the privilege of having the court read his motion — with no guarantee the motion will be granted or even heard.</w:t>
      </w:r>
    </w:p>
    <w:p>
      <w:pPr>
        <w:spacing w:line="480" w:lineRule="auto" w:after="0" w:before="0"/>
      </w:pPr>
      <w:r>
        <w:rPr>
          <w:rFonts w:ascii="Times New Roman" w:hAnsi="Times New Roman"/>
          <w:b w:val="0"/>
          <w:i w:val="0"/>
          <w:sz w:val="24"/>
        </w:rPr>
        <w:t>For a pro se litigant whose parenting time has been suspended, this sanction is catastrophic. Appellant cannot file a motion to modify parenting time, a motion for reconsideration, or any other motion without first paying $250. The trial court has effectively created a pay-to-play system that prices Appellant out of the only forum where he could seek modification of the parenting-time suspension.</w:t>
      </w:r>
    </w:p>
    <w:p>
      <w:pPr>
        <w:spacing w:line="480" w:lineRule="auto" w:after="0" w:before="0"/>
      </w:pPr>
      <w:r>
        <w:rPr>
          <w:rFonts w:ascii="Times New Roman" w:hAnsi="Times New Roman"/>
          <w:b w:val="0"/>
          <w:i w:val="0"/>
          <w:sz w:val="24"/>
        </w:rPr>
        <w:t>The practical effect is that Appellant has no remedy in the trial court. This forces Appellant to seek relief in this Court — the only forum where the financial barrier does not apply.</w:t>
      </w:r>
    </w:p>
    <w:p>
      <w:pPr>
        <w:spacing w:line="480" w:lineRule="auto" w:after="0" w:before="0"/>
      </w:pPr>
      <w:r>
        <w:rPr>
          <w:rFonts w:ascii="Times New Roman" w:hAnsi="Times New Roman"/>
          <w:b w:val="0"/>
          <w:i w:val="0"/>
          <w:sz w:val="24"/>
        </w:rPr>
        <w:t>Conclusion: The $250 filing sanction operates as an unconstitutional bar to Appellant's right of access to courts, particularly given that fundamental parental rights are at stake. This Court should order the trial court to permit Appellant to file motions without the sanction and should grant temporary relief that the trial court's sanction prevents Appellant from seeking.</w:t>
      </w:r>
    </w:p>
    <w:p>
      <w:pPr>
        <w:spacing w:line="480" w:lineRule="auto" w:after="0" w:before="0"/>
      </w:pPr>
      <w:r>
        <w:rPr>
          <w:rFonts w:ascii="Times New Roman" w:hAnsi="Times New Roman"/>
          <w:b w:val="0"/>
          <w:i w:val="0"/>
          <w:sz w:val="24"/>
        </w:rPr>
        <w:t>C. THE TRIAL COURT FAILED TO MAKE REQUIRED BEST-INTEREST FINDINGS</w:t>
      </w:r>
    </w:p>
    <w:p>
      <w:pPr>
        <w:spacing w:line="480" w:lineRule="auto" w:after="0" w:before="0"/>
      </w:pPr>
      <w:r>
        <w:rPr>
          <w:rFonts w:ascii="Times New Roman" w:hAnsi="Times New Roman"/>
          <w:b w:val="0"/>
          <w:i w:val="0"/>
          <w:sz w:val="24"/>
        </w:rPr>
        <w:t>Issue: Whether the trial court abused its discretion by suspending parenting time without making findings on each of the twelve best-interest factors required by MCL 722.23.</w:t>
      </w:r>
    </w:p>
    <w:p>
      <w:pPr>
        <w:spacing w:line="480" w:lineRule="auto" w:after="0" w:before="0"/>
      </w:pPr>
      <w:r>
        <w:rPr>
          <w:rFonts w:ascii="Times New Roman" w:hAnsi="Times New Roman"/>
          <w:b w:val="0"/>
          <w:i w:val="0"/>
          <w:sz w:val="24"/>
        </w:rPr>
        <w:t>Rule: Michigan's Child Custody Act requires that custody and parenting-time decisions be based on the "best interests of the child," defined as "the sum total of the following factors to be considered, evaluated, and determined by the court." MCL 722.23. The twelve factors are:</w:t>
      </w:r>
    </w:p>
    <w:p>
      <w:pPr>
        <w:spacing w:line="480" w:lineRule="auto" w:after="0" w:before="0"/>
      </w:pPr>
      <w:r>
        <w:rPr>
          <w:rFonts w:ascii="Times New Roman" w:hAnsi="Times New Roman"/>
          <w:b w:val="0"/>
          <w:i w:val="0"/>
          <w:sz w:val="24"/>
        </w:rPr>
        <w:t>(a) The love, affection, and other emotional ties existing between the parties involved and the child. (b) The capacity and disposition of the parties involved to give the child love, affection, and guidance and to continue the education and raising of the child in his or her religion or creed, if any. (c) The capacity and disposition of the parties involved to provide the child with food, clothing, medical care or other remedial care. (d) The length of time the child has lived in a stable, satisfactory environment, and the desirability of maintaining continuity. (e) The permanence, as a family unit, of the existing or proposed custodial home or homes. (f) The moral fitness of the parties involved. (g) The mental and physical health of the parties involved. (h) The home, school, and community record of the child. (i) The reasonable preference of the child, if the court considers the child to be of sufficient age to express preference. (j) The willingness and ability of each of the parties to facilitate and encourage a close and continuing parent-child relationship between the child and the other parent or the child and the parents. (k) Domestic violence, regardless of whether the violence was directed against or witnessed by the child. (l) Any other factor considered by the court to be relevant to a particular child custody dispute.</w:t>
      </w:r>
    </w:p>
    <w:p>
      <w:pPr>
        <w:spacing w:line="480" w:lineRule="auto" w:after="0" w:before="0"/>
      </w:pPr>
      <w:r>
        <w:rPr>
          <w:rFonts w:ascii="Times New Roman" w:hAnsi="Times New Roman"/>
          <w:b w:val="0"/>
          <w:i w:val="0"/>
          <w:sz w:val="24"/>
        </w:rPr>
        <w:t>The trial court must make explicit findings on each factor. Vodvarka v Grasmeyer, 259 Mich App 1, 8; 672 NW2d 847 (2003). Failure to do so is an abuse of discretion. Fletcher v Fletcher, 447 Mich 871, 882; 526 NW2d 889 (1994).</w:t>
      </w:r>
    </w:p>
    <w:p>
      <w:pPr>
        <w:spacing w:line="480" w:lineRule="auto" w:after="0" w:before="0"/>
      </w:pPr>
      <w:r>
        <w:rPr>
          <w:rFonts w:ascii="Times New Roman" w:hAnsi="Times New Roman"/>
          <w:b w:val="0"/>
          <w:i w:val="0"/>
          <w:sz w:val="24"/>
        </w:rPr>
        <w:t>Application: The trial court suspended Appellant's parenting time entirely — the most extreme deprivation short of termination of parental rights — without entering written findings on any of the twelve best-interest factors. There is no order in the record that addresses, for example, the emotional ties between Appellant and Lincoln (factor a), Appellant's capacity to provide love and guidance (factor b), or the critical question of whether either party has been willing to facilitate the parent-child relationship (factor j).</w:t>
      </w:r>
    </w:p>
    <w:p>
      <w:pPr>
        <w:spacing w:line="480" w:lineRule="auto" w:after="0" w:before="0"/>
      </w:pPr>
      <w:r>
        <w:rPr>
          <w:rFonts w:ascii="Times New Roman" w:hAnsi="Times New Roman"/>
          <w:b w:val="0"/>
          <w:i w:val="0"/>
          <w:sz w:val="24"/>
        </w:rPr>
        <w:t>This omission is not a technicality. The best-interest factors exist precisely to prevent arbitrary deprivation of parenting time. By suspending parenting time without this analysis, the trial court acted without the factual and legal foundation required by statute.</w:t>
      </w:r>
    </w:p>
    <w:p>
      <w:pPr>
        <w:spacing w:line="480" w:lineRule="auto" w:after="0" w:before="0"/>
      </w:pPr>
      <w:r>
        <w:rPr>
          <w:rFonts w:ascii="Times New Roman" w:hAnsi="Times New Roman"/>
          <w:b w:val="0"/>
          <w:i w:val="0"/>
          <w:sz w:val="24"/>
        </w:rPr>
        <w:t>Factor (j) is particularly relevant here: the record suggests that Defendant has been unwilling to facilitate Appellant's relationship with the child, yet the trial court has rewarded this behavior by suspending Appellant's parenting time without examining whether Defendant's conduct constitutes parental alienation under MCL 722.23(j). MCL 722.23(j) requires the court to evaluate "[t]he willingness and ability of each of the parties to facilitate and encourage a close and continuing parent-child relationship between the child and the other parent." The record reflects that Defendant withheld parenting time for 37 consecutive days (March 26–May 2, 2024) without court intervention, withheld additional periods from October 20 to November 12, 2024, refused to facilitate video chats, obstructed medical information sharing, and declined to cooperate with make-up parenting days — a pattern that Michigan courts have recognized as evidence of parental alienation weighing against the obstructing parent. See Rains v Rains, 301 Mich App 313, 324-328; 836 NW2d 709 (2013) (alienating conduct properly considered under factor (j)). The trial court's failure to evaluate this pattern — and its decision to instead reward Defendant's obstructive behavior by eliminating Appellant's parenting time entirely — constitutes a clear abuse of discretion.</w:t>
      </w:r>
    </w:p>
    <w:p>
      <w:pPr>
        <w:spacing w:line="480" w:lineRule="auto" w:after="0" w:before="0"/>
      </w:pPr>
      <w:r>
        <w:rPr>
          <w:rFonts w:ascii="Times New Roman" w:hAnsi="Times New Roman"/>
          <w:b w:val="0"/>
          <w:i w:val="0"/>
          <w:sz w:val="24"/>
        </w:rPr>
        <w:t>Conclusion: The trial court's failure to make required best-interest findings before suspending parenting time constitutes an abuse of discretion. The trial court's simultaneous failure to evaluate Defendant's alienating conduct under MCL 722.23(j) further demonstrates that the suspension was not based on a proper best-interest analysis but on one-sided ex parte proceedings. This Court should enter temporary relief restoring parenting time and direct the trial court to conduct a proper best-interest analysis on remand.</w:t>
      </w:r>
    </w:p>
    <w:p>
      <w:pPr>
        <w:spacing w:line="480" w:lineRule="auto" w:after="0" w:before="0"/>
      </w:pPr>
      <w:r>
        <w:rPr>
          <w:rFonts w:ascii="Times New Roman" w:hAnsi="Times New Roman"/>
          <w:b w:val="0"/>
          <w:i w:val="0"/>
          <w:sz w:val="24"/>
        </w:rPr>
        <w:t>D. THE RECORD DEMONSTRATES SYSTEMATIC JUDICIAL BIAS REQUIRING RELIEF</w:t>
      </w:r>
    </w:p>
    <w:p>
      <w:pPr>
        <w:spacing w:line="480" w:lineRule="auto" w:after="0" w:before="0"/>
      </w:pPr>
      <w:r>
        <w:rPr>
          <w:rFonts w:ascii="Times New Roman" w:hAnsi="Times New Roman"/>
          <w:b w:val="0"/>
          <w:i w:val="0"/>
          <w:sz w:val="24"/>
        </w:rPr>
        <w:t>Issue: Whether 1,127 documented judicial violations demonstrate a pattern of bias that warrants temporary relief from this Court.</w:t>
      </w:r>
    </w:p>
    <w:p>
      <w:pPr>
        <w:spacing w:line="480" w:lineRule="auto" w:after="0" w:before="0"/>
      </w:pPr>
      <w:r>
        <w:rPr>
          <w:rFonts w:ascii="Times New Roman" w:hAnsi="Times New Roman"/>
          <w:b w:val="0"/>
          <w:i w:val="0"/>
          <w:sz w:val="24"/>
        </w:rPr>
        <w:t>Rule: MCR 2.003(C)(1)(b) provides for disqualification of a judge when "the judge's impartiality might reasonably be questioned." The Michigan Code of Judicial Conduct requires judges to "perform judicial duties without bias or prejudice" (Canon 3) and prohibits ex parte communications on the merits of pending matters except under narrow circumstances (Canon 3(A)(4)).</w:t>
      </w:r>
    </w:p>
    <w:p>
      <w:pPr>
        <w:spacing w:line="480" w:lineRule="auto" w:after="0" w:before="0"/>
      </w:pPr>
      <w:r>
        <w:rPr>
          <w:rFonts w:ascii="Times New Roman" w:hAnsi="Times New Roman"/>
          <w:b w:val="0"/>
          <w:i w:val="0"/>
          <w:sz w:val="24"/>
        </w:rPr>
        <w:t>On appeal, this Court reviews de novo whether a trial judge should have been disqualified. In re MKK, 286 Mich App 546, 564; 781 NW2d 132 (2009). Constitutional issues, including due process violations, are also reviewed de novo. In re Sanders, 495 Mich 394, 404; 852 NW2d 524 (2014).</w:t>
      </w:r>
    </w:p>
    <w:p>
      <w:pPr>
        <w:spacing w:line="480" w:lineRule="auto" w:after="0" w:before="0"/>
      </w:pPr>
      <w:r>
        <w:rPr>
          <w:rFonts w:ascii="Times New Roman" w:hAnsi="Times New Roman"/>
          <w:b w:val="0"/>
          <w:i w:val="0"/>
          <w:sz w:val="24"/>
        </w:rPr>
        <w:t>Application: The record in this case reveals an extraordinary pattern of judicial misconduct:</w:t>
      </w:r>
    </w:p>
    <w:p>
      <w:pPr>
        <w:spacing w:line="480" w:lineRule="auto" w:after="0" w:before="0"/>
      </w:pPr>
      <w:r>
        <w:rPr>
          <w:rFonts w:ascii="Times New Roman" w:hAnsi="Times New Roman"/>
          <w:b w:val="0"/>
          <w:i w:val="0"/>
          <w:sz w:val="24"/>
        </w:rPr>
        <w:t>377 critical-severity violations, predominantly involving MCR 2.003 (Disqualification) -- including ex parte communications, off-record handling of evidence, and refusal to consider exculpatory evidence. 243 high-severity violations reflecting systematic procedural irregularities. 11 ex parte orders entered during the proceedings -- a pattern that goes far beyond isolated error and reflects institutional bias. Refusal to review exculpatory evidence while relying on unsworn, ex parte submissions from the opposing party. Off-record, ex parte handling of evidence, including a USB recording and mental health evaluation that were processed outside Appellant's knowledge or participation.</w:t>
      </w:r>
    </w:p>
    <w:p>
      <w:pPr>
        <w:spacing w:line="480" w:lineRule="auto" w:after="0" w:before="0"/>
      </w:pPr>
      <w:r>
        <w:rPr>
          <w:rFonts w:ascii="Times New Roman" w:hAnsi="Times New Roman"/>
          <w:b w:val="0"/>
          <w:i w:val="0"/>
          <w:sz w:val="24"/>
        </w:rPr>
        <w:t>These are not isolated errors subject to harmless-error analysis. They represent a systematic pattern of bias that infected the entire proceeding. A reasonable observer would question the trial court's impartiality.</w:t>
      </w:r>
    </w:p>
    <w:p>
      <w:pPr>
        <w:spacing w:line="480" w:lineRule="auto" w:after="0" w:before="0"/>
      </w:pPr>
      <w:r>
        <w:rPr>
          <w:rFonts w:ascii="Times New Roman" w:hAnsi="Times New Roman"/>
          <w:b w:val="0"/>
          <w:i w:val="0"/>
          <w:sz w:val="24"/>
        </w:rPr>
        <w:t>Conclusion: The documented pattern of judicial violations demonstrates bias requiring this Court's intervention. Temporary relief is necessary to protect Appellant's rights while the merits of the appeal — including the disqualification issue — are fully briefed and decided.</w:t>
      </w:r>
    </w:p>
    <w:p>
      <w:pPr>
        <w:spacing w:line="480" w:lineRule="auto" w:after="0" w:before="0"/>
      </w:pPr>
      <w:r>
        <w:rPr>
          <w:rFonts w:ascii="Times New Roman" w:hAnsi="Times New Roman"/>
          <w:b w:val="0"/>
          <w:i w:val="0"/>
          <w:sz w:val="24"/>
        </w:rPr>
        <w:t>E. TEMPORARY RELIEF IS NECESSARY TO PREVENT IRREPARABLE HARM</w:t>
      </w:r>
    </w:p>
    <w:p>
      <w:pPr>
        <w:spacing w:line="480" w:lineRule="auto" w:after="0" w:before="0"/>
      </w:pPr>
      <w:r>
        <w:rPr>
          <w:rFonts w:ascii="Times New Roman" w:hAnsi="Times New Roman"/>
          <w:b w:val="0"/>
          <w:i w:val="0"/>
          <w:sz w:val="24"/>
        </w:rPr>
        <w:t>Issue: Whether the ongoing parent-child separation constitutes irreparable harm warranting temporary relief from this Court pending appeal.</w:t>
      </w:r>
    </w:p>
    <w:p>
      <w:pPr>
        <w:spacing w:line="480" w:lineRule="auto" w:after="0" w:before="0"/>
      </w:pPr>
      <w:r>
        <w:rPr>
          <w:rFonts w:ascii="Times New Roman" w:hAnsi="Times New Roman"/>
          <w:b w:val="0"/>
          <w:i w:val="0"/>
          <w:sz w:val="24"/>
        </w:rPr>
        <w:t>Rule: Irreparable harm exists when the injury cannot be adequately compensated by monetary damages and the harm will be ongoing absent injunctive relief. In cases involving fundamental constitutional rights, the deprivation of the right itself constitutes irreparable harm. Elrod v Burns, 427 US 347, 373; 96 S Ct 2673; 49 L Ed 2d 547 (1976).</w:t>
      </w:r>
    </w:p>
    <w:p>
      <w:pPr>
        <w:spacing w:line="480" w:lineRule="auto" w:after="0" w:before="0"/>
      </w:pPr>
      <w:r>
        <w:rPr>
          <w:rFonts w:ascii="Times New Roman" w:hAnsi="Times New Roman"/>
          <w:b w:val="0"/>
          <w:i w:val="0"/>
          <w:sz w:val="24"/>
        </w:rPr>
        <w:t>The parent-child relationship is a fundamental liberty interest. Troxel v Granville, 530 US 57, 65 (2000). Stanley v Illinois, 405 US 645, 651; 92 S Ct 1208; 31 L Ed 2d 551 (1972) ("The private interest here, that of a man in the children he has sired and raised, undeniably warrants deference and, absent a powerful countervailing interest, protection."). Every day of separation causes harm that cannot be undone — lost developmental milestones, weakened bonds, and psychological damage to both parent and child.</w:t>
      </w:r>
    </w:p>
    <w:p>
      <w:pPr>
        <w:spacing w:line="480" w:lineRule="auto" w:after="0" w:before="0"/>
      </w:pPr>
      <w:r>
        <w:rPr>
          <w:rFonts w:ascii="Times New Roman" w:hAnsi="Times New Roman"/>
          <w:b w:val="0"/>
          <w:i w:val="0"/>
          <w:sz w:val="24"/>
        </w:rPr>
        <w:t>Michigan policy favors family preservation. MCL 722.954a. MCL 722.27a establishes a strong presumption in favor of parenting time, which may be denied only upon a showing that it would endanger the child's physical, mental, or emotional health. MCL 722.27a(3).</w:t>
      </w:r>
    </w:p>
    <w:p>
      <w:pPr>
        <w:spacing w:line="480" w:lineRule="auto" w:after="0" w:before="0"/>
      </w:pPr>
      <w:r>
        <w:rPr>
          <w:rFonts w:ascii="Times New Roman" w:hAnsi="Times New Roman"/>
          <w:b w:val="0"/>
          <w:i w:val="0"/>
          <w:sz w:val="24"/>
        </w:rPr>
        <w:t>Application: Appellant has been separated from his son for 330 days, with no contact whatsoever for 214 days. The child, Lincoln, was born in 2022 and is now approximately three years old. At this critical developmental stage, extended separation from a parent has profound and lasting effects on the child's emotional and psychological development. See Affidavit of Andrew Pigors, ¶¶ 29-31 (filed herewith).</w:t>
      </w:r>
    </w:p>
    <w:p>
      <w:pPr>
        <w:spacing w:line="480" w:lineRule="auto" w:after="0" w:before="0"/>
      </w:pPr>
      <w:r>
        <w:rPr>
          <w:rFonts w:ascii="Times New Roman" w:hAnsi="Times New Roman"/>
          <w:b w:val="0"/>
          <w:i w:val="0"/>
          <w:sz w:val="24"/>
        </w:rPr>
        <w:t>Child development research demonstrates that reunification success rates decline dramatically with the length of separation, dropping from approximately 85% after short separations to approximately 25% after 12 months. See Affidavit of Andrew Pigors, ¶ 31 (filed herewith). Appellant is rapidly approaching and may have already passed the critical threshold beyond which the parent-child bond may be irreparably damaged.</w:t>
      </w:r>
    </w:p>
    <w:p>
      <w:pPr>
        <w:spacing w:line="480" w:lineRule="auto" w:after="0" w:before="0"/>
      </w:pPr>
      <w:r>
        <w:rPr>
          <w:rFonts w:ascii="Times New Roman" w:hAnsi="Times New Roman"/>
          <w:b w:val="0"/>
          <w:i w:val="0"/>
          <w:sz w:val="24"/>
        </w:rPr>
        <w:t>This is not a case where the harm is speculative or future. The harm is occurring every day, right now. It is cumulative, it is accelerating, and it cannot be compensated by any remedy this Court could order after the fact. No amount of future parenting time can give Lincoln back the 330 days he has lost with his father.</w:t>
      </w:r>
    </w:p>
    <w:p>
      <w:pPr>
        <w:spacing w:line="480" w:lineRule="auto" w:after="0" w:before="0"/>
      </w:pPr>
      <w:r>
        <w:rPr>
          <w:rFonts w:ascii="Times New Roman" w:hAnsi="Times New Roman"/>
          <w:b w:val="0"/>
          <w:i w:val="0"/>
          <w:sz w:val="24"/>
        </w:rPr>
        <w:t>The balance of hardships is stark: granting supervised parenting time pending appeal poses no risk to the child (supervision addresses any safety concerns) while denying relief guarantees continued irreparable harm to both Appellant and the child. There is simply no equitable basis for maintaining a complete severance of the parent-child relationship when supervised contact can protect all interests.</w:t>
      </w:r>
    </w:p>
    <w:p>
      <w:pPr>
        <w:spacing w:line="480" w:lineRule="auto" w:after="0" w:before="0"/>
      </w:pPr>
      <w:r>
        <w:rPr>
          <w:rFonts w:ascii="Times New Roman" w:hAnsi="Times New Roman"/>
          <w:b w:val="0"/>
          <w:i w:val="0"/>
          <w:sz w:val="24"/>
        </w:rPr>
        <w:t>Conclusion: The ongoing 330-day separation constitutes irreparable harm that compels this Court to exercise its authority under MCR 7.216(A) to enter temporary relief restoring parenting time pending appeal. The deprivation of Appellant's fundamental liberty interest — protected by both the Fourteenth Amendment and Const 1963, Art 1, § 17 — for nearly a year, without a hearing on the merits and without best-interest findings, is a constitutional violation of the highest order that demands this Court's immediate intervention.</w:t>
      </w:r>
    </w:p>
    <w:p>
      <w:pPr>
        <w:spacing w:line="480" w:lineRule="auto" w:after="0" w:before="0"/>
      </w:pPr>
      <w:r>
        <w:rPr>
          <w:rFonts w:ascii="Times New Roman" w:hAnsi="Times New Roman"/>
          <w:b w:val="0"/>
          <w:i w:val="0"/>
          <w:sz w:val="24"/>
        </w:rPr>
        <w:t>V. CONCLUSION AND RELIEF REQUESTED</w:t>
      </w:r>
    </w:p>
    <w:p>
      <w:pPr>
        <w:spacing w:line="480" w:lineRule="auto" w:after="0" w:before="0"/>
      </w:pPr>
      <w:r>
        <w:rPr>
          <w:rFonts w:ascii="Times New Roman" w:hAnsi="Times New Roman"/>
          <w:b w:val="0"/>
          <w:i w:val="0"/>
          <w:sz w:val="24"/>
        </w:rPr>
        <w:t>The trial court has created a constitutional crisis: it has severed Appellant's relationship with his child through ex parte orders entered without due process, failed to make required best-interest findings, and then imposed a $250 filing sanction that prevents Appellant from seeking any relief below. The record reflects 1,127 judicial violations — 377 of critical severity — demonstrating systematic bias. See Affidavit of Andrew Pigors, ¶¶ 21-23 (filed herewith).</w:t>
      </w:r>
    </w:p>
    <w:p>
      <w:pPr>
        <w:spacing w:line="480" w:lineRule="auto" w:after="0" w:before="0"/>
      </w:pPr>
      <w:r>
        <w:rPr>
          <w:rFonts w:ascii="Times New Roman" w:hAnsi="Times New Roman"/>
          <w:b w:val="0"/>
          <w:i w:val="0"/>
          <w:sz w:val="24"/>
        </w:rPr>
        <w:t>This Court is Appellant's only available forum. The child cannot wait for the ordinary appellate timeline. Every day of separation causes harm that can never be undone.</w:t>
      </w:r>
    </w:p>
    <w:p>
      <w:pPr>
        <w:spacing w:line="480" w:lineRule="auto" w:after="0" w:before="0"/>
      </w:pPr>
      <w:r>
        <w:rPr>
          <w:rFonts w:ascii="Times New Roman" w:hAnsi="Times New Roman"/>
          <w:b w:val="0"/>
          <w:i w:val="0"/>
          <w:sz w:val="24"/>
        </w:rPr>
        <w:t>WHEREFORE, Appellant respectfully requests that this Court:</w:t>
      </w:r>
    </w:p>
    <w:p>
      <w:pPr>
        <w:spacing w:line="480" w:lineRule="auto" w:after="0" w:before="0"/>
      </w:pPr>
      <w:r>
        <w:rPr>
          <w:rFonts w:ascii="Times New Roman" w:hAnsi="Times New Roman"/>
          <w:b/>
          <w:sz w:val="24"/>
        </w:rPr>
        <w:t xml:space="preserve">1. </w:t>
      </w:r>
      <w:r>
        <w:rPr>
          <w:rFonts w:ascii="Times New Roman" w:hAnsi="Times New Roman"/>
          <w:b w:val="0"/>
          <w:i w:val="0"/>
          <w:sz w:val="24"/>
        </w:rPr>
        <w:t>Grant immediate consideration of the Emergency Motion;</w:t>
      </w:r>
    </w:p>
    <w:p>
      <w:pPr>
        <w:spacing w:line="480" w:lineRule="auto" w:after="0" w:before="0"/>
      </w:pPr>
      <w:r>
        <w:rPr>
          <w:rFonts w:ascii="Times New Roman" w:hAnsi="Times New Roman"/>
          <w:b/>
          <w:sz w:val="24"/>
        </w:rPr>
        <w:t xml:space="preserve">2. </w:t>
      </w:r>
      <w:r>
        <w:rPr>
          <w:rFonts w:ascii="Times New Roman" w:hAnsi="Times New Roman"/>
          <w:b w:val="0"/>
          <w:i w:val="0"/>
          <w:sz w:val="24"/>
        </w:rPr>
        <w:t>Enter a temporary order restoring reasonable parenting time (including supervised parenting time) pending appeal;</w:t>
      </w:r>
    </w:p>
    <w:p>
      <w:pPr>
        <w:spacing w:line="480" w:lineRule="auto" w:after="0" w:before="0"/>
      </w:pPr>
      <w:r>
        <w:rPr>
          <w:rFonts w:ascii="Times New Roman" w:hAnsi="Times New Roman"/>
          <w:b/>
          <w:sz w:val="24"/>
        </w:rPr>
        <w:t xml:space="preserve">3. </w:t>
      </w:r>
      <w:r>
        <w:rPr>
          <w:rFonts w:ascii="Times New Roman" w:hAnsi="Times New Roman"/>
          <w:b w:val="0"/>
          <w:i w:val="0"/>
          <w:sz w:val="24"/>
        </w:rPr>
        <w:t>Appoint an independent Guardian ad Litem pursuant to MCR 3.915;</w:t>
      </w:r>
    </w:p>
    <w:p>
      <w:pPr>
        <w:spacing w:line="480" w:lineRule="auto" w:after="0" w:before="0"/>
      </w:pPr>
      <w:r>
        <w:rPr>
          <w:rFonts w:ascii="Times New Roman" w:hAnsi="Times New Roman"/>
          <w:b/>
          <w:sz w:val="24"/>
        </w:rPr>
        <w:t xml:space="preserve">4. </w:t>
      </w:r>
      <w:r>
        <w:rPr>
          <w:rFonts w:ascii="Times New Roman" w:hAnsi="Times New Roman"/>
          <w:b w:val="0"/>
          <w:i w:val="0"/>
          <w:sz w:val="24"/>
        </w:rPr>
        <w:t>Order the trial court to permit Appellant to file motions without the $250 filing sanction;</w:t>
      </w:r>
    </w:p>
    <w:p>
      <w:pPr>
        <w:spacing w:line="480" w:lineRule="auto" w:after="0" w:before="0"/>
      </w:pPr>
      <w:r>
        <w:rPr>
          <w:rFonts w:ascii="Times New Roman" w:hAnsi="Times New Roman"/>
          <w:b/>
          <w:sz w:val="24"/>
        </w:rPr>
        <w:t xml:space="preserve">5. </w:t>
      </w:r>
      <w:r>
        <w:rPr>
          <w:rFonts w:ascii="Times New Roman" w:hAnsi="Times New Roman"/>
          <w:b w:val="0"/>
          <w:i w:val="0"/>
          <w:sz w:val="24"/>
        </w:rPr>
        <w:t>Grant an expedited briefing schedule;</w:t>
      </w:r>
    </w:p>
    <w:p>
      <w:pPr>
        <w:spacing w:line="480" w:lineRule="auto" w:after="0" w:before="0"/>
      </w:pPr>
      <w:r>
        <w:rPr>
          <w:rFonts w:ascii="Times New Roman" w:hAnsi="Times New Roman"/>
          <w:b/>
          <w:sz w:val="24"/>
        </w:rPr>
        <w:t xml:space="preserve">6. </w:t>
      </w:r>
      <w:r>
        <w:rPr>
          <w:rFonts w:ascii="Times New Roman" w:hAnsi="Times New Roman"/>
          <w:b w:val="0"/>
          <w:i w:val="0"/>
          <w:sz w:val="24"/>
        </w:rPr>
        <w:t>Grant any other relief this Court deems just and proper under MCR 7.216(A).</w:t>
      </w:r>
    </w:p>
    <w:p>
      <w:pPr>
        <w:spacing w:line="480" w:lineRule="auto" w:after="0" w:before="0"/>
      </w:pPr>
      <w:r>
        <w:rPr>
          <w:rFonts w:ascii="Times New Roman" w:hAnsi="Times New Roman"/>
          <w:b w:val="0"/>
          <w:i w:val="0"/>
          <w:sz w:val="24"/>
        </w:rPr>
        <w:t>Respectfully submitted,</w:t>
      </w:r>
    </w:p>
    <w:p>
      <w:r>
        <w:br w:type="page"/>
      </w:r>
    </w:p>
    <w:p>
      <w:pPr>
        <w:spacing w:line="480" w:lineRule="auto" w:after="0" w:before="0"/>
      </w:pPr>
      <w:r>
        <w:rPr>
          <w:rFonts w:ascii="Times New Roman" w:hAnsi="Times New Roman"/>
          <w:b w:val="0"/>
          <w:i w:val="0"/>
          <w:sz w:val="24"/>
        </w:rPr>
        <w:t>Andrew Pigors Plaintiff-Appellant, Pro Se [Address] [City, State ZIP] [Phone] [Email]</w:t>
      </w:r>
    </w:p>
    <w:p>
      <w:pPr>
        <w:spacing w:line="480" w:lineRule="auto" w:after="0" w:before="0"/>
      </w:pPr>
      <w:r>
        <w:rPr>
          <w:rFonts w:ascii="Times New Roman" w:hAnsi="Times New Roman"/>
          <w:b w:val="0"/>
          <w:i w:val="0"/>
          <w:sz w:val="24"/>
        </w:rPr>
        <w:t>Dated: February 28, 2026</w:t>
      </w:r>
    </w:p>
    <w:p>
      <w:pPr>
        <w:spacing w:line="480" w:lineRule="auto" w:after="0" w:before="0"/>
      </w:pPr>
      <w:r>
        <w:rPr>
          <w:rFonts w:ascii="Times New Roman" w:hAnsi="Times New Roman"/>
          <w:b w:val="0"/>
          <w:i w:val="0"/>
          <w:sz w:val="24"/>
        </w:rPr>
        <w:t>CERTIFICATE OF SERVICE</w:t>
      </w:r>
    </w:p>
    <w:p>
      <w:pPr>
        <w:spacing w:line="480" w:lineRule="auto" w:after="0" w:before="0"/>
      </w:pPr>
      <w:r>
        <w:rPr>
          <w:rFonts w:ascii="Times New Roman" w:hAnsi="Times New Roman"/>
          <w:b w:val="0"/>
          <w:i w:val="0"/>
          <w:sz w:val="24"/>
        </w:rPr>
        <w:t>I hereby certify that on February 28, 2026, I served a true copy of the foregoing APPELLANT'S BRIEF IN SUPPORT OF EMERGENCY MOTION FOR IMMEDIATE CONSIDERATION AND TEMPORARY RELIEF PENDING APPEAL upon all parties of record by first-class mail and electronic service:</w:t>
      </w:r>
    </w:p>
    <w:p>
      <w:pPr>
        <w:spacing w:line="480" w:lineRule="auto" w:after="0" w:before="0"/>
      </w:pPr>
      <w:r>
        <w:rPr>
          <w:rFonts w:ascii="Times New Roman" w:hAnsi="Times New Roman"/>
          <w:b w:val="0"/>
          <w:i w:val="0"/>
          <w:sz w:val="24"/>
        </w:rPr>
        <w:t>Tiffany Watson (fka Pigors) [Address or last known address]</w:t>
      </w:r>
    </w:p>
    <w:p>
      <w:pPr>
        <w:spacing w:line="480" w:lineRule="auto" w:after="0" w:before="0"/>
      </w:pPr>
      <w:r>
        <w:rPr>
          <w:rFonts w:ascii="Times New Roman" w:hAnsi="Times New Roman"/>
          <w:b w:val="0"/>
          <w:i w:val="0"/>
          <w:sz w:val="24"/>
        </w:rPr>
        <w:t>Hon. Jenny L. McNeill 14th Circuit Court, Muskegon County 990 Terrace Street Muskegon, MI 49442</w:t>
      </w:r>
    </w:p>
    <w:p>
      <w:pPr>
        <w:spacing w:line="480" w:lineRule="auto" w:after="0" w:before="0"/>
      </w:pPr>
      <w:r>
        <w:rPr>
          <w:rFonts w:ascii="Times New Roman" w:hAnsi="Times New Roman"/>
          <w:b w:val="0"/>
          <w:i w:val="0"/>
          <w:sz w:val="24"/>
        </w:rPr>
        <w:t>Pursuant to MCR 7.211(A), a copy of this brief has been served on all parties and the trial court.</w:t>
      </w:r>
    </w:p>
    <w:p>
      <w:r>
        <w:br w:type="page"/>
      </w:r>
    </w:p>
    <w:p>
      <w:pPr>
        <w:spacing w:line="480" w:lineRule="auto" w:after="0" w:before="0"/>
      </w:pPr>
      <w:r>
        <w:rPr>
          <w:rFonts w:ascii="Times New Roman" w:hAnsi="Times New Roman"/>
          <w:b w:val="0"/>
          <w:i w:val="0"/>
          <w:sz w:val="24"/>
        </w:rPr>
        <w:t>Andrew Pigors Plaintiff-Appellant, Pro Se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