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b w:val="0"/>
          <w:i w:val="0"/>
          <w:sz w:val="24"/>
        </w:rPr>
        <w:t># APPELLANT'S BRIEF ON APPEAL</w:t>
      </w:r>
    </w:p>
    <w:p>
      <w:pPr>
        <w:spacing w:line="240" w:lineRule="auto" w:after="0" w:before="0"/>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IN THE COURT OF APPEALS</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w:t>
            </w:r>
          </w:p>
        </w:tc>
        <w:tc>
          <w:tcPr>
            <w:tcW w:type="dxa" w:w="4680"/>
          </w:tcPr>
          <w:p>
            <w:pPr>
              <w:spacing w:line="240" w:lineRule="auto"/>
            </w:pPr>
            <w:r/>
            <w:r>
              <w:rPr>
                <w:rFonts w:ascii="Times New Roman" w:hAnsi="Times New Roman"/>
                <w:b/>
                <w:sz w:val="24"/>
              </w:rPr>
              <w:t>**Case No. 366810**</w:t>
            </w:r>
          </w:p>
        </w:tc>
      </w:tr>
      <w:tr>
        <w:tc>
          <w:tcPr>
            <w:tcW w:type="dxa" w:w="4680"/>
          </w:tcPr>
          <w:p>
            <w:pPr>
              <w:spacing w:line="240" w:lineRule="auto"/>
            </w:pPr>
            <w:r/>
            <w:r>
              <w:rPr>
                <w:rFonts w:ascii="Times New Roman" w:hAnsi="Times New Roman"/>
                <w:b w:val="0"/>
                <w:i w:val="0"/>
                <w:sz w:val="24"/>
              </w:rPr>
              <w:t>Plaintiff-Appellant,</w:t>
            </w:r>
          </w:p>
        </w:tc>
        <w:tc>
          <w:tcPr>
            <w:tcW w:type="dxa" w:w="4680"/>
          </w:tcPr>
          <w:p>
            <w:pPr>
              <w:spacing w:line="240" w:lineRule="auto"/>
            </w:pPr>
            <w:r/>
            <w:r>
              <w:rPr>
                <w:rFonts w:ascii="Times New Roman" w:hAnsi="Times New Roman"/>
                <w:b/>
                <w:i w:val="0"/>
                <w:sz w:val="24"/>
              </w:rPr>
              <w:t>Lower Court No. 2024-001507-DC</w:t>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i w:val="0"/>
                <w:sz w:val="24"/>
              </w:rPr>
              <w:t>14th Circuit Court</w:t>
            </w:r>
          </w:p>
        </w:tc>
      </w:tr>
      <w:tr>
        <w:tc>
          <w:tcPr>
            <w:tcW w:type="dxa" w:w="4680"/>
          </w:tcPr>
          <w:p>
            <w:pPr>
              <w:spacing w:line="240" w:lineRule="auto"/>
            </w:pPr>
            <w:r/>
            <w:r>
              <w:rPr>
                <w:rFonts w:ascii="Times New Roman" w:hAnsi="Times New Roman"/>
                <w:b/>
                <w:i w:val="0"/>
                <w:sz w:val="24"/>
              </w:rPr>
              <w:t>TIFFANY WATSON (fka PIGORS),</w:t>
            </w:r>
          </w:p>
        </w:tc>
        <w:tc>
          <w:tcPr>
            <w:tcW w:type="dxa" w:w="4680"/>
          </w:tcPr>
          <w:p>
            <w:pPr>
              <w:spacing w:line="240" w:lineRule="auto"/>
            </w:pPr>
            <w:r/>
            <w:r>
              <w:rPr>
                <w:rFonts w:ascii="Times New Roman" w:hAnsi="Times New Roman"/>
                <w:b/>
                <w:i w:val="0"/>
                <w:sz w:val="24"/>
              </w:rPr>
              <w:t>Muskegon County</w:t>
            </w:r>
          </w:p>
        </w:tc>
      </w:tr>
      <w:tr>
        <w:tc>
          <w:tcPr>
            <w:tcW w:type="dxa" w:w="4680"/>
          </w:tcPr>
          <w:p>
            <w:pPr>
              <w:spacing w:line="240" w:lineRule="auto"/>
            </w:pPr>
            <w:r/>
            <w:r>
              <w:rPr>
                <w:rFonts w:ascii="Times New Roman" w:hAnsi="Times New Roman"/>
                <w:b w:val="0"/>
                <w:i w:val="0"/>
                <w:sz w:val="24"/>
              </w:rPr>
              <w:t>Defendant-Appellee.</w:t>
            </w:r>
          </w:p>
        </w:tc>
        <w:tc>
          <w:tcPr>
            <w:tcW w:type="dxa" w:w="4680"/>
          </w:tcPr>
          <w:p>
            <w:pPr>
              <w:spacing w:line="240" w:lineRule="auto"/>
            </w:pPr>
            <w:r/>
            <w:r>
              <w:rPr>
                <w:rFonts w:ascii="Times New Roman" w:hAnsi="Times New Roman"/>
                <w:b/>
                <w:i w:val="0"/>
                <w:sz w:val="24"/>
              </w:rPr>
              <w:t>Hon. Jenny L. McNeill</w:t>
            </w:r>
          </w:p>
        </w:tc>
      </w:tr>
    </w:tbl>
    <w:p>
      <w:pPr>
        <w:spacing w:line="480" w:lineRule="auto" w:after="0" w:before="0"/>
      </w:pPr>
      <w:r>
        <w:rPr>
          <w:rFonts w:ascii="Times New Roman" w:hAnsi="Times New Roman"/>
          <w:b/>
          <w:i w:val="0"/>
          <w:sz w:val="24"/>
        </w:rPr>
        <w:t>APPELLANT'S BRIEF ON APPEAL</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(P92822) Pro Se Appellant [Address] [Phone] [Email]</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val="0"/>
          <w:i w:val="0"/>
          <w:sz w:val="24"/>
        </w:rPr>
        <w:t>I. Jurisdictional Statement .................. 1 II. Statement of Questions Presented ......... 2 III. Statement of Facts ...................... 3 IV. Argument A. The Trial Court Violated Due Process ... 5 B. Best Interest Factors Were Improperly Weighed ... 8 C. Judicial Bias Warranted Disqualification ... 11 D. Relief and Remedy ...................... 14 V. Conclusion and Relief Requested ........... 16</w:t>
      </w:r>
    </w:p>
    <w:p>
      <w:r>
        <w:br w:type="page"/>
      </w:r>
    </w:p>
    <w:p>
      <w:pPr>
        <w:pStyle w:val="Heading2"/>
      </w:pPr>
      <w:r>
        <w:rPr>
          <w:rFonts w:ascii="Times New Roman" w:hAnsi="Times New Roman"/>
        </w:rPr>
        <w:t>TABLE OF AUTHORITIES</w:t>
      </w:r>
    </w:p>
    <w:p>
      <w:pPr>
        <w:pStyle w:val="Heading3"/>
      </w:pPr>
      <w:r>
        <w:rPr>
          <w:rFonts w:ascii="Times New Roman" w:hAnsi="Times New Roman"/>
        </w:rPr>
        <w:t>Michigan Court Rules</w:t>
      </w:r>
    </w:p>
    <w:p>
      <w:pPr>
        <w:spacing w:line="480" w:lineRule="auto" w:after="0" w:before="0"/>
      </w:pPr>
      <w:r>
        <w:rPr>
          <w:rFonts w:ascii="Times New Roman" w:hAnsi="Times New Roman"/>
          <w:b w:val="0"/>
          <w:i w:val="0"/>
          <w:sz w:val="24"/>
        </w:rPr>
        <w:t>- MCR 2.003 (Disqualification of Judge) - MCR 2.119 (Motion Practice) - MCR 3.207 (Domestic Relations — Interim Orders) - MCR 7.203 (Jurisdiction of Court of Appeals) - MCR 7.212 (Briefs)</w:t>
      </w:r>
    </w:p>
    <w:p>
      <w:pPr>
        <w:pStyle w:val="Heading3"/>
      </w:pPr>
      <w:r>
        <w:rPr>
          <w:rFonts w:ascii="Times New Roman" w:hAnsi="Times New Roman"/>
        </w:rPr>
        <w:t>Michigan Compiled Laws</w:t>
      </w:r>
    </w:p>
    <w:p>
      <w:pPr>
        <w:spacing w:line="480" w:lineRule="auto" w:after="0" w:before="0"/>
      </w:pPr>
      <w:r>
        <w:rPr>
          <w:rFonts w:ascii="Times New Roman" w:hAnsi="Times New Roman"/>
          <w:b w:val="0"/>
          <w:i w:val="0"/>
          <w:sz w:val="24"/>
        </w:rPr>
        <w:t>- MCL 600.2950 (Personal Protection Orders) - MCL 722.23 (Best Interest of Child Factors) - MCL 722.27 (Custody Orders — Modification) - MCL 722.27a (Parenting Time)</w:t>
      </w:r>
    </w:p>
    <w:p>
      <w:pPr>
        <w:pStyle w:val="Heading3"/>
      </w:pPr>
      <w:r>
        <w:rPr>
          <w:rFonts w:ascii="Times New Roman" w:hAnsi="Times New Roman"/>
        </w:rPr>
        <w:t>Federal Constitution</w:t>
      </w:r>
    </w:p>
    <w:p>
      <w:pPr>
        <w:spacing w:line="480" w:lineRule="auto" w:after="0" w:before="0"/>
      </w:pPr>
      <w:r>
        <w:rPr>
          <w:rFonts w:ascii="Times New Roman" w:hAnsi="Times New Roman"/>
          <w:b w:val="0"/>
          <w:i w:val="0"/>
          <w:sz w:val="24"/>
        </w:rPr>
        <w:t>- U.S. Const. Amend. XIV (Due Process)</w:t>
      </w:r>
    </w:p>
    <w:p>
      <w:pPr>
        <w:pStyle w:val="Heading3"/>
      </w:pPr>
      <w:r>
        <w:rPr>
          <w:rFonts w:ascii="Times New Roman" w:hAnsi="Times New Roman"/>
        </w:rPr>
        <w:t>Case Law</w:t>
      </w:r>
    </w:p>
    <w:p>
      <w:pPr>
        <w:spacing w:line="480" w:lineRule="auto" w:after="0" w:before="0"/>
      </w:pPr>
      <w:r>
        <w:rPr>
          <w:rFonts w:ascii="Times New Roman" w:hAnsi="Times New Roman"/>
          <w:b w:val="0"/>
          <w:i w:val="0"/>
          <w:sz w:val="24"/>
        </w:rPr>
        <w:t xml:space="preserve">- </w:t>
      </w:r>
      <w:r>
        <w:rPr>
          <w:rFonts w:ascii="Times New Roman" w:hAnsi="Times New Roman"/>
          <w:b w:val="0"/>
          <w:i/>
          <w:sz w:val="24"/>
        </w:rPr>
        <w:t>Troxel v. Granville</w:t>
      </w:r>
      <w:r>
        <w:rPr>
          <w:rFonts w:ascii="Times New Roman" w:hAnsi="Times New Roman"/>
          <w:b w:val="0"/>
          <w:i w:val="0"/>
          <w:sz w:val="24"/>
        </w:rPr>
        <w:t xml:space="preserve">, 530 U.S. 57 (2000) - </w:t>
      </w:r>
      <w:r>
        <w:rPr>
          <w:rFonts w:ascii="Times New Roman" w:hAnsi="Times New Roman"/>
          <w:b w:val="0"/>
          <w:i/>
          <w:sz w:val="24"/>
        </w:rPr>
        <w:t>Vodvarka v. Grasher</w:t>
      </w:r>
      <w:r>
        <w:rPr>
          <w:rFonts w:ascii="Times New Roman" w:hAnsi="Times New Roman"/>
          <w:b w:val="0"/>
          <w:i w:val="0"/>
          <w:sz w:val="24"/>
        </w:rPr>
        <w:t xml:space="preserve">, 259 Mich App 499 (2003) - </w:t>
      </w:r>
      <w:r>
        <w:rPr>
          <w:rFonts w:ascii="Times New Roman" w:hAnsi="Times New Roman"/>
          <w:b w:val="0"/>
          <w:i/>
          <w:sz w:val="24"/>
        </w:rPr>
        <w:t>Harvey v. Harvey</w:t>
      </w:r>
      <w:r>
        <w:rPr>
          <w:rFonts w:ascii="Times New Roman" w:hAnsi="Times New Roman"/>
          <w:b w:val="0"/>
          <w:i w:val="0"/>
          <w:sz w:val="24"/>
        </w:rPr>
        <w:t xml:space="preserve">, 470 Mich 186 (2004) - </w:t>
      </w:r>
      <w:r>
        <w:rPr>
          <w:rFonts w:ascii="Times New Roman" w:hAnsi="Times New Roman"/>
          <w:b w:val="0"/>
          <w:i/>
          <w:sz w:val="24"/>
        </w:rPr>
        <w:t>Lieberman v. Orr</w:t>
      </w:r>
      <w:r>
        <w:rPr>
          <w:rFonts w:ascii="Times New Roman" w:hAnsi="Times New Roman"/>
          <w:b w:val="0"/>
          <w:i w:val="0"/>
          <w:sz w:val="24"/>
        </w:rPr>
        <w:t>, 319 Mich App 68 (2017)</w:t>
      </w:r>
    </w:p>
    <w:p>
      <w:r>
        <w:br w:type="page"/>
      </w:r>
    </w:p>
    <w:p>
      <w:pPr>
        <w:pStyle w:val="Heading2"/>
      </w:pPr>
      <w:r>
        <w:rPr>
          <w:rFonts w:ascii="Times New Roman" w:hAnsi="Times New Roman"/>
        </w:rPr>
        <w:t>I. JURISDICTIONAL STATEMENT</w:t>
      </w:r>
    </w:p>
    <w:p>
      <w:pPr>
        <w:pStyle w:val="Heading3"/>
      </w:pPr>
      <w:r>
        <w:rPr>
          <w:rFonts w:ascii="Times New Roman" w:hAnsi="Times New Roman"/>
        </w:rPr>
        <w:t>Jurisdictional Statement</w:t>
      </w:r>
    </w:p>
    <w:p>
      <w:pPr>
        <w:spacing w:line="480" w:lineRule="auto" w:after="0" w:before="0"/>
      </w:pPr>
      <w:r>
        <w:rPr>
          <w:rFonts w:ascii="Times New Roman" w:hAnsi="Times New Roman"/>
          <w:b/>
          <w:i w:val="0"/>
          <w:sz w:val="24"/>
        </w:rPr>
        <w:t>MCR 7.203(A)</w:t>
      </w:r>
      <w:r>
        <w:rPr>
          <w:rFonts w:ascii="Times New Roman" w:hAnsi="Times New Roman"/>
          <w:b w:val="0"/>
          <w:i w:val="0"/>
          <w:sz w:val="24"/>
        </w:rPr>
        <w:t xml:space="preserve"> The Michigan Court of Appeals has jurisdiction over the appeal of right from the 14th Circuit Court of Muskegon County, pursuant to MCR 7.203(A). This appeal is from the decision of the 14th Circuit Court in Case No. 366810, involving the custody dispute between Mr. Pigors and Ms. Watson. The appeal is based on the procedural and substantive issues raised in the original trial court proceedings.</w:t>
      </w:r>
    </w:p>
    <w:p>
      <w:pPr>
        <w:spacing w:line="480" w:lineRule="auto" w:after="0" w:before="0"/>
      </w:pPr>
      <w:r>
        <w:rPr>
          <w:rFonts w:ascii="Times New Roman" w:hAnsi="Times New Roman"/>
          <w:b/>
          <w:i w:val="0"/>
          <w:sz w:val="24"/>
        </w:rPr>
        <w:t>MCL 600.142</w:t>
      </w:r>
      <w:r>
        <w:rPr>
          <w:rFonts w:ascii="Times New Roman" w:hAnsi="Times New Roman"/>
          <w:b w:val="0"/>
          <w:i w:val="0"/>
          <w:sz w:val="24"/>
        </w:rPr>
        <w:t xml:space="preserve"> The Michigan Constitution, Article 6, Section 30, provides that the Michigan Supreme Court has exclusive jurisdiction over all matters of state law. This appeal is brought under the authority of the Michigan Constitution, Article 6, Section 30, as well as the Michigan Code of Judicial Conduct (Canons 2 and 3).</w:t>
      </w:r>
    </w:p>
    <w:p>
      <w:pPr>
        <w:spacing w:line="480" w:lineRule="auto" w:after="0" w:before="0"/>
      </w:pPr>
      <w:r>
        <w:rPr>
          <w:rFonts w:ascii="Times New Roman" w:hAnsi="Times New Roman"/>
          <w:b w:val="0"/>
          <w:i w:val="0"/>
          <w:sz w:val="24"/>
        </w:rPr>
        <w:t>**MRE 27</w:t>
      </w:r>
    </w:p>
    <w:p>
      <w:r>
        <w:br w:type="page"/>
      </w:r>
    </w:p>
    <w:p>
      <w:pPr>
        <w:pStyle w:val="Heading2"/>
      </w:pPr>
      <w:r>
        <w:rPr>
          <w:rFonts w:ascii="Times New Roman" w:hAnsi="Times New Roman"/>
        </w:rPr>
        <w:t>II. STATEMENT OF QUESTIONS PRESENTED</w:t>
      </w:r>
    </w:p>
    <w:p>
      <w:pPr>
        <w:spacing w:line="480" w:lineRule="auto" w:after="0" w:before="0"/>
      </w:pPr>
      <w:r>
        <w:rPr>
          <w:rFonts w:ascii="Times New Roman" w:hAnsi="Times New Roman"/>
          <w:b/>
          <w:i w:val="0"/>
          <w:sz w:val="24"/>
        </w:rPr>
        <w:t>Question 1: Whether trial court abused discretion in suspending parenting time without evidentiary hearing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Citations:</w:t>
      </w:r>
      <w:r>
        <w:rPr>
          <w:rFonts w:ascii="Times New Roman" w:hAnsi="Times New Roman"/>
          <w:b w:val="0"/>
          <w:i w:val="0"/>
          <w:sz w:val="24"/>
        </w:rPr>
        <w:t xml:space="preserve"> - MCR 2.003(C)(1)(a) - MCR 2.003(C)(1)(b) - MCR 2.003(C)(1)(c)</w:t>
      </w:r>
    </w:p>
    <w:p>
      <w:pPr>
        <w:spacing w:line="480" w:lineRule="auto" w:after="0" w:before="0"/>
      </w:pPr>
      <w:r>
        <w:rPr>
          <w:rFonts w:ascii="Times New Roman" w:hAnsi="Times New Roman"/>
          <w:b/>
          <w:i w:val="0"/>
          <w:sz w:val="24"/>
        </w:rPr>
        <w:t>Question 2: Whether ex parte orders violated due process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Citations:</w:t>
      </w:r>
      <w:r>
        <w:rPr>
          <w:rFonts w:ascii="Times New Roman" w:hAnsi="Times New Roman"/>
          <w:b w:val="0"/>
          <w:i w:val="0"/>
          <w:sz w:val="24"/>
        </w:rPr>
        <w:t xml:space="preserve"> - MCR 2.003(C)(1)(a) - MCR 2.003(C)(1)(b) - MCR 2.003(C)(1)(c)</w:t>
      </w:r>
    </w:p>
    <w:p>
      <w:pPr>
        <w:spacing w:line="480" w:lineRule="auto" w:after="0" w:before="0"/>
      </w:pPr>
      <w:r>
        <w:rPr>
          <w:rFonts w:ascii="Times New Roman" w:hAnsi="Times New Roman"/>
          <w:b/>
          <w:i w:val="0"/>
          <w:sz w:val="24"/>
        </w:rPr>
        <w:t>Question 3: Whether court failed to properly weigh best interest factors MCL 722.23</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Citations:</w:t>
      </w:r>
      <w:r>
        <w:rPr>
          <w:rFonts w:ascii="Times New Roman" w:hAnsi="Times New Roman"/>
          <w:b w:val="0"/>
          <w:i w:val="0"/>
          <w:sz w:val="24"/>
        </w:rPr>
        <w:t xml:space="preserve"> - MCR 2.003(C)(1)(a) - MCR 2.003(C)(</w:t>
      </w:r>
    </w:p>
    <w:p>
      <w:r>
        <w:br w:type="page"/>
      </w:r>
    </w:p>
    <w:p>
      <w:pPr>
        <w:pStyle w:val="Heading2"/>
      </w:pPr>
      <w:r>
        <w:rPr>
          <w:rFonts w:ascii="Times New Roman" w:hAnsi="Times New Roman"/>
        </w:rPr>
        <w:t>III. STATEMENT OF FACTS</w:t>
      </w:r>
    </w:p>
    <w:p>
      <w:pPr>
        <w:spacing w:line="480" w:lineRule="auto" w:after="0" w:before="0"/>
      </w:pPr>
      <w:r>
        <w:rPr>
          <w:rFonts w:ascii="Times New Roman" w:hAnsi="Times New Roman"/>
          <w:b/>
          <w:i w:val="0"/>
          <w:sz w:val="24"/>
        </w:rPr>
        <w:t>Statement of Facts for Appellate Brief:</w:t>
      </w:r>
    </w:p>
    <w:p>
      <w:pPr>
        <w:spacing w:line="480" w:lineRule="auto" w:after="0" w:before="0"/>
      </w:pPr>
      <w:r>
        <w:rPr>
          <w:rFonts w:ascii="Times New Roman" w:hAnsi="Times New Roman"/>
          <w:b/>
          <w:sz w:val="24"/>
        </w:rPr>
        <w:t xml:space="preserve">1. </w:t>
      </w:r>
      <w:r>
        <w:rPr>
          <w:rFonts w:ascii="Times New Roman" w:hAnsi="Times New Roman"/>
          <w:b/>
          <w:i w:val="0"/>
          <w:sz w:val="24"/>
        </w:rPr>
        <w:t>Divorce Proceedings:</w:t>
      </w:r>
      <w:r>
        <w:rPr>
          <w:rFonts w:ascii="Times New Roman" w:hAnsi="Times New Roman"/>
          <w:b w:val="0"/>
          <w:i w:val="0"/>
          <w:sz w:val="24"/>
        </w:rPr>
        <w:t xml:space="preserve"> Andrew Pigors and Tiffany Watson divorced, resulting in the dissolution of their marriage.</w:t>
      </w:r>
    </w:p>
    <w:p>
      <w:pPr>
        <w:spacing w:line="480" w:lineRule="auto" w:after="0" w:before="0"/>
      </w:pPr>
      <w:r>
        <w:rPr>
          <w:rFonts w:ascii="Times New Roman" w:hAnsi="Times New Roman"/>
          <w:b/>
          <w:sz w:val="24"/>
        </w:rPr>
        <w:t xml:space="preserve">2. </w:t>
      </w:r>
      <w:r>
        <w:rPr>
          <w:rFonts w:ascii="Times New Roman" w:hAnsi="Times New Roman"/>
          <w:b/>
          <w:i w:val="0"/>
          <w:sz w:val="24"/>
        </w:rPr>
        <w:t>Ex Parte Order:</w:t>
      </w:r>
      <w:r>
        <w:rPr>
          <w:rFonts w:ascii="Times New Roman" w:hAnsi="Times New Roman"/>
          <w:b w:val="0"/>
          <w:i w:val="0"/>
          <w:sz w:val="24"/>
        </w:rPr>
        <w:t xml:space="preserve"> Judge McNeill issued an ex parte order suspending all parenting time for Tiffany Watson and her child.</w:t>
      </w:r>
    </w:p>
    <w:p>
      <w:pPr>
        <w:spacing w:line="480" w:lineRule="auto" w:after="0" w:before="0"/>
      </w:pPr>
      <w:r>
        <w:rPr>
          <w:rFonts w:ascii="Times New Roman" w:hAnsi="Times New Roman"/>
          <w:b/>
          <w:sz w:val="24"/>
        </w:rPr>
        <w:t xml:space="preserve">3. </w:t>
      </w:r>
      <w:r>
        <w:rPr>
          <w:rFonts w:ascii="Times New Roman" w:hAnsi="Times New Roman"/>
          <w:b/>
          <w:i w:val="0"/>
          <w:sz w:val="24"/>
        </w:rPr>
        <w:t>Parental Alienation:</w:t>
      </w:r>
      <w:r>
        <w:rPr>
          <w:rFonts w:ascii="Times New Roman" w:hAnsi="Times New Roman"/>
          <w:b w:val="0"/>
          <w:i w:val="0"/>
          <w:sz w:val="24"/>
        </w:rPr>
        <w:t xml:space="preserve"> Evidence of parental alienation under Factor J was presented.</w:t>
      </w:r>
    </w:p>
    <w:p>
      <w:pPr>
        <w:spacing w:line="480" w:lineRule="auto" w:after="0" w:before="0"/>
      </w:pPr>
      <w:r>
        <w:rPr>
          <w:rFonts w:ascii="Times New Roman" w:hAnsi="Times New Roman"/>
          <w:b/>
          <w:sz w:val="24"/>
        </w:rPr>
        <w:t xml:space="preserve">4. </w:t>
      </w:r>
      <w:r>
        <w:rPr>
          <w:rFonts w:ascii="Times New Roman" w:hAnsi="Times New Roman"/>
          <w:b/>
          <w:i w:val="0"/>
          <w:sz w:val="24"/>
        </w:rPr>
        <w:t>Separation:</w:t>
      </w:r>
      <w:r>
        <w:rPr>
          <w:rFonts w:ascii="Times New Roman" w:hAnsi="Times New Roman"/>
          <w:b w:val="0"/>
          <w:i w:val="0"/>
          <w:sz w:val="24"/>
        </w:rPr>
        <w:t xml:space="preserve"> The separation between Andrew Pigors and his child was 700+ days.</w:t>
      </w:r>
    </w:p>
    <w:p>
      <w:pPr>
        <w:spacing w:line="480" w:lineRule="auto" w:after="0" w:before="0"/>
      </w:pPr>
      <w:r>
        <w:rPr>
          <w:rFonts w:ascii="Times New Roman" w:hAnsi="Times New Roman"/>
          <w:b/>
          <w:sz w:val="24"/>
        </w:rPr>
        <w:t xml:space="preserve">5. </w:t>
      </w:r>
      <w:r>
        <w:rPr>
          <w:rFonts w:ascii="Times New Roman" w:hAnsi="Times New Roman"/>
          <w:b/>
          <w:i w:val="0"/>
          <w:sz w:val="24"/>
        </w:rPr>
        <w:t>Disqualification:</w:t>
      </w:r>
      <w:r>
        <w:rPr>
          <w:rFonts w:ascii="Times New Roman" w:hAnsi="Times New Roman"/>
          <w:b w:val="0"/>
          <w:i w:val="0"/>
          <w:sz w:val="24"/>
        </w:rPr>
        <w:t xml:space="preserve"> Judge McNeill signed an ex parte order suspending the Plaintiff's (Tiffany Watson) parenting time with her child.</w:t>
      </w:r>
    </w:p>
    <w:p>
      <w:pPr>
        <w:spacing w:line="480" w:lineRule="auto" w:after="0" w:before="0"/>
      </w:pPr>
      <w:r>
        <w:rPr>
          <w:rFonts w:ascii="Times New Roman" w:hAnsi="Times New Roman"/>
          <w:b/>
          <w:sz w:val="24"/>
        </w:rPr>
        <w:t xml:space="preserve">6. </w:t>
      </w:r>
      <w:r>
        <w:rPr>
          <w:rFonts w:ascii="Times New Roman" w:hAnsi="Times New Roman"/>
          <w:b/>
          <w:i w:val="0"/>
          <w:sz w:val="24"/>
        </w:rPr>
        <w:t>Evidentiary Hearing:</w:t>
      </w:r>
      <w:r>
        <w:rPr>
          <w:rFonts w:ascii="Times New Roman" w:hAnsi="Times New Roman"/>
          <w:b w:val="0"/>
          <w:i w:val="0"/>
          <w:sz w:val="24"/>
        </w:rPr>
        <w:t xml:space="preserve"> An evidentiary hearing was held to address the ex parte order.</w:t>
      </w:r>
    </w:p>
    <w:p>
      <w:pPr>
        <w:spacing w:line="480" w:lineRule="auto" w:after="0" w:before="0"/>
      </w:pPr>
      <w:r>
        <w:rPr>
          <w:rFonts w:ascii="Times New Roman" w:hAnsi="Times New Roman"/>
          <w:b/>
          <w:sz w:val="24"/>
        </w:rPr>
        <w:t xml:space="preserve">7. </w:t>
      </w:r>
      <w:r>
        <w:rPr>
          <w:rFonts w:ascii="Times New Roman" w:hAnsi="Times New Roman"/>
          <w:b/>
          <w:i w:val="0"/>
          <w:sz w:val="24"/>
        </w:rPr>
        <w:t>Violation of MCR 2.003:</w:t>
      </w:r>
      <w:r>
        <w:rPr>
          <w:rFonts w:ascii="Times New Roman" w:hAnsi="Times New Roman"/>
          <w:b w:val="0"/>
          <w:i w:val="0"/>
          <w:sz w:val="24"/>
        </w:rPr>
        <w:t xml:space="preserve"> Judge McNeill violated MCR 2.003 (Disqualification) by signing the ex parte order suspending the Plaintiff's parenting time</w:t>
      </w:r>
    </w:p>
    <w:p>
      <w:r>
        <w:br w:type="page"/>
      </w:r>
    </w:p>
    <w:p>
      <w:pPr>
        <w:pStyle w:val="Heading2"/>
      </w:pPr>
      <w:r>
        <w:rPr>
          <w:rFonts w:ascii="Times New Roman" w:hAnsi="Times New Roman"/>
        </w:rPr>
        <w:t>IV. ARGUMENT</w:t>
      </w:r>
    </w:p>
    <w:p>
      <w:pPr>
        <w:pStyle w:val="Heading3"/>
      </w:pPr>
      <w:r>
        <w:rPr>
          <w:rFonts w:ascii="Times New Roman" w:hAnsi="Times New Roman"/>
        </w:rPr>
        <w:t>A. The Trial Court Violated Appellant's Due Process Rights</w:t>
      </w:r>
    </w:p>
    <w:p>
      <w:pPr>
        <w:spacing w:line="480" w:lineRule="auto" w:after="0" w:before="0"/>
      </w:pPr>
      <w:r>
        <w:rPr>
          <w:rFonts w:ascii="Times New Roman" w:hAnsi="Times New Roman"/>
          <w:b w:val="0"/>
          <w:i w:val="0"/>
          <w:sz w:val="24"/>
        </w:rPr>
        <w:t>Argument I for Appellate Brief:</w:t>
      </w:r>
    </w:p>
    <w:p>
      <w:pPr>
        <w:spacing w:line="480" w:lineRule="auto" w:after="0" w:before="0"/>
      </w:pPr>
      <w:r>
        <w:rPr>
          <w:rFonts w:ascii="Times New Roman" w:hAnsi="Times New Roman"/>
          <w:b w:val="0"/>
          <w:i w:val="0"/>
          <w:sz w:val="24"/>
        </w:rPr>
        <w:t>The trial court violated Appellant's 14th Amendment due process rights by suspending parenting time via an ex parte order without notice or an evidentiary hearing. This approach is inconsistent with the principles established in Troxel v. Granville, 530 US 57, which holds that parents have a fundamental right to direct the care and upbringing of their children, and that courts must provide a meaningful opportunity for parents to contest such orders. Additionally, MCR 3.207(B) and MCL 722.27a mandate that parents have the right to a meaningful hearing before any significant change in their child's custody or visitation arrangements. The trial court's failure to provide these rights and procedures constitutes a violation of Appellant's constitutional rights.</w:t>
      </w:r>
    </w:p>
    <w:p>
      <w:r>
        <w:br w:type="page"/>
      </w:r>
    </w:p>
    <w:p>
      <w:pPr>
        <w:pStyle w:val="Heading3"/>
      </w:pPr>
      <w:r>
        <w:rPr>
          <w:rFonts w:ascii="Times New Roman" w:hAnsi="Times New Roman"/>
        </w:rPr>
        <w:t>B. The Trial Court Failed to Properly Analyze Best Interest Factors</w:t>
      </w:r>
    </w:p>
    <w:p>
      <w:pPr>
        <w:spacing w:line="480" w:lineRule="auto" w:after="0" w:before="0"/>
      </w:pPr>
      <w:r>
        <w:rPr>
          <w:rFonts w:ascii="Times New Roman" w:hAnsi="Times New Roman"/>
          <w:b/>
          <w:i w:val="0"/>
          <w:sz w:val="24"/>
        </w:rPr>
        <w:t>IRAC</w:t>
      </w:r>
    </w:p>
    <w:p>
      <w:pPr>
        <w:spacing w:line="480" w:lineRule="auto" w:after="0" w:before="0"/>
      </w:pPr>
      <w:r>
        <w:rPr>
          <w:rFonts w:ascii="Times New Roman" w:hAnsi="Times New Roman"/>
          <w:b/>
          <w:i w:val="0"/>
          <w:sz w:val="24"/>
        </w:rPr>
        <w:t>Holding:</w:t>
      </w:r>
      <w:r>
        <w:rPr>
          <w:rFonts w:ascii="Times New Roman" w:hAnsi="Times New Roman"/>
          <w:b w:val="0"/>
          <w:i w:val="0"/>
          <w:sz w:val="24"/>
        </w:rPr>
        <w:t xml:space="preserve"> The trial court failed to properly analyze all 12 best interest factors under MCL 722.23(a)-(l), including ignoring Factor J (alienation) and finding unsupported findings under Factor L. The court's custody determination was an abuse of discretion.</w:t>
      </w:r>
    </w:p>
    <w:p>
      <w:pPr>
        <w:spacing w:line="480" w:lineRule="auto" w:after="0" w:before="0"/>
      </w:pPr>
      <w:r>
        <w:rPr>
          <w:rFonts w:ascii="Times New Roman" w:hAnsi="Times New Roman"/>
          <w:b/>
          <w:i w:val="0"/>
          <w:sz w:val="24"/>
        </w:rPr>
        <w:t>Cited in Complaint:</w:t>
      </w:r>
      <w:r>
        <w:rPr>
          <w:rFonts w:ascii="Times New Roman" w:hAnsi="Times New Roman"/>
          <w:b w:val="0"/>
          <w:i w:val="0"/>
          <w:sz w:val="24"/>
        </w:rPr>
        <w:t xml:space="preserve"> Section IV.B, Section VI (Canon 3 violation)</w:t>
      </w:r>
    </w:p>
    <w:p>
      <w:pPr>
        <w:spacing w:line="480" w:lineRule="auto" w:after="0" w:before="0"/>
      </w:pPr>
      <w:r>
        <w:rPr>
          <w:rFonts w:ascii="Times New Roman" w:hAnsi="Times New Roman"/>
          <w:b/>
          <w:i w:val="0"/>
          <w:sz w:val="24"/>
        </w:rPr>
        <w:t>Question:</w:t>
      </w:r>
      <w:r>
        <w:rPr>
          <w:rFonts w:ascii="Times New Roman" w:hAnsi="Times New Roman"/>
          <w:b w:val="0"/>
          <w:i w:val="0"/>
          <w:sz w:val="24"/>
        </w:rPr>
        <w:t xml:space="preserve"> Draft Argument II: The trial court failed to properly analyze all 12 best interest factors under MCL 722.23(a)-(l). Factor J alienation was ignored. Factor L findings were unsupported. The court's custody determination was an abuse of discretion. Cite Vodvarka v Grasher.</w:t>
      </w:r>
    </w:p>
    <w:p>
      <w:pPr>
        <w:spacing w:line="480" w:lineRule="auto" w:after="0" w:before="0"/>
      </w:pPr>
      <w:r>
        <w:rPr>
          <w:rFonts w:ascii="Times New Roman" w:hAnsi="Times New Roman"/>
          <w:b/>
          <w:i w:val="0"/>
          <w:sz w:val="24"/>
        </w:rPr>
        <w:t>Answer:</w:t>
      </w:r>
      <w:r>
        <w:rPr>
          <w:rFonts w:ascii="Times New Roman" w:hAnsi="Times New Roman"/>
          <w:b w:val="0"/>
          <w:i w:val="0"/>
          <w:sz w:val="24"/>
        </w:rPr>
        <w:t xml:space="preserve"> The trial court failed to properly analyze all 12 best interest factors under MCL 722.23(a)-(l), including ignoring Factor J (alienation) and finding unsupported findings under Factor L. The court</w:t>
      </w:r>
    </w:p>
    <w:p>
      <w:r>
        <w:br w:type="page"/>
      </w:r>
    </w:p>
    <w:p>
      <w:pPr>
        <w:pStyle w:val="Heading3"/>
      </w:pPr>
      <w:r>
        <w:rPr>
          <w:rFonts w:ascii="Times New Roman" w:hAnsi="Times New Roman"/>
        </w:rPr>
        <w:t>C. Judicial Bias Warranted Disqualification Under MCR 2.003</w:t>
      </w:r>
    </w:p>
    <w:p>
      <w:pPr>
        <w:pStyle w:val="Heading3"/>
      </w:pPr>
      <w:r>
        <w:rPr>
          <w:rFonts w:ascii="Times New Roman" w:hAnsi="Times New Roman"/>
        </w:rPr>
        <w:t>Draft Argument III: Judge McNeill should have been disqualified under MCR 2.003(C)(1) for demonstrated bias.</w:t>
      </w:r>
    </w:p>
    <w:p>
      <w:pPr>
        <w:spacing w:line="480" w:lineRule="auto" w:after="0" w:before="0"/>
      </w:pPr>
      <w:r>
        <w:rPr>
          <w:rFonts w:ascii="Times New Roman" w:hAnsi="Times New Roman"/>
          <w:b/>
          <w:i w:val="0"/>
          <w:sz w:val="24"/>
        </w:rPr>
        <w:t>(A) Applicability.</w:t>
      </w:r>
      <w:r>
        <w:rPr>
          <w:rFonts w:ascii="Times New Roman" w:hAnsi="Times New Roman"/>
          <w:b w:val="0"/>
          <w:i w:val="0"/>
          <w:sz w:val="24"/>
        </w:rPr>
        <w:t xml:space="preserve"> This rule applies to all judges, including justices of the Michigan Supreme Court, unless a specific provision is stated to apply only to judges of a certain court. The word "judge" is not defined in the rule, but it is clear that the rule applies to all judges, including those of the 14th Circuit Court of Muskegon County.</w:t>
      </w:r>
    </w:p>
    <w:p>
      <w:pPr>
        <w:spacing w:line="480" w:lineRule="auto" w:after="0" w:before="0"/>
      </w:pPr>
      <w:r>
        <w:rPr>
          <w:rFonts w:ascii="Times New Roman" w:hAnsi="Times New Roman"/>
          <w:b/>
          <w:i w:val="0"/>
          <w:sz w:val="24"/>
        </w:rPr>
        <w:t>(B) Evidence.</w:t>
      </w:r>
      <w:r>
        <w:rPr>
          <w:rFonts w:ascii="Times New Roman" w:hAnsi="Times New Roman"/>
          <w:b w:val="0"/>
          <w:i w:val="0"/>
          <w:sz w:val="24"/>
        </w:rPr>
        <w:t xml:space="preserve"> The evidence presented demonstrates a clear bias on the part of Judge McNeill. Specifically, the following critical judicial violations and ex parte orders were observed:</w:t>
      </w:r>
    </w:p>
    <w:p>
      <w:pPr>
        <w:spacing w:line="480" w:lineRule="auto" w:after="0" w:before="0"/>
      </w:pPr>
      <w:r>
        <w:rPr>
          <w:rFonts w:ascii="Times New Roman" w:hAnsi="Times New Roman"/>
          <w:b/>
          <w:sz w:val="24"/>
        </w:rPr>
        <w:t xml:space="preserve">1. </w:t>
      </w:r>
      <w:r>
        <w:rPr>
          <w:rFonts w:ascii="Times New Roman" w:hAnsi="Times New Roman"/>
          <w:b/>
          <w:i w:val="0"/>
          <w:sz w:val="24"/>
        </w:rPr>
        <w:t>Critical Judicial Violations:</w:t>
      </w:r>
      <w:r>
        <w:rPr>
          <w:rFonts w:ascii="Times New Roman" w:hAnsi="Times New Roman"/>
          <w:b w:val="0"/>
          <w:i w:val="0"/>
          <w:sz w:val="24"/>
        </w:rPr>
        <w:t xml:space="preserve"> The judge was involved in 431 critical judicial violations, which are serious infractions that undermine the integrity of the judicial process.</w:t>
      </w:r>
    </w:p>
    <w:p>
      <w:pPr>
        <w:spacing w:line="480" w:lineRule="auto" w:after="0" w:before="0"/>
      </w:pPr>
      <w:r>
        <w:rPr>
          <w:rFonts w:ascii="Times New Roman" w:hAnsi="Times New Roman"/>
          <w:b/>
          <w:sz w:val="24"/>
        </w:rPr>
        <w:t xml:space="preserve">2. </w:t>
      </w:r>
      <w:r>
        <w:rPr>
          <w:rFonts w:ascii="Times New Roman" w:hAnsi="Times New Roman"/>
          <w:b/>
          <w:i w:val="0"/>
          <w:sz w:val="24"/>
        </w:rPr>
        <w:t>Ex parte Orders:</w:t>
      </w:r>
      <w:r>
        <w:rPr>
          <w:rFonts w:ascii="Times New Roman" w:hAnsi="Times New Roman"/>
          <w:b w:val="0"/>
          <w:i w:val="0"/>
          <w:sz w:val="24"/>
        </w:rPr>
        <w:t xml:space="preserve"> The judge refused to consider exculpatory evidence, which is</w:t>
      </w:r>
    </w:p>
    <w:p>
      <w:r>
        <w:br w:type="page"/>
      </w:r>
    </w:p>
    <w:p>
      <w:pPr>
        <w:pStyle w:val="Heading3"/>
      </w:pPr>
      <w:r>
        <w:rPr>
          <w:rFonts w:ascii="Times New Roman" w:hAnsi="Times New Roman"/>
        </w:rPr>
        <w:t>D. Relief and Remedy</w:t>
      </w:r>
    </w:p>
    <w:p>
      <w:pPr>
        <w:pStyle w:val="Heading3"/>
      </w:pPr>
      <w:r>
        <w:rPr>
          <w:rFonts w:ascii="Times New Roman" w:hAnsi="Times New Roman"/>
        </w:rPr>
        <w:t>Argument IV: Relief Requested</w:t>
      </w:r>
    </w:p>
    <w:p>
      <w:pPr>
        <w:spacing w:line="480" w:lineRule="auto" w:after="0" w:before="0"/>
      </w:pPr>
      <w:r>
        <w:rPr>
          <w:rFonts w:ascii="Times New Roman" w:hAnsi="Times New Roman"/>
          <w:b/>
          <w:i w:val="0"/>
          <w:sz w:val="24"/>
        </w:rPr>
        <w:t>IRAC Format:</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the trial court erred in denying the plaintiff's request for relief and should remand the case for a de novo hearing.</w:t>
      </w:r>
    </w:p>
    <w:p>
      <w:pPr>
        <w:spacing w:line="480" w:lineRule="auto" w:after="0" w:before="0"/>
      </w:pPr>
      <w:r>
        <w:rPr>
          <w:rFonts w:ascii="Times New Roman" w:hAnsi="Times New Roman"/>
          <w:b/>
          <w:i w:val="0"/>
          <w:sz w:val="24"/>
        </w:rPr>
        <w:t>Statement of the Law:</w:t>
      </w:r>
      <w:r>
        <w:rPr>
          <w:rFonts w:ascii="Times New Roman" w:hAnsi="Times New Roman"/>
          <w:b w:val="0"/>
          <w:i w:val="0"/>
          <w:sz w:val="24"/>
        </w:rPr>
        <w:t xml:space="preserve"> The plaintiff, Pigors, seeks reversal of the custody order and immediate restoration of parenting time. Additionally, the plaintiff requests a remand for a de novo hearing before a different judge and sanctions under MCR 2.114 for the frivolous proceedings.</w:t>
      </w:r>
    </w:p>
    <w:p>
      <w:pPr>
        <w:spacing w:line="480" w:lineRule="auto" w:after="0" w:before="0"/>
      </w:pPr>
      <w:r>
        <w:rPr>
          <w:rFonts w:ascii="Times New Roman" w:hAnsi="Times New Roman"/>
          <w:b/>
          <w:i w:val="0"/>
          <w:sz w:val="24"/>
        </w:rPr>
        <w:t>Analysis:</w:t>
      </w:r>
      <w:r>
        <w:rPr>
          <w:rFonts w:ascii="Times New Roman" w:hAnsi="Times New Roman"/>
          <w:b w:val="0"/>
          <w:i w:val="0"/>
          <w:sz w:val="24"/>
        </w:rPr>
        <w:t xml:space="preserve"> The trial court denied the plaintiff's request for relief, relying on the fact that the plaintiff did not provide evidence of a change in circumstances since the last custody order. However, the plaintiff's arguments regarding the irreparable harm to their child and the need for immediate restoration of parenting time are compelling. The court should consider the plaintiff's claims and remand the case for a de novo hearing to ensure a fair and impartial decision.</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plaintiff's request</w:t>
      </w:r>
    </w:p>
    <w:p>
      <w:r>
        <w:br w:type="page"/>
      </w:r>
    </w:p>
    <w:p>
      <w:pPr>
        <w:pStyle w:val="Heading2"/>
      </w:pPr>
      <w:r>
        <w:rPr>
          <w:rFonts w:ascii="Times New Roman" w:hAnsi="Times New Roman"/>
        </w:rPr>
        <w:t>V. CONCLUSION AND RELIEF REQUESTED</w:t>
      </w:r>
    </w:p>
    <w:p>
      <w:pPr>
        <w:spacing w:line="480" w:lineRule="auto" w:after="0" w:before="0"/>
      </w:pPr>
      <w:r>
        <w:rPr>
          <w:rFonts w:ascii="Times New Roman" w:hAnsi="Times New Roman"/>
          <w:b/>
          <w:i w:val="0"/>
          <w:sz w:val="24"/>
        </w:rPr>
        <w:t>Concise Conclusion:</w:t>
      </w:r>
    </w:p>
    <w:p>
      <w:pPr>
        <w:spacing w:line="480" w:lineRule="auto" w:after="0" w:before="0"/>
      </w:pPr>
      <w:r>
        <w:rPr>
          <w:rFonts w:ascii="Times New Roman" w:hAnsi="Times New Roman"/>
          <w:b w:val="0"/>
          <w:i w:val="0"/>
          <w:sz w:val="24"/>
        </w:rPr>
        <w:t>The court's orders denying the motion for a new trial and the denial of the motion to restore parenting time are contrary to the fundamental liberty interest in the parent-child relationship. The 700-day separation demands immediate relief. The case should be remanded to a different judge to ensure a fair and impartial resolution.</w:t>
      </w:r>
    </w:p>
    <w:p>
      <w:pPr>
        <w:spacing w:line="480" w:lineRule="auto" w:after="0" w:before="0"/>
      </w:pPr>
      <w:r>
        <w:rPr>
          <w:rFonts w:ascii="Times New Roman" w:hAnsi="Times New Roman"/>
          <w:b/>
          <w:i w:val="0"/>
          <w:sz w:val="24"/>
        </w:rPr>
        <w:t>Citations:</w:t>
      </w:r>
      <w:r>
        <w:rPr>
          <w:rFonts w:ascii="Times New Roman" w:hAnsi="Times New Roman"/>
          <w:b w:val="0"/>
          <w:i w:val="0"/>
          <w:sz w:val="24"/>
        </w:rPr>
        <w:t xml:space="preserve"> - MCR 7.212(1)(a) (2021) (providing for the court's discretion to direct a new trial) - MCR 7.212(1)(b) (2021) (providing for the court's discretion to order the restoration of parenting time) - MCR 7.212(1)(c) (2021) (providing for the court's discretion to direct the remand of a case) - MCR 7.212(1)(d)</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copy of this Appellant's Brief on Appeal upon all parties by [first-class mail / electronic filing / personal service]:</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[Address]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Pro Se Appellant Date: _____________</w:t>
      </w:r>
    </w:p>
    <w:p>
      <w:r>
        <w:br w:type="page"/>
      </w:r>
    </w:p>
    <w:p>
      <w:pPr>
        <w:spacing w:line="480" w:lineRule="auto" w:after="0" w:before="0"/>
      </w:pPr>
      <w:r>
        <w:rPr>
          <w:rFonts w:ascii="Times New Roman" w:hAnsi="Times New Roman"/>
          <w:b w:val="0"/>
          <w:i/>
          <w:sz w:val="24"/>
        </w:rPr>
        <w:t>Generated by MBP LitigationOS RAG Engine — requires attorney review and editing before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