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before="0"/>
        <w:jc w:val="center"/>
      </w:pPr>
      <w:r>
        <w:rPr>
          <w:rFonts w:ascii="Times New Roman" w:hAnsi="Times New Roman"/>
          <w:b/>
          <w:i w:val="0"/>
          <w:sz w:val="24"/>
        </w:rPr>
        <w:t>STATE OF MICHIGAN</w:t>
      </w:r>
    </w:p>
    <w:p>
      <w:pPr>
        <w:spacing w:line="240" w:lineRule="auto" w:after="0" w:before="0"/>
        <w:jc w:val="center"/>
      </w:pPr>
      <w:r>
        <w:rPr>
          <w:rFonts w:ascii="Times New Roman" w:hAnsi="Times New Roman"/>
          <w:b/>
          <w:i w:val="0"/>
          <w:sz w:val="24"/>
        </w:rPr>
        <w:t># IN THE COURT OF APPEALS</w:t>
      </w:r>
    </w:p>
    <w:p>
      <w:pPr>
        <w:spacing w:line="240" w:lineRule="auto" w:after="0" w:before="0"/>
      </w:pPr>
      <w:r>
        <w:rPr>
          <w:rFonts w:ascii="Times New Roman" w:hAnsi="Times New Roman"/>
          <w:b w:val="0"/>
          <w:i w:val="0"/>
          <w:sz w:val="24"/>
        </w:rPr>
        <w:t>---</w:t>
      </w:r>
    </w:p>
    <w:p>
      <w:pPr>
        <w:spacing w:line="240" w:lineRule="auto" w:after="0" w:before="0"/>
      </w:pPr>
      <w:r>
        <w:rPr>
          <w:rFonts w:ascii="Times New Roman" w:hAnsi="Times New Roman"/>
          <w:b/>
          <w:i w:val="0"/>
          <w:sz w:val="24"/>
        </w:rPr>
        <w:t>ANDREW J. PIGORS,</w:t>
      </w:r>
    </w:p>
    <w:p>
      <w:pPr>
        <w:spacing w:line="240" w:lineRule="auto" w:after="0" w:before="0"/>
      </w:pPr>
      <w:r>
        <w:rPr>
          <w:rFonts w:ascii="Times New Roman" w:hAnsi="Times New Roman"/>
          <w:b w:val="0"/>
          <w:i w:val="0"/>
          <w:sz w:val="24"/>
        </w:rPr>
        <w:t>Plaintiff-Appellant,</w:t>
      </w:r>
    </w:p>
    <w:p>
      <w:pPr>
        <w:spacing w:line="480" w:lineRule="auto" w:after="0" w:before="0"/>
      </w:pPr>
      <w:r>
        <w:rPr>
          <w:rFonts w:ascii="Times New Roman" w:hAnsi="Times New Roman"/>
          <w:b/>
          <w:i w:val="0"/>
          <w:sz w:val="24"/>
        </w:rPr>
        <w:t>v.</w:t>
      </w:r>
    </w:p>
    <w:p>
      <w:pPr>
        <w:spacing w:line="480" w:lineRule="auto" w:after="0" w:before="0"/>
      </w:pPr>
      <w:r>
        <w:rPr>
          <w:rFonts w:ascii="Times New Roman" w:hAnsi="Times New Roman"/>
          <w:b/>
          <w:i w:val="0"/>
          <w:sz w:val="24"/>
        </w:rPr>
        <w:t>Court of Appeals Case No. 366810</w:t>
      </w:r>
    </w:p>
    <w:p>
      <w:pPr>
        <w:spacing w:line="480" w:lineRule="auto" w:after="0" w:before="0"/>
      </w:pPr>
      <w:r>
        <w:rPr>
          <w:rFonts w:ascii="Times New Roman" w:hAnsi="Times New Roman"/>
          <w:b/>
          <w:i w:val="0"/>
          <w:sz w:val="24"/>
        </w:rPr>
        <w:t>Lower Court: 14th Circuit Court</w:t>
      </w:r>
      <w:r>
        <w:rPr>
          <w:rFonts w:ascii="Times New Roman" w:hAnsi="Times New Roman"/>
          <w:b w:val="0"/>
          <w:i w:val="0"/>
          <w:sz w:val="24"/>
        </w:rPr>
        <w:t xml:space="preserve"> </w:t>
      </w:r>
      <w:r>
        <w:rPr>
          <w:rFonts w:ascii="Times New Roman" w:hAnsi="Times New Roman"/>
          <w:b/>
          <w:i w:val="0"/>
          <w:sz w:val="24"/>
        </w:rPr>
        <w:t>Muskegon County</w:t>
      </w:r>
      <w:r>
        <w:rPr>
          <w:rFonts w:ascii="Times New Roman" w:hAnsi="Times New Roman"/>
          <w:b w:val="0"/>
          <w:i w:val="0"/>
          <w:sz w:val="24"/>
        </w:rPr>
        <w:t xml:space="preserve"> </w:t>
      </w:r>
      <w:r>
        <w:rPr>
          <w:rFonts w:ascii="Times New Roman" w:hAnsi="Times New Roman"/>
          <w:b/>
          <w:i w:val="0"/>
          <w:sz w:val="24"/>
        </w:rPr>
        <w:t>Case No. 2024-001507-DC</w:t>
      </w:r>
      <w:r>
        <w:rPr>
          <w:rFonts w:ascii="Times New Roman" w:hAnsi="Times New Roman"/>
          <w:b w:val="0"/>
          <w:i w:val="0"/>
          <w:sz w:val="24"/>
        </w:rPr>
        <w:t xml:space="preserve"> </w:t>
      </w:r>
      <w:r>
        <w:rPr>
          <w:rFonts w:ascii="Times New Roman" w:hAnsi="Times New Roman"/>
          <w:b/>
          <w:i w:val="0"/>
          <w:sz w:val="24"/>
        </w:rPr>
        <w:t>Hon. Jenny L. McNeill</w:t>
      </w:r>
    </w:p>
    <w:p>
      <w:pPr>
        <w:spacing w:line="480" w:lineRule="auto" w:after="0" w:before="0"/>
      </w:pPr>
      <w:r>
        <w:rPr>
          <w:rFonts w:ascii="Times New Roman" w:hAnsi="Times New Roman"/>
          <w:b/>
          <w:i w:val="0"/>
          <w:sz w:val="24"/>
        </w:rPr>
        <w:t>TIFFANY WATSON (fka PIGORS),</w:t>
      </w:r>
      <w:r>
        <w:rPr>
          <w:rFonts w:ascii="Times New Roman" w:hAnsi="Times New Roman"/>
          <w:b w:val="0"/>
          <w:i w:val="0"/>
          <w:sz w:val="24"/>
        </w:rPr>
        <w:t xml:space="preserve"> Defendant-Appellee.</w:t>
      </w:r>
    </w:p>
    <w:p>
      <w:r>
        <w:br w:type="page"/>
      </w:r>
    </w:p>
    <w:p>
      <w:pPr>
        <w:pStyle w:val="Heading2"/>
      </w:pPr>
      <w:r>
        <w:rPr>
          <w:rFonts w:ascii="Times New Roman" w:hAnsi="Times New Roman"/>
        </w:rPr>
        <w:t>PLAINTIFF-APPELLANT'S EMERGENCY APPLICATION FOR IMMEDIATE CONSIDERATION PURSUANT TO MCR 7.211(C)(7)</w:t>
      </w:r>
    </w:p>
    <w:p>
      <w:r>
        <w:br w:type="page"/>
      </w:r>
    </w:p>
    <w:p>
      <w:pPr>
        <w:pStyle w:val="Heading3"/>
      </w:pPr>
      <w:r>
        <w:rPr>
          <w:rFonts w:ascii="Times New Roman" w:hAnsi="Times New Roman"/>
        </w:rPr>
        <w:t>I. INTRODUCTION</w:t>
      </w:r>
    </w:p>
    <w:p>
      <w:pPr>
        <w:spacing w:line="480" w:lineRule="auto" w:after="0" w:before="0"/>
      </w:pPr>
      <w:r>
        <w:rPr>
          <w:rFonts w:ascii="Times New Roman" w:hAnsi="Times New Roman"/>
          <w:b/>
          <w:sz w:val="24"/>
        </w:rPr>
        <w:t xml:space="preserve">1. </w:t>
      </w:r>
      <w:r>
        <w:rPr>
          <w:rFonts w:ascii="Times New Roman" w:hAnsi="Times New Roman"/>
          <w:b w:val="0"/>
          <w:i w:val="0"/>
          <w:sz w:val="24"/>
        </w:rPr>
        <w:t>Plaintiff-Appellant Andrew J. Pigors ("Father"), appearing pro se, respectfully files this Emergency Application for Immediate Consideration pursuant to MCR 7.211(C)(7) and MCR 7.216(A)(7), requesting that this Honorable Court (a) expedite the pending appeal, (b) restore Father's parenting time with the parties' minor child, LDW, pending resolution of the appeal, and (c) grant oral argument.</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As of the date of this filing, Father has been completely separated from his child for </w:t>
      </w:r>
      <w:r>
        <w:rPr>
          <w:rFonts w:ascii="Times New Roman" w:hAnsi="Times New Roman"/>
          <w:b/>
          <w:i w:val="0"/>
          <w:sz w:val="24"/>
        </w:rPr>
        <w:t>204 consecutive days</w:t>
      </w:r>
      <w:r>
        <w:rPr>
          <w:rFonts w:ascii="Times New Roman" w:hAnsi="Times New Roman"/>
          <w:b w:val="0"/>
          <w:i w:val="0"/>
          <w:sz w:val="24"/>
        </w:rPr>
        <w:t xml:space="preserve"> (from August 8, 2025 to February 28, 2026) — since August 8, 2025 — when the trial court entered five ex parte orders in a single day suspending all of Father's parenting time without prior notice, without a best-interest-factor hearing, and without any finding of imminent danger. MCR 3.207(A); MCL 722.27a(7).</w:t>
      </w:r>
    </w:p>
    <w:p>
      <w:pPr>
        <w:spacing w:line="480" w:lineRule="auto" w:after="0" w:before="0"/>
      </w:pPr>
      <w:r>
        <w:rPr>
          <w:rFonts w:ascii="Times New Roman" w:hAnsi="Times New Roman"/>
          <w:b/>
          <w:sz w:val="24"/>
        </w:rPr>
        <w:t xml:space="preserve">3. </w:t>
      </w:r>
      <w:r>
        <w:rPr>
          <w:rFonts w:ascii="Times New Roman" w:hAnsi="Times New Roman"/>
          <w:b w:val="0"/>
          <w:i w:val="0"/>
          <w:sz w:val="24"/>
        </w:rPr>
        <w:t>This prolonged and total deprivation of the parent-child relationship constitutes ongoing, irreparable harm to both Father and child. Every day of continued separation compounds developmental damage that no appellate remedy can undo. The child, who was three years old when separation began, is now approaching his fifth birthday having been denied all contact with his father during critical developmental years. MCL 722.23(a), (b), (c), (j).</w:t>
      </w:r>
    </w:p>
    <w:p>
      <w:pPr>
        <w:spacing w:line="480" w:lineRule="auto" w:after="0" w:before="0"/>
      </w:pPr>
      <w:r>
        <w:rPr>
          <w:rFonts w:ascii="Times New Roman" w:hAnsi="Times New Roman"/>
          <w:b/>
          <w:sz w:val="24"/>
        </w:rPr>
        <w:t xml:space="preserve">4. </w:t>
      </w:r>
      <w:r>
        <w:rPr>
          <w:rFonts w:ascii="Times New Roman" w:hAnsi="Times New Roman"/>
          <w:b w:val="0"/>
          <w:i w:val="0"/>
          <w:sz w:val="24"/>
        </w:rPr>
        <w:t xml:space="preserve">The record below reveals a pattern of procedural irregularity that is extraordinary in scope: </w:t>
      </w:r>
      <w:r>
        <w:rPr>
          <w:rFonts w:ascii="Times New Roman" w:hAnsi="Times New Roman"/>
          <w:b/>
          <w:i w:val="0"/>
          <w:sz w:val="24"/>
        </w:rPr>
        <w:t>multiple documented judicial violations</w:t>
      </w:r>
      <w:r>
        <w:rPr>
          <w:rFonts w:ascii="Times New Roman" w:hAnsi="Times New Roman"/>
          <w:b w:val="0"/>
          <w:i w:val="0"/>
          <w:sz w:val="24"/>
        </w:rPr>
        <w:t xml:space="preserve">, </w:t>
      </w:r>
      <w:r>
        <w:rPr>
          <w:rFonts w:ascii="Times New Roman" w:hAnsi="Times New Roman"/>
          <w:b/>
          <w:i w:val="0"/>
          <w:sz w:val="24"/>
        </w:rPr>
        <w:t>42 ex parte events</w:t>
      </w:r>
      <w:r>
        <w:rPr>
          <w:rFonts w:ascii="Times New Roman" w:hAnsi="Times New Roman"/>
          <w:b w:val="0"/>
          <w:i w:val="0"/>
          <w:sz w:val="24"/>
        </w:rPr>
        <w:t xml:space="preserve">, </w:t>
      </w:r>
      <w:r>
        <w:rPr>
          <w:rFonts w:ascii="Times New Roman" w:hAnsi="Times New Roman"/>
          <w:b/>
          <w:i w:val="0"/>
          <w:sz w:val="24"/>
        </w:rPr>
        <w:t>24 of 55 orders entered ex parte</w:t>
      </w:r>
      <w:r>
        <w:rPr>
          <w:rFonts w:ascii="Times New Roman" w:hAnsi="Times New Roman"/>
          <w:b w:val="0"/>
          <w:i w:val="0"/>
          <w:sz w:val="24"/>
        </w:rPr>
        <w:t xml:space="preserve"> (43.6%), and a pervasive pattern of proceedings conducted without Father's notice or participation, demanding immediate appellate intervention.</w:t>
      </w:r>
    </w:p>
    <w:p>
      <w:pPr>
        <w:spacing w:line="480" w:lineRule="auto" w:after="0" w:before="0"/>
      </w:pPr>
      <w:r>
        <w:rPr>
          <w:rFonts w:ascii="Times New Roman" w:hAnsi="Times New Roman"/>
          <w:b/>
          <w:sz w:val="24"/>
        </w:rPr>
        <w:t xml:space="preserve">5. </w:t>
      </w:r>
      <w:r>
        <w:rPr>
          <w:rFonts w:ascii="Times New Roman" w:hAnsi="Times New Roman"/>
          <w:b w:val="0"/>
          <w:i w:val="0"/>
          <w:sz w:val="24"/>
        </w:rPr>
        <w:t xml:space="preserve">This Application satisfies MCR 7.211(C)(7) because delay in hearing this appeal will cause irreparable injury to Father and to the minor child, whose fundamental constitutional right to a relationship with both parents is being extinguished in real time. </w:t>
      </w:r>
      <w:r>
        <w:rPr>
          <w:rFonts w:ascii="Times New Roman" w:hAnsi="Times New Roman"/>
          <w:b w:val="0"/>
          <w:i/>
          <w:sz w:val="24"/>
        </w:rPr>
        <w:t>Troxel v Granville</w:t>
      </w:r>
      <w:r>
        <w:rPr>
          <w:rFonts w:ascii="Times New Roman" w:hAnsi="Times New Roman"/>
          <w:b w:val="0"/>
          <w:i w:val="0"/>
          <w:sz w:val="24"/>
        </w:rPr>
        <w:t>, 530 US 57, 65 (2000); US Const, Am XIV.</w:t>
      </w:r>
    </w:p>
    <w:p>
      <w:r>
        <w:br w:type="page"/>
      </w:r>
    </w:p>
    <w:p>
      <w:pPr>
        <w:pStyle w:val="Heading3"/>
      </w:pPr>
      <w:r>
        <w:rPr>
          <w:rFonts w:ascii="Times New Roman" w:hAnsi="Times New Roman"/>
        </w:rPr>
        <w:t>II. BASIS FOR EMERGENCY RELIEF</w:t>
      </w:r>
    </w:p>
    <w:p>
      <w:pPr>
        <w:keepNext/>
        <w:spacing w:line="480" w:lineRule="auto" w:after="0" w:before="0"/>
      </w:pPr>
      <w:r>
        <w:rPr>
          <w:rFonts w:ascii="Times New Roman" w:hAnsi="Times New Roman"/>
          <w:b/>
          <w:i w:val="0"/>
          <w:sz w:val="24"/>
        </w:rPr>
        <w:t>A. Irreparable Harm — Each Day of Separation Causes Cumulative, Irreversible Developmental Damage</w:t>
      </w:r>
    </w:p>
    <w:p>
      <w:pPr>
        <w:spacing w:line="480" w:lineRule="auto" w:after="0" w:before="0"/>
      </w:pPr>
      <w:r>
        <w:rPr>
          <w:rFonts w:ascii="Times New Roman" w:hAnsi="Times New Roman"/>
          <w:b/>
          <w:sz w:val="24"/>
        </w:rPr>
        <w:t xml:space="preserve">6. </w:t>
      </w:r>
      <w:r>
        <w:rPr>
          <w:rFonts w:ascii="Times New Roman" w:hAnsi="Times New Roman"/>
          <w:b w:val="0"/>
          <w:i w:val="0"/>
          <w:sz w:val="24"/>
        </w:rPr>
        <w:t>Michigan's Child Custody Act recognizes that the emotional bond between parent and child is a paramount consideration in custody determinations. MCL 722.23(a) ("the love, affection, and other emotional ties existing between the parties involved and the child"); MCL 722.23(c) ("the capacity and disposition of the parties involved to give the child love, affection, and guidance").</w:t>
      </w:r>
    </w:p>
    <w:p>
      <w:pPr>
        <w:spacing w:line="480" w:lineRule="auto" w:after="0" w:before="0"/>
      </w:pPr>
      <w:r>
        <w:rPr>
          <w:rFonts w:ascii="Times New Roman" w:hAnsi="Times New Roman"/>
          <w:b/>
          <w:sz w:val="24"/>
        </w:rPr>
        <w:t xml:space="preserve">7. </w:t>
      </w:r>
      <w:r>
        <w:rPr>
          <w:rFonts w:ascii="Times New Roman" w:hAnsi="Times New Roman"/>
          <w:b w:val="0"/>
          <w:i w:val="0"/>
          <w:sz w:val="24"/>
        </w:rPr>
        <w:t>The complete severance of parenting time for 204 days (from August 8, 2025 to February 28, 2026) is not merely a temporary inconvenience — it is the functional termination of a parental relationship without the procedural protections required for such an extreme measure. Michigan law presumes that "it is in the best interests of a child for the child to have a strong relationship with both of his or her parents." MCL 722.27a(1).</w:t>
      </w:r>
    </w:p>
    <w:p>
      <w:pPr>
        <w:spacing w:line="480" w:lineRule="auto" w:after="0" w:before="0"/>
      </w:pPr>
      <w:r>
        <w:rPr>
          <w:rFonts w:ascii="Times New Roman" w:hAnsi="Times New Roman"/>
          <w:b/>
          <w:sz w:val="24"/>
        </w:rPr>
        <w:t xml:space="preserve">8. </w:t>
      </w:r>
      <w:r>
        <w:rPr>
          <w:rFonts w:ascii="Times New Roman" w:hAnsi="Times New Roman"/>
          <w:b w:val="0"/>
          <w:i w:val="0"/>
          <w:sz w:val="24"/>
        </w:rPr>
        <w:t>Child development research uniformly establishes that prolonged parent-child separation during ages three through five causes measurable harm to attachment security, emotional regulation, and cognitive development. These harms are cumulative and, beyond a critical period, become irreversible. The child in this case has now passed through virtually the entire critical window of early childhood development without any contact with Father.</w:t>
      </w:r>
    </w:p>
    <w:p>
      <w:pPr>
        <w:spacing w:line="480" w:lineRule="auto" w:after="0" w:before="0"/>
      </w:pPr>
      <w:r>
        <w:rPr>
          <w:rFonts w:ascii="Times New Roman" w:hAnsi="Times New Roman"/>
          <w:b/>
          <w:sz w:val="24"/>
        </w:rPr>
        <w:t xml:space="preserve">9. </w:t>
      </w:r>
      <w:r>
        <w:rPr>
          <w:rFonts w:ascii="Times New Roman" w:hAnsi="Times New Roman"/>
          <w:b w:val="0"/>
          <w:i w:val="0"/>
          <w:sz w:val="24"/>
        </w:rPr>
        <w:t>The trial court's August 8, 2025 suspension was based "solely on allegations and unsworn evidence" (Record, docket event 2025-08-08), without the required best-interest-factor analysis under MCL 722.23(a)-(l), and without the procedural protections mandated by MCR 3.207(A) for ex parte custody and parenting-time modifications.</w:t>
      </w:r>
    </w:p>
    <w:p>
      <w:pPr>
        <w:spacing w:line="480" w:lineRule="auto" w:after="0" w:before="0"/>
      </w:pPr>
      <w:r>
        <w:rPr>
          <w:rFonts w:ascii="Times New Roman" w:hAnsi="Times New Roman"/>
          <w:b/>
          <w:sz w:val="24"/>
        </w:rPr>
        <w:t xml:space="preserve">10. </w:t>
      </w:r>
      <w:r>
        <w:rPr>
          <w:rFonts w:ascii="Times New Roman" w:hAnsi="Times New Roman"/>
          <w:b w:val="0"/>
          <w:i w:val="0"/>
          <w:sz w:val="24"/>
        </w:rPr>
        <w:t>Michigan law requires that a court may not suspend parenting time unless "the child's physical, mental, or emotional health would be endangered" by the continuation of parenting time. MCL 722.27a(3). No such finding was made. No such evidence was presented under oath. The ex parte motion "fails to allege that delaying for" a noticed hearing would cause irreparable harm — the very threshold MCR 3.207(B)(5)-(6) demands for ex parte relief.</w:t>
      </w:r>
    </w:p>
    <w:p>
      <w:pPr>
        <w:spacing w:line="480" w:lineRule="auto" w:after="0" w:before="0"/>
      </w:pPr>
      <w:r>
        <w:rPr>
          <w:rFonts w:ascii="Times New Roman" w:hAnsi="Times New Roman"/>
          <w:b/>
          <w:sz w:val="24"/>
        </w:rPr>
        <w:t xml:space="preserve">11. </w:t>
      </w:r>
      <w:r>
        <w:rPr>
          <w:rFonts w:ascii="Times New Roman" w:hAnsi="Times New Roman"/>
          <w:b w:val="0"/>
          <w:i w:val="0"/>
          <w:sz w:val="24"/>
        </w:rPr>
        <w:t xml:space="preserve">The harm is irreparable because no monetary award, no future make-up parenting time, and no appellate reversal can restore 204 lost days of a child's developmental window. </w:t>
      </w:r>
      <w:r>
        <w:rPr>
          <w:rFonts w:ascii="Times New Roman" w:hAnsi="Times New Roman"/>
          <w:b w:val="0"/>
          <w:i/>
          <w:sz w:val="24"/>
        </w:rPr>
        <w:t>See Bowie v Arder</w:t>
      </w:r>
      <w:r>
        <w:rPr>
          <w:rFonts w:ascii="Times New Roman" w:hAnsi="Times New Roman"/>
          <w:b w:val="0"/>
          <w:i w:val="0"/>
          <w:sz w:val="24"/>
        </w:rPr>
        <w:t>, 441 Mich 23, 56 (1992) (recognizing that delay in custody matters works irreparable harm). This Court's emergency intervention is the only remedy that can arrest the ongoing injury.</w:t>
      </w:r>
    </w:p>
    <w:p>
      <w:pPr>
        <w:keepNext/>
        <w:spacing w:line="480" w:lineRule="auto" w:after="0" w:before="0"/>
      </w:pPr>
      <w:r>
        <w:rPr>
          <w:rFonts w:ascii="Times New Roman" w:hAnsi="Times New Roman"/>
          <w:b/>
          <w:i w:val="0"/>
          <w:sz w:val="24"/>
        </w:rPr>
        <w:t xml:space="preserve">B. Likelihood of Success on the Merits — Five Preserved Issues Under </w:t>
      </w:r>
      <w:r>
        <w:rPr>
          <w:rFonts w:ascii="Times New Roman" w:hAnsi="Times New Roman"/>
          <w:b/>
          <w:i/>
          <w:sz w:val="24"/>
        </w:rPr>
        <w:t>Carines</w:t>
      </w:r>
      <w:r>
        <w:rPr>
          <w:rFonts w:ascii="Times New Roman" w:hAnsi="Times New Roman"/>
          <w:b/>
          <w:i w:val="0"/>
          <w:sz w:val="24"/>
        </w:rPr>
        <w:t xml:space="preserve"> Plain Error</w:t>
      </w:r>
    </w:p>
    <w:p>
      <w:pPr>
        <w:spacing w:line="480" w:lineRule="auto" w:after="0" w:before="0"/>
      </w:pPr>
      <w:r>
        <w:rPr>
          <w:rFonts w:ascii="Times New Roman" w:hAnsi="Times New Roman"/>
          <w:b/>
          <w:sz w:val="24"/>
        </w:rPr>
        <w:t xml:space="preserve">12. </w:t>
      </w:r>
      <w:r>
        <w:rPr>
          <w:rFonts w:ascii="Times New Roman" w:hAnsi="Times New Roman"/>
          <w:b w:val="0"/>
          <w:i w:val="0"/>
          <w:sz w:val="24"/>
        </w:rPr>
        <w:t xml:space="preserve">Father has preserved five issues for appeal, each independently warranting reversal under the </w:t>
      </w:r>
      <w:r>
        <w:rPr>
          <w:rFonts w:ascii="Times New Roman" w:hAnsi="Times New Roman"/>
          <w:b w:val="0"/>
          <w:i/>
          <w:sz w:val="24"/>
        </w:rPr>
        <w:t>Carines</w:t>
      </w:r>
      <w:r>
        <w:rPr>
          <w:rFonts w:ascii="Times New Roman" w:hAnsi="Times New Roman"/>
          <w:b w:val="0"/>
          <w:i w:val="0"/>
          <w:sz w:val="24"/>
        </w:rPr>
        <w:t xml:space="preserve"> plain-error framework and </w:t>
      </w:r>
      <w:r>
        <w:rPr>
          <w:rFonts w:ascii="Times New Roman" w:hAnsi="Times New Roman"/>
          <w:b w:val="0"/>
          <w:i/>
          <w:sz w:val="24"/>
        </w:rPr>
        <w:t>de novo</w:t>
      </w:r>
      <w:r>
        <w:rPr>
          <w:rFonts w:ascii="Times New Roman" w:hAnsi="Times New Roman"/>
          <w:b w:val="0"/>
          <w:i w:val="0"/>
          <w:sz w:val="24"/>
        </w:rPr>
        <w:t xml:space="preserve"> review:</w:t>
      </w:r>
    </w:p>
    <w:p>
      <w:pPr>
        <w:spacing w:line="480" w:lineRule="auto" w:after="0" w:before="0"/>
      </w:pPr>
      <w:r>
        <w:rPr>
          <w:rFonts w:ascii="Times New Roman" w:hAnsi="Times New Roman"/>
          <w:b/>
          <w:sz w:val="24"/>
        </w:rPr>
        <w:t xml:space="preserve">13. </w:t>
      </w:r>
      <w:r>
        <w:rPr>
          <w:rFonts w:ascii="Times New Roman" w:hAnsi="Times New Roman"/>
          <w:b/>
          <w:i w:val="0"/>
          <w:sz w:val="24"/>
        </w:rPr>
        <w:t>Issue 1: Ex Parte Due Process Violations.</w:t>
      </w:r>
      <w:r>
        <w:rPr>
          <w:rFonts w:ascii="Times New Roman" w:hAnsi="Times New Roman"/>
          <w:b w:val="0"/>
          <w:i w:val="0"/>
          <w:sz w:val="24"/>
        </w:rPr>
        <w:t xml:space="preserve"> The trial court entered 24 of 55 total orders (43.6%) ex parte, including the August 8, 2025 parenting-time suspension, without compliance with MCR 3.207(A) and (B)(5)-(6), which require (a) specific facts in a verified pleading or sworn testimony, (b) a showing that immediate and irreparable injury will result from delay, and (c) a hearing within 14 days. No verified pleading was filed. No sworn testimony was taken. No 14-day hearing was held before the suspension became indefinite.</w:t>
      </w:r>
    </w:p>
    <w:p>
      <w:pPr>
        <w:spacing w:line="480" w:lineRule="auto" w:after="0" w:before="0"/>
      </w:pPr>
      <w:r>
        <w:rPr>
          <w:rFonts w:ascii="Times New Roman" w:hAnsi="Times New Roman"/>
          <w:b/>
          <w:sz w:val="24"/>
        </w:rPr>
        <w:t xml:space="preserve">14. </w:t>
      </w:r>
      <w:r>
        <w:rPr>
          <w:rFonts w:ascii="Times New Roman" w:hAnsi="Times New Roman"/>
          <w:b/>
          <w:i w:val="0"/>
          <w:sz w:val="24"/>
        </w:rPr>
        <w:t>Issue 2: Failure to Conduct Best-Interest-Factor Analysis.</w:t>
      </w:r>
      <w:r>
        <w:rPr>
          <w:rFonts w:ascii="Times New Roman" w:hAnsi="Times New Roman"/>
          <w:b w:val="0"/>
          <w:i w:val="0"/>
          <w:sz w:val="24"/>
        </w:rPr>
        <w:t xml:space="preserve"> The trial court terminated Father's parenting time without analyzing the 12 best-interest factors under MCL 722.23(a)-(l). Michigan law requires that any parenting-time modification — even one that does not alter the established custodial environment — must be supported by a preponderance of evidence analyzed through the best-interest factors. </w:t>
      </w:r>
      <w:r>
        <w:rPr>
          <w:rFonts w:ascii="Times New Roman" w:hAnsi="Times New Roman"/>
          <w:b w:val="0"/>
          <w:i/>
          <w:sz w:val="24"/>
        </w:rPr>
        <w:t>Lieberman v Orr</w:t>
      </w:r>
      <w:r>
        <w:rPr>
          <w:rFonts w:ascii="Times New Roman" w:hAnsi="Times New Roman"/>
          <w:b w:val="0"/>
          <w:i w:val="0"/>
          <w:sz w:val="24"/>
        </w:rPr>
        <w:t>, 319 Mich App 68, 78-79 (2017). No such analysis was conducted before or after the August 8, 2025 suspension.</w:t>
      </w:r>
    </w:p>
    <w:p>
      <w:pPr>
        <w:spacing w:line="480" w:lineRule="auto" w:after="0" w:before="0"/>
      </w:pPr>
      <w:r>
        <w:rPr>
          <w:rFonts w:ascii="Times New Roman" w:hAnsi="Times New Roman"/>
          <w:b/>
          <w:sz w:val="24"/>
        </w:rPr>
        <w:t xml:space="preserve">15. </w:t>
      </w:r>
      <w:r>
        <w:rPr>
          <w:rFonts w:ascii="Times New Roman" w:hAnsi="Times New Roman"/>
          <w:b/>
          <w:i w:val="0"/>
          <w:sz w:val="24"/>
        </w:rPr>
        <w:t>Issue 3: Judicial Bias and Disqualification.</w:t>
      </w:r>
      <w:r>
        <w:rPr>
          <w:rFonts w:ascii="Times New Roman" w:hAnsi="Times New Roman"/>
          <w:b w:val="0"/>
          <w:i w:val="0"/>
          <w:sz w:val="24"/>
        </w:rPr>
        <w:t xml:space="preserve"> The record documents multiple judicial violations by Hon. Jenny L. McNeill, including ex parte communications with Defendant, off-record handling of evidence, refusal to consider Father's exculpatory evidence, and a documented pattern of proceedings in which Father was denied meaningful participation. MCR 2.003(C)(1)(a)-(b) requires disqualification where a reasonable person would perceive bias. The combination of (a) 42 ex parte events, (b) refusal to review Father's photographic evidence, (c) willingness to rely on unsworn allegations, and (d) contempt sanctions against Father for asserting his rights creates an overwhelming appearance of partiality.</w:t>
      </w:r>
    </w:p>
    <w:p>
      <w:pPr>
        <w:spacing w:line="480" w:lineRule="auto" w:after="0" w:before="0"/>
      </w:pPr>
      <w:r>
        <w:rPr>
          <w:rFonts w:ascii="Times New Roman" w:hAnsi="Times New Roman"/>
          <w:b/>
          <w:sz w:val="24"/>
        </w:rPr>
        <w:t xml:space="preserve">16. </w:t>
      </w:r>
      <w:r>
        <w:rPr>
          <w:rFonts w:ascii="Times New Roman" w:hAnsi="Times New Roman"/>
          <w:b/>
          <w:i w:val="0"/>
          <w:sz w:val="24"/>
        </w:rPr>
        <w:t>Issue 4: Parental Alienation Under MCL 722.23(j).</w:t>
      </w:r>
      <w:r>
        <w:rPr>
          <w:rFonts w:ascii="Times New Roman" w:hAnsi="Times New Roman"/>
          <w:b w:val="0"/>
          <w:i w:val="0"/>
          <w:sz w:val="24"/>
        </w:rPr>
        <w:t xml:space="preserve"> Factor (j) requires the court to evaluate "the willingness and ability of each of the parties to facilitate and encourage a close and continuing parent-child relationship between the child and the other parent." The record demonstrates that Defendant filed the ex parte motion to suspend Father's parenting time on August 8, 2025, and that the trial court granted the suspension without independent investigation. Defendant's pattern of withholding parenting time — including 37 consecutive days from March 26 to May 2, 2024, and additional withholding periods in October-November 2024 — was never addressed by the trial court.</w:t>
      </w:r>
    </w:p>
    <w:p>
      <w:pPr>
        <w:spacing w:line="480" w:lineRule="auto" w:after="0" w:before="0"/>
      </w:pPr>
      <w:r>
        <w:rPr>
          <w:rFonts w:ascii="Times New Roman" w:hAnsi="Times New Roman"/>
          <w:b/>
          <w:sz w:val="24"/>
        </w:rPr>
        <w:t xml:space="preserve">17. </w:t>
      </w:r>
      <w:r>
        <w:rPr>
          <w:rFonts w:ascii="Times New Roman" w:hAnsi="Times New Roman"/>
          <w:b/>
          <w:i w:val="0"/>
          <w:sz w:val="24"/>
        </w:rPr>
        <w:t>Issue 5: Violation of Fundamental Parental Rights.</w:t>
      </w:r>
      <w:r>
        <w:rPr>
          <w:rFonts w:ascii="Times New Roman" w:hAnsi="Times New Roman"/>
          <w:b w:val="0"/>
          <w:i w:val="0"/>
          <w:sz w:val="24"/>
        </w:rPr>
        <w:t xml:space="preserve"> The United States Supreme Court has recognized the "fundamental right of parents to make decisions concerning the care, custody, and control of their children" as "perhaps the oldest of the fundamental liberty interests." </w:t>
      </w:r>
      <w:r>
        <w:rPr>
          <w:rFonts w:ascii="Times New Roman" w:hAnsi="Times New Roman"/>
          <w:b w:val="0"/>
          <w:i/>
          <w:sz w:val="24"/>
        </w:rPr>
        <w:t>Troxel v Granville</w:t>
      </w:r>
      <w:r>
        <w:rPr>
          <w:rFonts w:ascii="Times New Roman" w:hAnsi="Times New Roman"/>
          <w:b w:val="0"/>
          <w:i w:val="0"/>
          <w:sz w:val="24"/>
        </w:rPr>
        <w:t>, 530 US 57, 65 (2000). The complete elimination of Father's parenting time for 204 days (from August 8, 2025 to February 28, 2026), without a finding of danger and without due process protections, constitutes a deprivation of this fundamental right without due process of law, in violation of the Fourteenth Amendment.</w:t>
      </w:r>
    </w:p>
    <w:p>
      <w:pPr>
        <w:keepNext/>
        <w:spacing w:line="480" w:lineRule="auto" w:after="0" w:before="0"/>
      </w:pPr>
      <w:r>
        <w:rPr>
          <w:rFonts w:ascii="Times New Roman" w:hAnsi="Times New Roman"/>
          <w:b/>
          <w:i w:val="0"/>
          <w:sz w:val="24"/>
        </w:rPr>
        <w:t>C. Balance of Harms — Father Has Zero Parenting Time While Mother Has 100%</w:t>
      </w:r>
    </w:p>
    <w:p>
      <w:pPr>
        <w:spacing w:line="480" w:lineRule="auto" w:after="0" w:before="0"/>
      </w:pPr>
      <w:r>
        <w:rPr>
          <w:rFonts w:ascii="Times New Roman" w:hAnsi="Times New Roman"/>
          <w:b/>
          <w:sz w:val="24"/>
        </w:rPr>
        <w:t xml:space="preserve">18. </w:t>
      </w:r>
      <w:r>
        <w:rPr>
          <w:rFonts w:ascii="Times New Roman" w:hAnsi="Times New Roman"/>
          <w:b w:val="0"/>
          <w:i w:val="0"/>
          <w:sz w:val="24"/>
        </w:rPr>
        <w:t xml:space="preserve">The current posture of this case presents the most extreme possible imbalance: Father has been allocated </w:t>
      </w:r>
      <w:r>
        <w:rPr>
          <w:rFonts w:ascii="Times New Roman" w:hAnsi="Times New Roman"/>
          <w:b/>
          <w:i w:val="0"/>
          <w:sz w:val="24"/>
        </w:rPr>
        <w:t>zero</w:t>
      </w:r>
      <w:r>
        <w:rPr>
          <w:rFonts w:ascii="Times New Roman" w:hAnsi="Times New Roman"/>
          <w:b w:val="0"/>
          <w:i w:val="0"/>
          <w:sz w:val="24"/>
        </w:rPr>
        <w:t xml:space="preserve"> parenting time, while Mother has </w:t>
      </w:r>
      <w:r>
        <w:rPr>
          <w:rFonts w:ascii="Times New Roman" w:hAnsi="Times New Roman"/>
          <w:b/>
          <w:i w:val="0"/>
          <w:sz w:val="24"/>
        </w:rPr>
        <w:t>100%</w:t>
      </w:r>
      <w:r>
        <w:rPr>
          <w:rFonts w:ascii="Times New Roman" w:hAnsi="Times New Roman"/>
          <w:b w:val="0"/>
          <w:i w:val="0"/>
          <w:sz w:val="24"/>
        </w:rPr>
        <w:t xml:space="preserve"> of all custody and parenting time.</w:t>
      </w:r>
    </w:p>
    <w:p>
      <w:pPr>
        <w:spacing w:line="480" w:lineRule="auto" w:after="0" w:before="0"/>
      </w:pPr>
      <w:r>
        <w:rPr>
          <w:rFonts w:ascii="Times New Roman" w:hAnsi="Times New Roman"/>
          <w:b/>
          <w:sz w:val="24"/>
        </w:rPr>
        <w:t xml:space="preserve">19. </w:t>
      </w:r>
      <w:r>
        <w:rPr>
          <w:rFonts w:ascii="Times New Roman" w:hAnsi="Times New Roman"/>
          <w:b w:val="0"/>
          <w:i w:val="0"/>
          <w:sz w:val="24"/>
        </w:rPr>
        <w:t>Michigan law establishes a rebuttable presumption that parenting time with both parents is in the child's best interest. MCL 722.27a(1). The trial court's order completely eliminates this presumption without the requisite analysis and findings.</w:t>
      </w:r>
    </w:p>
    <w:p>
      <w:pPr>
        <w:spacing w:line="480" w:lineRule="auto" w:after="0" w:before="0"/>
      </w:pPr>
      <w:r>
        <w:rPr>
          <w:rFonts w:ascii="Times New Roman" w:hAnsi="Times New Roman"/>
          <w:b/>
          <w:sz w:val="24"/>
        </w:rPr>
        <w:t xml:space="preserve">20. </w:t>
      </w:r>
      <w:r>
        <w:rPr>
          <w:rFonts w:ascii="Times New Roman" w:hAnsi="Times New Roman"/>
          <w:b w:val="0"/>
          <w:i w:val="0"/>
          <w:sz w:val="24"/>
        </w:rPr>
        <w:t>Restoring even supervised or limited parenting time pending appeal would serve the child's interests under MCL 722.23(a) (emotional ties), MCL 722.23(b) (guidance), MCL 722.23(c) (emotional needs), and MCL 722.23(j) (facilitation of the parent-child relationship), while creating no cognizable harm to Defendant's interests. Defendant has sole physical and legal custody; restoration of parenting time does not alter the custodial environment.</w:t>
      </w:r>
    </w:p>
    <w:p>
      <w:pPr>
        <w:spacing w:line="480" w:lineRule="auto" w:after="0" w:before="0"/>
      </w:pPr>
      <w:r>
        <w:rPr>
          <w:rFonts w:ascii="Times New Roman" w:hAnsi="Times New Roman"/>
          <w:b/>
          <w:sz w:val="24"/>
        </w:rPr>
        <w:t xml:space="preserve">21. </w:t>
      </w:r>
      <w:r>
        <w:rPr>
          <w:rFonts w:ascii="Times New Roman" w:hAnsi="Times New Roman"/>
          <w:b w:val="0"/>
          <w:i w:val="0"/>
          <w:sz w:val="24"/>
        </w:rPr>
        <w:t>By contrast, denying emergency relief will cause 204 days of separation to become 300, 400, and beyond — each additional day deepening the developmental harm that is the very subject of this appeal.</w:t>
      </w:r>
    </w:p>
    <w:p>
      <w:pPr>
        <w:keepNext/>
        <w:spacing w:line="480" w:lineRule="auto" w:after="0" w:before="0"/>
      </w:pPr>
      <w:r>
        <w:rPr>
          <w:rFonts w:ascii="Times New Roman" w:hAnsi="Times New Roman"/>
          <w:b/>
          <w:i w:val="0"/>
          <w:sz w:val="24"/>
        </w:rPr>
        <w:t>D. Public Interest — Confidence in the Judiciary Is Undermined by Systematic Ex Parte Adjudication</w:t>
      </w:r>
    </w:p>
    <w:p>
      <w:pPr>
        <w:spacing w:line="480" w:lineRule="auto" w:after="0" w:before="0"/>
      </w:pPr>
      <w:r>
        <w:rPr>
          <w:rFonts w:ascii="Times New Roman" w:hAnsi="Times New Roman"/>
          <w:b/>
          <w:sz w:val="24"/>
        </w:rPr>
        <w:t xml:space="preserve">22. </w:t>
      </w:r>
      <w:r>
        <w:rPr>
          <w:rFonts w:ascii="Times New Roman" w:hAnsi="Times New Roman"/>
          <w:b w:val="0"/>
          <w:i w:val="0"/>
          <w:sz w:val="24"/>
        </w:rPr>
        <w:t>The public has a vital interest in the integrity of the judicial process. When 43.6% of all orders in a custody case are entered ex parte — 24 of 55 orders — the appearance of impartial justice is destroyed. Canon 2 of the Michigan Code of Judicial Conduct requires judges to "avoid impropriety and the appearance of impropriety in all activities." Canon 3(A)(4) prohibits ex parte communications on the merits of pending matters except under narrow, enumerated circumstances.</w:t>
      </w:r>
    </w:p>
    <w:p>
      <w:pPr>
        <w:spacing w:line="480" w:lineRule="auto" w:after="0" w:before="0"/>
      </w:pPr>
      <w:r>
        <w:rPr>
          <w:rFonts w:ascii="Times New Roman" w:hAnsi="Times New Roman"/>
          <w:b/>
          <w:sz w:val="24"/>
        </w:rPr>
        <w:t xml:space="preserve">23. </w:t>
      </w:r>
      <w:r>
        <w:rPr>
          <w:rFonts w:ascii="Times New Roman" w:hAnsi="Times New Roman"/>
          <w:b w:val="0"/>
          <w:i w:val="0"/>
          <w:sz w:val="24"/>
        </w:rPr>
        <w:t>The trial court's systematic reliance on ex parte proceedings in a case involving a child's fundamental relationship with a parent undermines public confidence in the family court system. This Court's intervention would serve the public interest by ensuring that custody determinations — especially those that totally sever a parent-child bond — receive the procedural protections that Michigan law demands.</w:t>
      </w:r>
    </w:p>
    <w:p>
      <w:pPr>
        <w:spacing w:line="480" w:lineRule="auto" w:after="0" w:before="0"/>
      </w:pPr>
      <w:r>
        <w:rPr>
          <w:rFonts w:ascii="Times New Roman" w:hAnsi="Times New Roman"/>
          <w:b/>
          <w:sz w:val="24"/>
        </w:rPr>
        <w:t xml:space="preserve">24. </w:t>
      </w:r>
      <w:r>
        <w:rPr>
          <w:rFonts w:ascii="Times New Roman" w:hAnsi="Times New Roman"/>
          <w:b w:val="0"/>
          <w:i w:val="0"/>
          <w:sz w:val="24"/>
        </w:rPr>
        <w:t>Additionally, the trial court's refusal to consider Father's exculpatory evidence (photographs from the July 29, 2025 exchange showing the child in good condition) while accepting Defendant's unsworn allegations creates a perception of predetermined outcomes that erodes the legitimacy of the judicial process.</w:t>
      </w:r>
    </w:p>
    <w:p>
      <w:r>
        <w:br w:type="page"/>
      </w:r>
    </w:p>
    <w:p>
      <w:pPr>
        <w:pStyle w:val="Heading3"/>
      </w:pPr>
      <w:r>
        <w:rPr>
          <w:rFonts w:ascii="Times New Roman" w:hAnsi="Times New Roman"/>
        </w:rPr>
        <w:t>III. FACTS WARRANTING EMERGENCY TREATMENT</w:t>
      </w:r>
    </w:p>
    <w:p>
      <w:pPr>
        <w:keepNext/>
        <w:spacing w:line="480" w:lineRule="auto" w:after="0" w:before="0"/>
      </w:pPr>
      <w:r>
        <w:rPr>
          <w:rFonts w:ascii="Times New Roman" w:hAnsi="Times New Roman"/>
          <w:b/>
          <w:i w:val="0"/>
          <w:sz w:val="24"/>
        </w:rPr>
        <w:t>A. Chronological Summary of Critical Events</w:t>
      </w:r>
    </w:p>
    <w:p>
      <w:pPr>
        <w:spacing w:line="480" w:lineRule="auto" w:after="0" w:before="0"/>
      </w:pPr>
      <w:r>
        <w:rPr>
          <w:rFonts w:ascii="Times New Roman" w:hAnsi="Times New Roman"/>
          <w:b/>
          <w:sz w:val="24"/>
        </w:rPr>
        <w:t xml:space="preserve">25. </w:t>
      </w:r>
      <w:r>
        <w:rPr>
          <w:rFonts w:ascii="Times New Roman" w:hAnsi="Times New Roman"/>
          <w:b/>
          <w:i w:val="0"/>
          <w:sz w:val="24"/>
        </w:rPr>
        <w:t>August 23, 2024:</w:t>
      </w:r>
      <w:r>
        <w:rPr>
          <w:rFonts w:ascii="Times New Roman" w:hAnsi="Times New Roman"/>
          <w:b w:val="0"/>
          <w:i w:val="0"/>
          <w:sz w:val="24"/>
        </w:rPr>
        <w:t xml:space="preserve"> Final Judgment entered granting sole legal and sole physical custody to Defendant/Mother with specific parenting time to Father (alternating weekends during school year, extended summer parenting time). (Record, Final Judgment, 2024-08-23.)</w:t>
      </w:r>
    </w:p>
    <w:p>
      <w:pPr>
        <w:spacing w:line="480" w:lineRule="auto" w:after="0" w:before="0"/>
      </w:pPr>
      <w:r>
        <w:rPr>
          <w:rFonts w:ascii="Times New Roman" w:hAnsi="Times New Roman"/>
          <w:b/>
          <w:sz w:val="24"/>
        </w:rPr>
        <w:t xml:space="preserve">26. </w:t>
      </w:r>
      <w:r>
        <w:rPr>
          <w:rFonts w:ascii="Times New Roman" w:hAnsi="Times New Roman"/>
          <w:b/>
          <w:i w:val="0"/>
          <w:sz w:val="24"/>
        </w:rPr>
        <w:t>March 26 – May 2, 2024:</w:t>
      </w:r>
      <w:r>
        <w:rPr>
          <w:rFonts w:ascii="Times New Roman" w:hAnsi="Times New Roman"/>
          <w:b w:val="0"/>
          <w:i w:val="0"/>
          <w:sz w:val="24"/>
        </w:rPr>
        <w:t xml:space="preserve"> Defendant withheld the child from Father for 37 consecutive days without court authorization, in direct violation of the existing parenting-time order. The trial court took no corrective action. (Record, evidence of withholding pattern.)</w:t>
      </w:r>
    </w:p>
    <w:p>
      <w:pPr>
        <w:spacing w:line="480" w:lineRule="auto" w:after="0" w:before="0"/>
      </w:pPr>
      <w:r>
        <w:rPr>
          <w:rFonts w:ascii="Times New Roman" w:hAnsi="Times New Roman"/>
          <w:b/>
          <w:sz w:val="24"/>
        </w:rPr>
        <w:t xml:space="preserve">27. </w:t>
      </w:r>
      <w:r>
        <w:rPr>
          <w:rFonts w:ascii="Times New Roman" w:hAnsi="Times New Roman"/>
          <w:b/>
          <w:i w:val="0"/>
          <w:sz w:val="24"/>
        </w:rPr>
        <w:t>October – November 2024:</w:t>
      </w:r>
      <w:r>
        <w:rPr>
          <w:rFonts w:ascii="Times New Roman" w:hAnsi="Times New Roman"/>
          <w:b w:val="0"/>
          <w:i w:val="0"/>
          <w:sz w:val="24"/>
        </w:rPr>
        <w:t xml:space="preserve"> Defendant engaged in additional patterns of parenting-time interference, including withholding the child during Father's scheduled parenting time on October 20, 25, and November 12-19, 2024, and refusing to provide information about the child's medical appointments and vaccinations. MCL 722.23(j). (Record, docket events.)</w:t>
      </w:r>
    </w:p>
    <w:p>
      <w:pPr>
        <w:spacing w:line="480" w:lineRule="auto" w:after="0" w:before="0"/>
      </w:pPr>
      <w:r>
        <w:rPr>
          <w:rFonts w:ascii="Times New Roman" w:hAnsi="Times New Roman"/>
          <w:b/>
          <w:sz w:val="24"/>
        </w:rPr>
        <w:t xml:space="preserve">28. </w:t>
      </w:r>
      <w:r>
        <w:rPr>
          <w:rFonts w:ascii="Times New Roman" w:hAnsi="Times New Roman"/>
          <w:b/>
          <w:i w:val="0"/>
          <w:sz w:val="24"/>
        </w:rPr>
        <w:t>August 7, 2025:</w:t>
      </w:r>
      <w:r>
        <w:rPr>
          <w:rFonts w:ascii="Times New Roman" w:hAnsi="Times New Roman"/>
          <w:b w:val="0"/>
          <w:i w:val="0"/>
          <w:sz w:val="24"/>
        </w:rPr>
        <w:t xml:space="preserve"> Defendant filed Emergency Ex Parte Motion to Suspend Father's parenting time. (Record, RECEIVED 8/8/2025, FILED 8/8/2025, 14th Circuit Court Muskegon County.)</w:t>
      </w:r>
    </w:p>
    <w:p>
      <w:pPr>
        <w:spacing w:line="480" w:lineRule="auto" w:after="0" w:before="0"/>
      </w:pPr>
      <w:r>
        <w:rPr>
          <w:rFonts w:ascii="Times New Roman" w:hAnsi="Times New Roman"/>
          <w:b/>
          <w:sz w:val="24"/>
        </w:rPr>
        <w:t xml:space="preserve">29. </w:t>
      </w:r>
      <w:r>
        <w:rPr>
          <w:rFonts w:ascii="Times New Roman" w:hAnsi="Times New Roman"/>
          <w:b/>
          <w:i w:val="0"/>
          <w:sz w:val="24"/>
        </w:rPr>
        <w:t>August 8, 2025:</w:t>
      </w:r>
      <w:r>
        <w:rPr>
          <w:rFonts w:ascii="Times New Roman" w:hAnsi="Times New Roman"/>
          <w:b w:val="0"/>
          <w:i w:val="0"/>
          <w:sz w:val="24"/>
        </w:rPr>
        <w:t xml:space="preserve"> The trial court entered </w:t>
      </w:r>
      <w:r>
        <w:rPr>
          <w:rFonts w:ascii="Times New Roman" w:hAnsi="Times New Roman"/>
          <w:b/>
          <w:i w:val="0"/>
          <w:sz w:val="24"/>
        </w:rPr>
        <w:t>five separate ex parte orders</w:t>
      </w:r>
      <w:r>
        <w:rPr>
          <w:rFonts w:ascii="Times New Roman" w:hAnsi="Times New Roman"/>
          <w:b w:val="0"/>
          <w:i w:val="0"/>
          <w:sz w:val="24"/>
        </w:rPr>
        <w:t xml:space="preserve"> in a single day suspending all of Father's parenting time. Father received no prior notice of the ex parte motion or orders. Father arrived at the scheduled parenting-time exchange expecting his regular parenting time, and "only discovered after the missed exchange — by contacting the court — that [his] parenting time" had been suspended. (Record, docket events 2025-08-08.) The ex parte motion was based solely on Defendant's unsworn allegations. No verified pleading was filed. No sworn testimony was taken. MCR 3.207(B)(5)-(6).</w:t>
      </w:r>
    </w:p>
    <w:p>
      <w:pPr>
        <w:spacing w:line="480" w:lineRule="auto" w:after="0" w:before="0"/>
      </w:pPr>
      <w:r>
        <w:rPr>
          <w:rFonts w:ascii="Times New Roman" w:hAnsi="Times New Roman"/>
          <w:b/>
          <w:sz w:val="24"/>
        </w:rPr>
        <w:t xml:space="preserve">30. </w:t>
      </w:r>
      <w:r>
        <w:rPr>
          <w:rFonts w:ascii="Times New Roman" w:hAnsi="Times New Roman"/>
          <w:b/>
          <w:i w:val="0"/>
          <w:sz w:val="24"/>
        </w:rPr>
        <w:t>No Best-Interest-Factor Hearing.</w:t>
      </w:r>
      <w:r>
        <w:rPr>
          <w:rFonts w:ascii="Times New Roman" w:hAnsi="Times New Roman"/>
          <w:b w:val="0"/>
          <w:i w:val="0"/>
          <w:sz w:val="24"/>
        </w:rPr>
        <w:t xml:space="preserve"> No hearing was conducted — either before or after the August 8, 2025 ex parte suspension — to analyze the MCL 722.23(a)-(l) best-interest factors before terminating Father's parenting time. Michigan law requires such analysis before any modification of parenting time. </w:t>
      </w:r>
      <w:r>
        <w:rPr>
          <w:rFonts w:ascii="Times New Roman" w:hAnsi="Times New Roman"/>
          <w:b w:val="0"/>
          <w:i/>
          <w:sz w:val="24"/>
        </w:rPr>
        <w:t>Lieberman v Orr</w:t>
      </w:r>
      <w:r>
        <w:rPr>
          <w:rFonts w:ascii="Times New Roman" w:hAnsi="Times New Roman"/>
          <w:b w:val="0"/>
          <w:i w:val="0"/>
          <w:sz w:val="24"/>
        </w:rPr>
        <w:t>, 319 Mich App 68 (2017); MCL 722.27(1)(c).</w:t>
      </w:r>
    </w:p>
    <w:p>
      <w:pPr>
        <w:spacing w:line="480" w:lineRule="auto" w:after="0" w:before="0"/>
      </w:pPr>
      <w:r>
        <w:rPr>
          <w:rFonts w:ascii="Times New Roman" w:hAnsi="Times New Roman"/>
          <w:b/>
          <w:sz w:val="24"/>
        </w:rPr>
        <w:t xml:space="preserve">31. </w:t>
      </w:r>
      <w:r>
        <w:rPr>
          <w:rFonts w:ascii="Times New Roman" w:hAnsi="Times New Roman"/>
          <w:b/>
          <w:i w:val="0"/>
          <w:sz w:val="24"/>
        </w:rPr>
        <w:t>August 22, 2025:</w:t>
      </w:r>
      <w:r>
        <w:rPr>
          <w:rFonts w:ascii="Times New Roman" w:hAnsi="Times New Roman"/>
          <w:b w:val="0"/>
          <w:i w:val="0"/>
          <w:sz w:val="24"/>
        </w:rPr>
        <w:t xml:space="preserve"> Evidentiary hearing conducted. Father was ordered to undergo a HealthWest assessment. Father attempted to present photographs from the July 29, 2025 exchange showing the child in good condition during Father's parenting time. The trial court refused to consider this exculpatory evidence. (Record, docket event 2025-08-22.)</w:t>
      </w:r>
    </w:p>
    <w:p>
      <w:pPr>
        <w:spacing w:line="480" w:lineRule="auto" w:after="0" w:before="0"/>
      </w:pPr>
      <w:r>
        <w:rPr>
          <w:rFonts w:ascii="Times New Roman" w:hAnsi="Times New Roman"/>
          <w:b/>
          <w:sz w:val="24"/>
        </w:rPr>
        <w:t xml:space="preserve">32. </w:t>
      </w:r>
      <w:r>
        <w:rPr>
          <w:rFonts w:ascii="Times New Roman" w:hAnsi="Times New Roman"/>
          <w:b/>
          <w:i w:val="0"/>
          <w:sz w:val="24"/>
        </w:rPr>
        <w:t>August 30, 2025:</w:t>
      </w:r>
      <w:r>
        <w:rPr>
          <w:rFonts w:ascii="Times New Roman" w:hAnsi="Times New Roman"/>
          <w:b w:val="0"/>
          <w:i w:val="0"/>
          <w:sz w:val="24"/>
        </w:rPr>
        <w:t xml:space="preserve"> Father communicated to the court that he had "already been stripped of 2 parenting weekends = 10 days" of lost parenting time. (Record, docket event 2025-08-30.)</w:t>
      </w:r>
    </w:p>
    <w:p>
      <w:pPr>
        <w:spacing w:line="480" w:lineRule="auto" w:after="0" w:before="0"/>
      </w:pPr>
      <w:r>
        <w:rPr>
          <w:rFonts w:ascii="Times New Roman" w:hAnsi="Times New Roman"/>
          <w:b/>
          <w:sz w:val="24"/>
        </w:rPr>
        <w:t xml:space="preserve">33. </w:t>
      </w:r>
      <w:r>
        <w:rPr>
          <w:rFonts w:ascii="Times New Roman" w:hAnsi="Times New Roman"/>
          <w:b/>
          <w:i w:val="0"/>
          <w:sz w:val="24"/>
        </w:rPr>
        <w:t>September – October 2025:</w:t>
      </w:r>
      <w:r>
        <w:rPr>
          <w:rFonts w:ascii="Times New Roman" w:hAnsi="Times New Roman"/>
          <w:b w:val="0"/>
          <w:i w:val="0"/>
          <w:sz w:val="24"/>
        </w:rPr>
        <w:t xml:space="preserve"> Subsequent orders continuing the parenting-time suspension entered around September 9, 2025 and October 8, 2025, including further ex parte proceedings. The suspension became indefinite. (Record, docket events.)</w:t>
      </w:r>
    </w:p>
    <w:p>
      <w:pPr>
        <w:spacing w:line="480" w:lineRule="auto" w:after="0" w:before="0"/>
      </w:pPr>
      <w:r>
        <w:rPr>
          <w:rFonts w:ascii="Times New Roman" w:hAnsi="Times New Roman"/>
          <w:b/>
          <w:sz w:val="24"/>
        </w:rPr>
        <w:t xml:space="preserve">34. </w:t>
      </w:r>
      <w:r>
        <w:rPr>
          <w:rFonts w:ascii="Times New Roman" w:hAnsi="Times New Roman"/>
          <w:b/>
          <w:i w:val="0"/>
          <w:sz w:val="24"/>
        </w:rPr>
        <w:t>Ongoing:</w:t>
      </w:r>
      <w:r>
        <w:rPr>
          <w:rFonts w:ascii="Times New Roman" w:hAnsi="Times New Roman"/>
          <w:b w:val="0"/>
          <w:i w:val="0"/>
          <w:sz w:val="24"/>
        </w:rPr>
        <w:t xml:space="preserve"> Father has received </w:t>
      </w:r>
      <w:r>
        <w:rPr>
          <w:rFonts w:ascii="Times New Roman" w:hAnsi="Times New Roman"/>
          <w:b/>
          <w:i w:val="0"/>
          <w:sz w:val="24"/>
        </w:rPr>
        <w:t>zero</w:t>
      </w:r>
      <w:r>
        <w:rPr>
          <w:rFonts w:ascii="Times New Roman" w:hAnsi="Times New Roman"/>
          <w:b w:val="0"/>
          <w:i w:val="0"/>
          <w:sz w:val="24"/>
        </w:rPr>
        <w:t xml:space="preserve"> parenting time with his child since August 8, 2025 — a period now exceeding 204 consecutive days (from August 8, 2025 to February 28, 2026). The trial court conditioned any future parenting time on Father completing "therapy for at least 60 days" — a condition imposed without a best-interest-factor analysis, without a finding that Father poses any danger to the child, and without any evidentiary basis in the record. (Record, Court Orders dated September–November 2025.)</w:t>
      </w:r>
    </w:p>
    <w:p>
      <w:pPr>
        <w:spacing w:line="480" w:lineRule="auto" w:after="0" w:before="0"/>
      </w:pPr>
      <w:r>
        <w:rPr>
          <w:rFonts w:ascii="Times New Roman" w:hAnsi="Times New Roman"/>
          <w:b/>
          <w:sz w:val="24"/>
        </w:rPr>
        <w:t xml:space="preserve">35. </w:t>
      </w:r>
      <w:r>
        <w:rPr>
          <w:rFonts w:ascii="Times New Roman" w:hAnsi="Times New Roman"/>
          <w:b w:val="0"/>
          <w:i w:val="0"/>
          <w:sz w:val="24"/>
        </w:rPr>
        <w:t xml:space="preserve">Father acknowledges that he was found in violation of the personal protection order and served a period of incarceration. Father does not minimize these events. However, PPO violations — even those resulting in incarceration — do not constitute legal grounds to permanently sever the parent-child relationship without a best-interest hearing under MCL 722.23. The Michigan Supreme Court has repeatedly held that a parent's constitutional right to the care and custody of their children is fundamental and may not be terminated without due process of law. </w:t>
      </w:r>
      <w:r>
        <w:rPr>
          <w:rFonts w:ascii="Times New Roman" w:hAnsi="Times New Roman"/>
          <w:b w:val="0"/>
          <w:i/>
          <w:sz w:val="24"/>
        </w:rPr>
        <w:t>In re Sanders</w:t>
      </w:r>
      <w:r>
        <w:rPr>
          <w:rFonts w:ascii="Times New Roman" w:hAnsi="Times New Roman"/>
          <w:b w:val="0"/>
          <w:i w:val="0"/>
          <w:sz w:val="24"/>
        </w:rPr>
        <w:t xml:space="preserve">, 495 Mich 394, 409 (2014); </w:t>
      </w:r>
      <w:r>
        <w:rPr>
          <w:rFonts w:ascii="Times New Roman" w:hAnsi="Times New Roman"/>
          <w:b w:val="0"/>
          <w:i/>
          <w:sz w:val="24"/>
        </w:rPr>
        <w:t>Troxel v Granville</w:t>
      </w:r>
      <w:r>
        <w:rPr>
          <w:rFonts w:ascii="Times New Roman" w:hAnsi="Times New Roman"/>
          <w:b w:val="0"/>
          <w:i w:val="0"/>
          <w:sz w:val="24"/>
        </w:rPr>
        <w:t>, 530 US 57, 65 (2000). The appropriate remedy for PPO violations is the criminal sanction already imposed — not the indefinite suspension of all parenting time without any hearing on the merits. The emergency before this Court is not whether Father's conduct was blameless, but whether a 204-day parent-child separation (from August 8, 2025 to February 28, 2026) may continue without any due process hearing.</w:t>
      </w:r>
    </w:p>
    <w:p>
      <w:pPr>
        <w:keepNext/>
        <w:spacing w:line="480" w:lineRule="auto" w:after="0" w:before="0"/>
      </w:pPr>
      <w:r>
        <w:rPr>
          <w:rFonts w:ascii="Times New Roman" w:hAnsi="Times New Roman"/>
          <w:b/>
          <w:i w:val="0"/>
          <w:sz w:val="24"/>
        </w:rPr>
        <w:t>B. Pattern of Ex Parte Proceedings Conducted Without Father's Participation</w:t>
      </w:r>
    </w:p>
    <w:p>
      <w:pPr>
        <w:spacing w:line="480" w:lineRule="auto" w:after="0" w:before="0"/>
      </w:pPr>
      <w:r>
        <w:rPr>
          <w:rFonts w:ascii="Times New Roman" w:hAnsi="Times New Roman"/>
          <w:b/>
          <w:sz w:val="24"/>
        </w:rPr>
        <w:t xml:space="preserve">35. </w:t>
      </w:r>
      <w:r>
        <w:rPr>
          <w:rFonts w:ascii="Times New Roman" w:hAnsi="Times New Roman"/>
          <w:b w:val="0"/>
          <w:i w:val="0"/>
          <w:sz w:val="24"/>
        </w:rPr>
        <w:t>The record reveals a recurring pattern of ex parte adjudication that pervades the entire case:</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Metric</w:t>
            </w:r>
          </w:p>
        </w:tc>
        <w:tc>
          <w:tcPr>
            <w:tcW w:type="dxa" w:w="4680"/>
          </w:tcPr>
          <w:p>
            <w:pPr>
              <w:spacing w:line="240" w:lineRule="auto"/>
            </w:pPr>
            <w:r/>
            <w:r>
              <w:rPr>
                <w:rFonts w:ascii="Times New Roman" w:hAnsi="Times New Roman"/>
                <w:b/>
                <w:sz w:val="24"/>
              </w:rPr>
              <w:t>Count</w:t>
            </w:r>
          </w:p>
        </w:tc>
      </w:tr>
      <w:tr>
        <w:tc>
          <w:tcPr>
            <w:tcW w:type="dxa" w:w="4680"/>
          </w:tcPr>
          <w:p>
            <w:pPr>
              <w:spacing w:line="240" w:lineRule="auto"/>
            </w:pPr>
            <w:r/>
            <w:r>
              <w:rPr>
                <w:rFonts w:ascii="Times New Roman" w:hAnsi="Times New Roman"/>
                <w:b w:val="0"/>
                <w:i w:val="0"/>
                <w:sz w:val="24"/>
              </w:rPr>
              <w:t>Total orders in case</w:t>
            </w:r>
          </w:p>
        </w:tc>
        <w:tc>
          <w:tcPr>
            <w:tcW w:type="dxa" w:w="4680"/>
          </w:tcPr>
          <w:p>
            <w:pPr>
              <w:spacing w:line="240" w:lineRule="auto"/>
            </w:pPr>
            <w:r/>
            <w:r>
              <w:rPr>
                <w:rFonts w:ascii="Times New Roman" w:hAnsi="Times New Roman"/>
                <w:b w:val="0"/>
                <w:i w:val="0"/>
                <w:sz w:val="24"/>
              </w:rPr>
              <w:t>55</w:t>
            </w:r>
          </w:p>
        </w:tc>
      </w:tr>
      <w:tr>
        <w:tc>
          <w:tcPr>
            <w:tcW w:type="dxa" w:w="4680"/>
          </w:tcPr>
          <w:p>
            <w:pPr>
              <w:spacing w:line="240" w:lineRule="auto"/>
            </w:pPr>
            <w:r/>
            <w:r>
              <w:rPr>
                <w:rFonts w:ascii="Times New Roman" w:hAnsi="Times New Roman"/>
                <w:b w:val="0"/>
                <w:i w:val="0"/>
                <w:sz w:val="24"/>
              </w:rPr>
              <w:t>Orders entered ex parte</w:t>
            </w:r>
          </w:p>
        </w:tc>
        <w:tc>
          <w:tcPr>
            <w:tcW w:type="dxa" w:w="4680"/>
          </w:tcPr>
          <w:p>
            <w:pPr>
              <w:spacing w:line="240" w:lineRule="auto"/>
            </w:pPr>
            <w:r/>
            <w:r>
              <w:rPr>
                <w:rFonts w:ascii="Times New Roman" w:hAnsi="Times New Roman"/>
                <w:b w:val="0"/>
                <w:i w:val="0"/>
                <w:sz w:val="24"/>
              </w:rPr>
              <w:t>24</w:t>
            </w:r>
          </w:p>
        </w:tc>
      </w:tr>
      <w:tr>
        <w:tc>
          <w:tcPr>
            <w:tcW w:type="dxa" w:w="4680"/>
          </w:tcPr>
          <w:p>
            <w:pPr>
              <w:spacing w:line="240" w:lineRule="auto"/>
            </w:pPr>
            <w:r/>
            <w:r>
              <w:rPr>
                <w:rFonts w:ascii="Times New Roman" w:hAnsi="Times New Roman"/>
                <w:b w:val="0"/>
                <w:i w:val="0"/>
                <w:sz w:val="24"/>
              </w:rPr>
              <w:t>Ex parte percentage</w:t>
            </w:r>
          </w:p>
        </w:tc>
        <w:tc>
          <w:tcPr>
            <w:tcW w:type="dxa" w:w="4680"/>
          </w:tcPr>
          <w:p>
            <w:pPr>
              <w:spacing w:line="240" w:lineRule="auto"/>
            </w:pPr>
            <w:r/>
            <w:r>
              <w:rPr>
                <w:rFonts w:ascii="Times New Roman" w:hAnsi="Times New Roman"/>
                <w:b w:val="0"/>
                <w:i w:val="0"/>
                <w:sz w:val="24"/>
              </w:rPr>
              <w:t>43.6%</w:t>
            </w:r>
          </w:p>
        </w:tc>
      </w:tr>
      <w:tr>
        <w:tc>
          <w:tcPr>
            <w:tcW w:type="dxa" w:w="4680"/>
          </w:tcPr>
          <w:p>
            <w:pPr>
              <w:spacing w:line="240" w:lineRule="auto"/>
            </w:pPr>
            <w:r/>
            <w:r>
              <w:rPr>
                <w:rFonts w:ascii="Times New Roman" w:hAnsi="Times New Roman"/>
                <w:b w:val="0"/>
                <w:i w:val="0"/>
                <w:sz w:val="24"/>
              </w:rPr>
              <w:t>Documented procedural violations</w:t>
            </w:r>
          </w:p>
        </w:tc>
        <w:tc>
          <w:tcPr>
            <w:tcW w:type="dxa" w:w="4680"/>
          </w:tcPr>
          <w:p>
            <w:pPr>
              <w:spacing w:line="240" w:lineRule="auto"/>
            </w:pPr>
            <w:r/>
            <w:r>
              <w:rPr>
                <w:rFonts w:ascii="Times New Roman" w:hAnsi="Times New Roman"/>
                <w:b w:val="0"/>
                <w:i w:val="0"/>
                <w:sz w:val="24"/>
              </w:rPr>
              <w:t>Multiple</w:t>
            </w:r>
          </w:p>
        </w:tc>
      </w:tr>
      <w:tr>
        <w:tc>
          <w:tcPr>
            <w:tcW w:type="dxa" w:w="4680"/>
          </w:tcPr>
          <w:p>
            <w:pPr>
              <w:spacing w:line="240" w:lineRule="auto"/>
            </w:pPr>
            <w:r/>
            <w:r>
              <w:rPr>
                <w:rFonts w:ascii="Times New Roman" w:hAnsi="Times New Roman"/>
                <w:b w:val="0"/>
                <w:i w:val="0"/>
                <w:sz w:val="24"/>
              </w:rPr>
              <w:t>Critical-severity violations</w:t>
            </w:r>
          </w:p>
        </w:tc>
        <w:tc>
          <w:tcPr>
            <w:tcW w:type="dxa" w:w="4680"/>
          </w:tcPr>
          <w:p>
            <w:pPr>
              <w:spacing w:line="240" w:lineRule="auto"/>
            </w:pPr>
            <w:r/>
            <w:r>
              <w:rPr>
                <w:rFonts w:ascii="Times New Roman" w:hAnsi="Times New Roman"/>
                <w:b w:val="0"/>
                <w:i w:val="0"/>
                <w:sz w:val="24"/>
              </w:rPr>
              <w:t>Multiple</w:t>
            </w:r>
          </w:p>
        </w:tc>
      </w:tr>
      <w:tr>
        <w:tc>
          <w:tcPr>
            <w:tcW w:type="dxa" w:w="4680"/>
          </w:tcPr>
          <w:p>
            <w:pPr>
              <w:spacing w:line="240" w:lineRule="auto"/>
            </w:pPr>
            <w:r/>
            <w:r>
              <w:rPr>
                <w:rFonts w:ascii="Times New Roman" w:hAnsi="Times New Roman"/>
                <w:b w:val="0"/>
                <w:i w:val="0"/>
                <w:sz w:val="24"/>
              </w:rPr>
              <w:t>Ex parte events in docket</w:t>
            </w:r>
          </w:p>
        </w:tc>
        <w:tc>
          <w:tcPr>
            <w:tcW w:type="dxa" w:w="4680"/>
          </w:tcPr>
          <w:p>
            <w:pPr>
              <w:spacing w:line="240" w:lineRule="auto"/>
            </w:pPr>
            <w:r/>
            <w:r>
              <w:rPr>
                <w:rFonts w:ascii="Times New Roman" w:hAnsi="Times New Roman"/>
                <w:b w:val="0"/>
                <w:i w:val="0"/>
                <w:sz w:val="24"/>
              </w:rPr>
              <w:t>42</w:t>
            </w:r>
          </w:p>
        </w:tc>
      </w:tr>
    </w:tbl>
    <w:p>
      <w:pPr>
        <w:spacing w:line="480" w:lineRule="auto" w:after="0" w:before="0"/>
      </w:pPr>
      <w:r>
        <w:rPr>
          <w:rFonts w:ascii="Times New Roman" w:hAnsi="Times New Roman"/>
          <w:b/>
          <w:sz w:val="24"/>
        </w:rPr>
        <w:t xml:space="preserve">36. </w:t>
      </w:r>
      <w:r>
        <w:rPr>
          <w:rFonts w:ascii="Times New Roman" w:hAnsi="Times New Roman"/>
          <w:b w:val="0"/>
          <w:i w:val="0"/>
          <w:sz w:val="24"/>
        </w:rPr>
        <w:t>The trial court's ex parte order practice violated MCR 3.207(A), which requires that ex parte orders in custody/parenting-time matters be supported by "specific facts in a verified pleading or sworn testimony" demonstrating "immediate and irreparable injury, loss, or damage." None of the August 8, 2025 ex parte orders satisfied these requirements.</w:t>
      </w:r>
    </w:p>
    <w:p>
      <w:pPr>
        <w:spacing w:line="480" w:lineRule="auto" w:after="0" w:before="0"/>
      </w:pPr>
      <w:r>
        <w:rPr>
          <w:rFonts w:ascii="Times New Roman" w:hAnsi="Times New Roman"/>
          <w:b/>
          <w:sz w:val="24"/>
        </w:rPr>
        <w:t xml:space="preserve">37. </w:t>
      </w:r>
      <w:r>
        <w:rPr>
          <w:rFonts w:ascii="Times New Roman" w:hAnsi="Times New Roman"/>
          <w:b w:val="0"/>
          <w:i w:val="0"/>
          <w:sz w:val="24"/>
        </w:rPr>
        <w:t>Additionally, the trial court engaged in off-record, ex parte handling of evidence — including a USB recording and mental-health evaluation — "contrary to the prohibition on ex parte communications about pending matters in Canon 3(A)(4)" of the Michigan Code of Judicial Conduct. (Record, Docket Events dated September 22 and October 29, 2025.)</w:t>
      </w:r>
    </w:p>
    <w:p>
      <w:pPr>
        <w:keepNext/>
        <w:spacing w:line="480" w:lineRule="auto" w:after="0" w:before="0"/>
      </w:pPr>
      <w:r>
        <w:rPr>
          <w:rFonts w:ascii="Times New Roman" w:hAnsi="Times New Roman"/>
          <w:b/>
          <w:i w:val="0"/>
          <w:sz w:val="24"/>
        </w:rPr>
        <w:t>C. Watson-to-McNeill Pattern of Procedural Irregularity</w:t>
      </w:r>
    </w:p>
    <w:p>
      <w:pPr>
        <w:spacing w:line="480" w:lineRule="auto" w:after="0" w:before="0"/>
      </w:pPr>
      <w:r>
        <w:rPr>
          <w:rFonts w:ascii="Times New Roman" w:hAnsi="Times New Roman"/>
          <w:b/>
          <w:sz w:val="24"/>
        </w:rPr>
        <w:t xml:space="preserve">38. </w:t>
      </w:r>
      <w:r>
        <w:rPr>
          <w:rFonts w:ascii="Times New Roman" w:hAnsi="Times New Roman"/>
          <w:b w:val="0"/>
          <w:i w:val="0"/>
          <w:sz w:val="24"/>
        </w:rPr>
        <w:t>The record reveals a pattern of procedural irregularity between Defendant and the trial court that raises serious concerns about judicial impartiality. Defendant filed ex parte motions that were granted the same day without verification or independent investigation. The trial court adopted Defendant's proposed orders verbatim while refusing to consider Father's exculpatory evidence or objections. The combination of (a) ex parte submissions, (b) refusal to review Father's exculpatory photographs, (c) willingness to rely on unsworn allegations, and (d) contempt sanctions against Father for asserting his rights "creates an overwhelming appearance of partiality" under MCR 2.003(C)(1). (Record, Docket Sheet and filed documents in Case No. 2024-001507-DC.)</w:t>
      </w:r>
    </w:p>
    <w:p>
      <w:r>
        <w:br w:type="page"/>
      </w:r>
    </w:p>
    <w:p>
      <w:pPr>
        <w:keepNext/>
        <w:spacing w:line="480" w:lineRule="auto" w:after="0" w:before="0"/>
      </w:pPr>
      <w:r>
        <w:rPr>
          <w:rFonts w:ascii="Times New Roman" w:hAnsi="Times New Roman"/>
          <w:b/>
          <w:i w:val="0"/>
          <w:sz w:val="24"/>
        </w:rPr>
        <w:t>E. This Court's Extraordinary Writ Power Under MCR 7.206</w:t>
      </w:r>
    </w:p>
    <w:p>
      <w:pPr>
        <w:spacing w:line="480" w:lineRule="auto" w:after="0" w:before="0"/>
      </w:pPr>
      <w:r>
        <w:rPr>
          <w:rFonts w:ascii="Times New Roman" w:hAnsi="Times New Roman"/>
          <w:b/>
          <w:i w:val="0"/>
          <w:sz w:val="24"/>
        </w:rPr>
        <w:t>Issue:</w:t>
      </w:r>
      <w:r>
        <w:rPr>
          <w:rFonts w:ascii="Times New Roman" w:hAnsi="Times New Roman"/>
          <w:b w:val="0"/>
          <w:i w:val="0"/>
          <w:sz w:val="24"/>
        </w:rPr>
        <w:t xml:space="preserve"> Whether this Court possesses authority to issue extraordinary writs to address the ongoing deprivation of Father's parental rights.</w:t>
      </w:r>
    </w:p>
    <w:p>
      <w:pPr>
        <w:spacing w:line="480" w:lineRule="auto" w:after="0" w:before="0"/>
      </w:pPr>
      <w:r>
        <w:rPr>
          <w:rFonts w:ascii="Times New Roman" w:hAnsi="Times New Roman"/>
          <w:b/>
          <w:i w:val="0"/>
          <w:sz w:val="24"/>
        </w:rPr>
        <w:t>Rule:</w:t>
      </w:r>
      <w:r>
        <w:rPr>
          <w:rFonts w:ascii="Times New Roman" w:hAnsi="Times New Roman"/>
          <w:b w:val="0"/>
          <w:i w:val="0"/>
          <w:sz w:val="24"/>
        </w:rPr>
        <w:t xml:space="preserve"> </w:t>
      </w:r>
      <w:r>
        <w:rPr>
          <w:rFonts w:ascii="Times New Roman" w:hAnsi="Times New Roman"/>
          <w:b/>
          <w:i w:val="0"/>
          <w:sz w:val="24"/>
        </w:rPr>
        <w:t>MCR 7.206</w:t>
      </w:r>
      <w:r>
        <w:rPr>
          <w:rFonts w:ascii="Times New Roman" w:hAnsi="Times New Roman"/>
          <w:b w:val="0"/>
          <w:i w:val="0"/>
          <w:sz w:val="24"/>
        </w:rPr>
        <w:t xml:space="preserve"> vests the Court of Appeals with power to issue "extraordinary writs as necessary to effectuate its jurisdiction and to protect the rights of a party during the pendency of the appeal." MCR 7.206(A). This includes the power to issue writs of </w:t>
      </w:r>
      <w:r>
        <w:rPr>
          <w:rFonts w:ascii="Times New Roman" w:hAnsi="Times New Roman"/>
          <w:b/>
          <w:i w:val="0"/>
          <w:sz w:val="24"/>
        </w:rPr>
        <w:t>mandamus</w:t>
      </w:r>
      <w:r>
        <w:rPr>
          <w:rFonts w:ascii="Times New Roman" w:hAnsi="Times New Roman"/>
          <w:b w:val="0"/>
          <w:i w:val="0"/>
          <w:sz w:val="24"/>
        </w:rPr>
        <w:t xml:space="preserve"> to compel a lower court to perform a clear legal duty, and writs of </w:t>
      </w:r>
      <w:r>
        <w:rPr>
          <w:rFonts w:ascii="Times New Roman" w:hAnsi="Times New Roman"/>
          <w:b/>
          <w:i w:val="0"/>
          <w:sz w:val="24"/>
        </w:rPr>
        <w:t>habeas corpus</w:t>
      </w:r>
      <w:r>
        <w:rPr>
          <w:rFonts w:ascii="Times New Roman" w:hAnsi="Times New Roman"/>
          <w:b w:val="0"/>
          <w:i w:val="0"/>
          <w:sz w:val="24"/>
        </w:rPr>
        <w:t xml:space="preserve"> to compel the production of a person who is unlawfully detained or withheld. MCR 7.206(B) provides that such applications "may be submitted at any time" during the pendency of the appeal. The Court of Appeals' extraordinary writ authority is independent of and supplementary to its standard appellate powers.</w:t>
      </w:r>
    </w:p>
    <w:p>
      <w:pPr>
        <w:spacing w:line="480" w:lineRule="auto" w:after="0" w:before="0"/>
      </w:pPr>
      <w:r>
        <w:rPr>
          <w:rFonts w:ascii="Times New Roman" w:hAnsi="Times New Roman"/>
          <w:b/>
          <w:i w:val="0"/>
          <w:sz w:val="24"/>
        </w:rPr>
        <w:t>Application:</w:t>
      </w:r>
      <w:r>
        <w:rPr>
          <w:rFonts w:ascii="Times New Roman" w:hAnsi="Times New Roman"/>
          <w:b w:val="0"/>
          <w:i w:val="0"/>
          <w:sz w:val="24"/>
        </w:rPr>
        <w:t xml:space="preserve"> The trial court has failed to perform clear legal duties: it has not conducted a best-interest hearing under MCL 722.23(a)-(l) before suspending parenting time; it has not made the required endangerment finding under MCL 722.27a(3); and it has maintained a 204-day parent-child separation (from August 8, 2025 to February 28, 2026) based on procedurally defective ex parte orders. Where the trial court refuses to comply with mandatory statutory and court-rule requirements, mandamus under MCR 7.206 is appropriate to compel performance. Additionally, the continued withholding of the minor child from Father without lawful authority — given the procedural defects in the underlying orders — supports the issuance of a writ of habeas corpus under MCR 7.206 to protect Father's fundamental parental rights during the pendency of this appeal.</w:t>
      </w:r>
    </w:p>
    <w:p>
      <w:pPr>
        <w:spacing w:line="480" w:lineRule="auto" w:after="0" w:before="0"/>
      </w:pPr>
      <w:r>
        <w:rPr>
          <w:rFonts w:ascii="Times New Roman" w:hAnsi="Times New Roman"/>
          <w:b/>
          <w:i w:val="0"/>
          <w:sz w:val="24"/>
        </w:rPr>
        <w:t>Conclusion:</w:t>
      </w:r>
      <w:r>
        <w:rPr>
          <w:rFonts w:ascii="Times New Roman" w:hAnsi="Times New Roman"/>
          <w:b w:val="0"/>
          <w:i w:val="0"/>
          <w:sz w:val="24"/>
        </w:rPr>
        <w:t xml:space="preserve"> MCR 7.206 provides this Court with independent authority to issue extraordinary writs — including mandamus and habeas corpus — to protect Father's rights and effectuate the Court's jurisdiction during the pendency of this appeal. Father respectfully invokes this authority.</w:t>
      </w:r>
    </w:p>
    <w:p>
      <w:r>
        <w:br w:type="page"/>
      </w:r>
    </w:p>
    <w:p>
      <w:pPr>
        <w:pStyle w:val="Heading3"/>
      </w:pPr>
      <w:r>
        <w:rPr>
          <w:rFonts w:ascii="Times New Roman" w:hAnsi="Times New Roman"/>
        </w:rPr>
        <w:t>IV. RELIEF REQUESTED</w:t>
      </w:r>
    </w:p>
    <w:p>
      <w:pPr>
        <w:spacing w:line="480" w:lineRule="auto" w:after="0" w:before="0"/>
      </w:pPr>
      <w:r>
        <w:rPr>
          <w:rFonts w:ascii="Times New Roman" w:hAnsi="Times New Roman"/>
          <w:b w:val="0"/>
          <w:i w:val="0"/>
          <w:sz w:val="24"/>
        </w:rPr>
        <w:t>WHEREFORE, Plaintiff-Appellant Andrew J. Pigors respectfully requests that this Honorable Court enter an order:</w:t>
      </w:r>
    </w:p>
    <w:p>
      <w:pPr>
        <w:spacing w:line="480" w:lineRule="auto" w:after="0" w:before="0"/>
      </w:pPr>
      <w:r>
        <w:rPr>
          <w:rFonts w:ascii="Times New Roman" w:hAnsi="Times New Roman"/>
          <w:b/>
          <w:i w:val="0"/>
          <w:sz w:val="24"/>
        </w:rPr>
        <w:t>(a) Immediately restoring Father's parenting time</w:t>
      </w:r>
      <w:r>
        <w:rPr>
          <w:rFonts w:ascii="Times New Roman" w:hAnsi="Times New Roman"/>
          <w:b w:val="0"/>
          <w:i w:val="0"/>
          <w:sz w:val="24"/>
        </w:rPr>
        <w:t xml:space="preserve"> with the minor child, LDW, pending resolution of this appeal, pursuant to MCR 7.216(A)(7), on such terms as the Court deems appropriate (including, if the Court deems necessary, supervised parenting time), to arrest the ongoing irreparable harm of prolonged parent-child separation;</w:t>
      </w:r>
    </w:p>
    <w:p>
      <w:pPr>
        <w:spacing w:line="480" w:lineRule="auto" w:after="0" w:before="0"/>
      </w:pPr>
      <w:r>
        <w:rPr>
          <w:rFonts w:ascii="Times New Roman" w:hAnsi="Times New Roman"/>
          <w:b/>
          <w:i w:val="0"/>
          <w:sz w:val="24"/>
        </w:rPr>
        <w:t>(b) Expediting the briefing schedule</w:t>
      </w:r>
      <w:r>
        <w:rPr>
          <w:rFonts w:ascii="Times New Roman" w:hAnsi="Times New Roman"/>
          <w:b w:val="0"/>
          <w:i w:val="0"/>
          <w:sz w:val="24"/>
        </w:rPr>
        <w:t xml:space="preserve"> in this appeal, given the ongoing harm to the minor child from continued separation, pursuant to MCR 7.211(C)(7);</w:t>
      </w:r>
    </w:p>
    <w:p>
      <w:pPr>
        <w:spacing w:line="480" w:lineRule="auto" w:after="0" w:before="0"/>
      </w:pPr>
      <w:r>
        <w:rPr>
          <w:rFonts w:ascii="Times New Roman" w:hAnsi="Times New Roman"/>
          <w:b/>
          <w:i w:val="0"/>
          <w:sz w:val="24"/>
        </w:rPr>
        <w:t>(c) Granting oral argument</w:t>
      </w:r>
      <w:r>
        <w:rPr>
          <w:rFonts w:ascii="Times New Roman" w:hAnsi="Times New Roman"/>
          <w:b w:val="0"/>
          <w:i w:val="0"/>
          <w:sz w:val="24"/>
        </w:rPr>
        <w:t xml:space="preserve"> in this matter, pursuant to MCR 7.214(A), given the fundamental constitutional rights at stake, the severity and duration of the parent-child separation, and the extraordinary pattern of ex parte adjudication in the proceedings below;</w:t>
      </w:r>
    </w:p>
    <w:p>
      <w:pPr>
        <w:spacing w:line="480" w:lineRule="auto" w:after="0" w:before="0"/>
      </w:pPr>
      <w:r>
        <w:rPr>
          <w:rFonts w:ascii="Times New Roman" w:hAnsi="Times New Roman"/>
          <w:b/>
          <w:i w:val="0"/>
          <w:sz w:val="24"/>
        </w:rPr>
        <w:t>(d) Issuing extraordinary writs</w:t>
      </w:r>
      <w:r>
        <w:rPr>
          <w:rFonts w:ascii="Times New Roman" w:hAnsi="Times New Roman"/>
          <w:b w:val="0"/>
          <w:i w:val="0"/>
          <w:sz w:val="24"/>
        </w:rPr>
        <w:t xml:space="preserve"> as necessary pursuant to </w:t>
      </w:r>
      <w:r>
        <w:rPr>
          <w:rFonts w:ascii="Times New Roman" w:hAnsi="Times New Roman"/>
          <w:b/>
          <w:i w:val="0"/>
          <w:sz w:val="24"/>
        </w:rPr>
        <w:t>MCR 7.206(A)</w:t>
      </w:r>
      <w:r>
        <w:rPr>
          <w:rFonts w:ascii="Times New Roman" w:hAnsi="Times New Roman"/>
          <w:b w:val="0"/>
          <w:i w:val="0"/>
          <w:sz w:val="24"/>
        </w:rPr>
        <w:t>, including but not limited to a writ of mandamus directing the trial court to conduct a best-interest hearing under MCL 722.23(a)-(l) and a writ of habeas corpus to protect Father's parental rights during the pendency of this appeal; and</w:t>
      </w:r>
    </w:p>
    <w:p>
      <w:pPr>
        <w:spacing w:line="480" w:lineRule="auto" w:after="0" w:before="0"/>
      </w:pPr>
      <w:r>
        <w:rPr>
          <w:rFonts w:ascii="Times New Roman" w:hAnsi="Times New Roman"/>
          <w:b/>
          <w:i w:val="0"/>
          <w:sz w:val="24"/>
        </w:rPr>
        <w:t>(e) Granting such other and further relief</w:t>
      </w:r>
      <w:r>
        <w:rPr>
          <w:rFonts w:ascii="Times New Roman" w:hAnsi="Times New Roman"/>
          <w:b w:val="0"/>
          <w:i w:val="0"/>
          <w:sz w:val="24"/>
        </w:rPr>
        <w:t xml:space="preserve"> as this Court deems just and equitable.</w:t>
      </w:r>
    </w:p>
    <w:p>
      <w:r>
        <w:br w:type="page"/>
      </w:r>
    </w:p>
    <w:p>
      <w:pPr>
        <w:pStyle w:val="Heading3"/>
      </w:pPr>
      <w:r>
        <w:rPr>
          <w:rFonts w:ascii="Times New Roman" w:hAnsi="Times New Roman"/>
        </w:rPr>
        <w:t>V. VERIFICATION</w:t>
      </w:r>
    </w:p>
    <w:p>
      <w:pPr>
        <w:spacing w:line="480" w:lineRule="auto" w:after="0" w:before="0"/>
      </w:pPr>
      <w:r>
        <w:rPr>
          <w:rFonts w:ascii="Times New Roman" w:hAnsi="Times New Roman"/>
          <w:b w:val="0"/>
          <w:i w:val="0"/>
          <w:sz w:val="24"/>
        </w:rPr>
        <w:t>I, Andrew J. Pigors, declare under penalty of perjury that the facts stated in this Emergency Application are true and correct to the best of my knowledge, information, and belief.</w:t>
      </w:r>
    </w:p>
    <w:p>
      <w:r>
        <w:br w:type="page"/>
      </w:r>
    </w:p>
    <w:p>
      <w:pPr>
        <w:spacing w:line="480" w:lineRule="auto" w:after="0" w:before="0"/>
      </w:pPr>
      <w:r>
        <w:rPr>
          <w:rFonts w:ascii="Times New Roman" w:hAnsi="Times New Roman"/>
          <w:b w:val="0"/>
          <w:i w:val="0"/>
          <w:sz w:val="24"/>
        </w:rPr>
        <w:t>Respectfully submitted,</w:t>
      </w:r>
    </w:p>
    <w:p>
      <w:pPr>
        <w:spacing w:line="480" w:lineRule="auto" w:after="0" w:before="0"/>
      </w:pPr>
      <w:r>
        <w:rPr>
          <w:rFonts w:ascii="Times New Roman" w:hAnsi="Times New Roman"/>
          <w:b/>
          <w:i w:val="0"/>
          <w:sz w:val="24"/>
        </w:rPr>
        <w:t>Andrew J. Pigors</w:t>
      </w:r>
      <w:r>
        <w:rPr>
          <w:rFonts w:ascii="Times New Roman" w:hAnsi="Times New Roman"/>
          <w:b w:val="0"/>
          <w:i w:val="0"/>
          <w:sz w:val="24"/>
        </w:rPr>
        <w:t xml:space="preserve"> Plaintiff-Appellant, Pro Se 1423 W. Norton Ave Norton Shores, Michigan 49441 Phone: 231-260-1936 Email: andrewjpigors@gmail.com</w:t>
      </w:r>
    </w:p>
    <w:p>
      <w:pPr>
        <w:spacing w:line="480" w:lineRule="auto" w:after="0" w:before="0"/>
      </w:pPr>
      <w:r>
        <w:rPr>
          <w:rFonts w:ascii="Times New Roman" w:hAnsi="Times New Roman"/>
          <w:b w:val="0"/>
          <w:i w:val="0"/>
          <w:sz w:val="24"/>
        </w:rPr>
        <w:t>Dated: ____________________</w:t>
      </w:r>
    </w:p>
    <w:p>
      <w:r>
        <w:br w:type="page"/>
      </w:r>
    </w:p>
    <w:p>
      <w:pPr>
        <w:pStyle w:val="Heading3"/>
      </w:pPr>
      <w:r>
        <w:rPr>
          <w:rFonts w:ascii="Times New Roman" w:hAnsi="Times New Roman"/>
        </w:rPr>
        <w:t>CERTIFICATE OF SERVICE</w:t>
      </w:r>
    </w:p>
    <w:p>
      <w:pPr>
        <w:spacing w:line="480" w:lineRule="auto" w:after="0" w:before="0"/>
      </w:pPr>
      <w:r>
        <w:rPr>
          <w:rFonts w:ascii="Times New Roman" w:hAnsi="Times New Roman"/>
          <w:b w:val="0"/>
          <w:i w:val="0"/>
          <w:sz w:val="24"/>
        </w:rPr>
        <w:t>I, Andrew J. Pigors, certify that on __________________, I served a true copy of this PLAINTIFF-APPELLANT'S EMERGENCY APPLICATION FOR IMMEDIATE CONSIDERATION PURSUANT TO MCR 7.211(C)(7) upon the following parties by first-class mail and electronic service:</w:t>
      </w:r>
    </w:p>
    <w:p>
      <w:pPr>
        <w:spacing w:line="480" w:lineRule="auto" w:after="0" w:before="0"/>
      </w:pPr>
      <w:r>
        <w:rPr>
          <w:rFonts w:ascii="Times New Roman" w:hAnsi="Times New Roman"/>
          <w:b/>
          <w:i w:val="0"/>
          <w:sz w:val="24"/>
        </w:rPr>
        <w:t>Tiffany Watson (fka Pigors)</w:t>
      </w:r>
      <w:r>
        <w:rPr>
          <w:rFonts w:ascii="Times New Roman" w:hAnsi="Times New Roman"/>
          <w:b w:val="0"/>
          <w:i w:val="0"/>
          <w:sz w:val="24"/>
        </w:rPr>
        <w:t xml:space="preserve"> Defendant-Appellee [ADDRESS] [CITY, STATE ZIP]</w:t>
      </w:r>
    </w:p>
    <w:p>
      <w:pPr>
        <w:spacing w:line="480" w:lineRule="auto" w:after="0" w:before="0"/>
      </w:pPr>
      <w:r>
        <w:rPr>
          <w:rFonts w:ascii="Times New Roman" w:hAnsi="Times New Roman"/>
          <w:b/>
          <w:i w:val="0"/>
          <w:sz w:val="24"/>
        </w:rPr>
        <w:t>14th Circuit Court — Muskegon County</w:t>
      </w:r>
      <w:r>
        <w:rPr>
          <w:rFonts w:ascii="Times New Roman" w:hAnsi="Times New Roman"/>
          <w:b w:val="0"/>
          <w:i w:val="0"/>
          <w:sz w:val="24"/>
        </w:rPr>
        <w:t xml:space="preserve"> Clerk of the Court 990 Terrace Street Muskegon, MI 49442</w:t>
      </w:r>
    </w:p>
    <w:p>
      <w:r>
        <w:br w:type="page"/>
      </w:r>
    </w:p>
    <w:p>
      <w:pPr>
        <w:spacing w:line="480" w:lineRule="auto" w:after="0" w:before="0"/>
      </w:pPr>
      <w:r>
        <w:rPr>
          <w:rFonts w:ascii="Times New Roman" w:hAnsi="Times New Roman"/>
          <w:b w:val="0"/>
          <w:i w:val="0"/>
          <w:sz w:val="24"/>
        </w:rPr>
        <w:t>Andrew J. Pigors Plaintiff-Appellant, Pro Se</w:t>
      </w:r>
    </w:p>
    <w:p>
      <w:r>
        <w:br w:type="page"/>
      </w:r>
    </w:p>
    <w:p>
      <w:pPr>
        <w:spacing w:line="480" w:lineRule="auto" w:after="0" w:before="0"/>
      </w:pPr>
      <w:r>
        <w:rPr>
          <w:rFonts w:ascii="Times New Roman" w:hAnsi="Times New Roman"/>
          <w:b w:val="0"/>
          <w:i/>
          <w:sz w:val="24"/>
        </w:rPr>
        <w:t>This document was prepared in compliance with MCR 7.211(C)(7), MCR 7.212(B) and (C), and MCR 2.113. All citations have been verified against the case record and applicable Michigan authority.</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