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COURT OF APPEALS</w:t>
      </w:r>
    </w:p>
    <w:p>
      <w:pPr>
        <w:spacing w:line="240" w:lineRule="auto" w:after="0" w:before="0"/>
        <w:jc w:val="center"/>
      </w:pPr>
      <w:r>
        <w:rPr>
          <w:rFonts w:ascii="Times New Roman" w:hAnsi="Times New Roman"/>
          <w:b/>
          <w:i w:val="0"/>
          <w:sz w:val="24"/>
        </w:rPr>
        <w:t>Case No. 366810</w:t>
      </w:r>
    </w:p>
    <w:p>
      <w:pPr>
        <w:spacing w:line="240" w:lineRule="auto" w:after="0" w:before="0"/>
        <w:jc w:val="center"/>
      </w:pPr>
      <w:r>
        <w:rPr>
          <w:rFonts w:ascii="Times New Roman" w:hAnsi="Times New Roman"/>
          <w:b/>
          <w:i w:val="0"/>
          <w:sz w:val="24"/>
        </w:rPr>
        <w:t>Lower Court: 14th Circuit Court, Muskegon County</w:t>
      </w:r>
    </w:p>
    <w:p>
      <w:pPr>
        <w:spacing w:line="240" w:lineRule="auto" w:after="0" w:before="0"/>
        <w:jc w:val="center"/>
      </w:pPr>
      <w:r>
        <w:rPr>
          <w:rFonts w:ascii="Times New Roman" w:hAnsi="Times New Roman"/>
          <w:b/>
          <w:i w:val="0"/>
          <w:sz w:val="24"/>
        </w:rPr>
        <w:t>Lower Court Case No. 2024-001507-DC</w:t>
      </w:r>
    </w:p>
    <w:p>
      <w:pPr>
        <w:spacing w:line="240" w:lineRule="auto" w:after="0" w:before="0"/>
        <w:jc w:val="center"/>
      </w:pPr>
      <w:r>
        <w:rPr>
          <w:rFonts w:ascii="Times New Roman" w:hAnsi="Times New Roman"/>
          <w:b/>
          <w:i w:val="0"/>
          <w:sz w:val="24"/>
        </w:rPr>
        <w:t>Lower Court Judge: Hon. Jenny L. McNeill</w:t>
      </w:r>
    </w:p>
    <w:p>
      <w:pPr>
        <w:spacing w:line="480" w:lineRule="auto" w:after="0" w:before="0"/>
      </w:pPr>
      <w:r>
        <w:rPr>
          <w:rFonts w:ascii="Times New Roman" w:hAnsi="Times New Roman"/>
          <w:b w:val="0"/>
          <w:i w:val="0"/>
          <w:sz w:val="24"/>
        </w:rPr>
        <w:t>ANDREW PIGORS, Plaintiff-Appellant (pro se),</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val="0"/>
          <w:i w:val="0"/>
          <w:sz w:val="24"/>
        </w:rPr>
        <w:t>TIFFANY WATSON (fka PIGORS), Defendant-Appellee.</w:t>
      </w:r>
    </w:p>
    <w:p>
      <w:pPr>
        <w:spacing w:line="480" w:lineRule="auto" w:after="0" w:before="0"/>
      </w:pPr>
      <w:r>
        <w:rPr>
          <w:rFonts w:ascii="Times New Roman" w:hAnsi="Times New Roman"/>
          <w:b w:val="0"/>
          <w:i w:val="0"/>
          <w:sz w:val="24"/>
        </w:rPr>
        <w:t>APPELLANT'S EMERGENCY MOTION FOR IMMEDIATE CONSIDERATION AND TEMPORARY RELIEF PENDING APPEAL</w:t>
      </w:r>
    </w:p>
    <w:p>
      <w:pPr>
        <w:spacing w:line="480" w:lineRule="auto" w:after="0" w:before="0"/>
      </w:pPr>
      <w:r>
        <w:rPr>
          <w:rFonts w:ascii="Times New Roman" w:hAnsi="Times New Roman"/>
          <w:b w:val="0"/>
          <w:i w:val="0"/>
          <w:sz w:val="24"/>
        </w:rPr>
        <w:t>COMES NOW Plaintiff-Appellant Andrew Pigors, appearing pro se, and respectfully moves this Honorable Court pursuant to MCR 7.211(C)(6) (immediate consideration) and MCR 7.216(A)(7) (miscellaneous relief pending appeal) for an order granting immediate consideration of this emergency motion and temporary relief pending appeal. Immediate consideration is necessary because any delay in resolving this motion will cause significant, irreparable, and compounding harm to both Appellant and the minor child: each additional day of the now-330-day parent-child separation further degrades the parent-child bond at a critical developmental stage, and Appellant has no remedy in the trial court due to the $250-per-motion filing sanction that bars access. In support thereof, Appellant states as follows:</w:t>
      </w:r>
    </w:p>
    <w:p>
      <w:pPr>
        <w:spacing w:line="480" w:lineRule="auto" w:after="0" w:before="0"/>
      </w:pPr>
      <w:r>
        <w:rPr>
          <w:rFonts w:ascii="Times New Roman" w:hAnsi="Times New Roman"/>
          <w:b w:val="0"/>
          <w:i w:val="0"/>
          <w:sz w:val="24"/>
        </w:rPr>
        <w:t>I. JURISDICTIONAL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this appeal pursuant to MCR 7.203(A) and MCR 7.204. Appellant timely filed a Claim of Appeal from orders of the 14th Circuit Court, Muskegon County, Case No. 2024-001507-DC, and this appeal is currently pending as Case No. 366810.</w:t>
      </w:r>
    </w:p>
    <w:p>
      <w:pPr>
        <w:spacing w:line="480" w:lineRule="auto" w:after="0" w:before="0"/>
      </w:pPr>
      <w:r>
        <w:rPr>
          <w:rFonts w:ascii="Times New Roman" w:hAnsi="Times New Roman"/>
          <w:b/>
          <w:sz w:val="24"/>
        </w:rPr>
        <w:t xml:space="preserve">2. </w:t>
      </w:r>
      <w:r>
        <w:rPr>
          <w:rFonts w:ascii="Times New Roman" w:hAnsi="Times New Roman"/>
          <w:b w:val="0"/>
          <w:i w:val="0"/>
          <w:sz w:val="24"/>
        </w:rPr>
        <w:t>MCR 7.211(C)(7) authorizes motions in this Court for "any other relief that is just," providing broad authority for the relief sought herein.</w:t>
      </w:r>
    </w:p>
    <w:p>
      <w:pPr>
        <w:spacing w:line="480" w:lineRule="auto" w:after="0" w:before="0"/>
      </w:pPr>
      <w:r>
        <w:rPr>
          <w:rFonts w:ascii="Times New Roman" w:hAnsi="Times New Roman"/>
          <w:b/>
          <w:sz w:val="24"/>
        </w:rPr>
        <w:t xml:space="preserve">3. </w:t>
      </w:r>
      <w:r>
        <w:rPr>
          <w:rFonts w:ascii="Times New Roman" w:hAnsi="Times New Roman"/>
          <w:b w:val="0"/>
          <w:i w:val="0"/>
          <w:sz w:val="24"/>
        </w:rPr>
        <w:t>MCR 7.216(A) provides that "[t]he Court of Appeals may, at any time, in addition to its general powers, in its discretion, and on the terms it deems just" grant miscellaneous relief during the pendency of an appeal. Specifically, MCR 7.216(A)(7) authorizes this Court to enter any order or grant any relief during the pendency of an appeal that is deemed just and appropriate.</w:t>
      </w:r>
    </w:p>
    <w:p>
      <w:pPr>
        <w:spacing w:line="480" w:lineRule="auto" w:after="0" w:before="0"/>
      </w:pPr>
      <w:r>
        <w:rPr>
          <w:rFonts w:ascii="Times New Roman" w:hAnsi="Times New Roman"/>
          <w:b/>
          <w:sz w:val="24"/>
        </w:rPr>
        <w:t xml:space="preserve">4. </w:t>
      </w:r>
      <w:r>
        <w:rPr>
          <w:rFonts w:ascii="Times New Roman" w:hAnsi="Times New Roman"/>
          <w:b w:val="0"/>
          <w:i w:val="0"/>
          <w:sz w:val="24"/>
        </w:rPr>
        <w:t>This Court's authority under MCR 7.216(A) includes the power to enter temporary orders preserving the status quo or preventing irreparable harm while the merits of the appeal are adjudicated. Schlender v Schlender, unpublished per curiam opinion of the Court of Appeals, issued April 18, 2019 (Docket No. 346075) (granting temporary relief in a custody matter pending appeal). While this opinion is not precedentially binding, MCR 7.215(C)(1), it is cited for its persuasive reasoning on the availability of interim relief under MCR 7.216(A).</w:t>
      </w:r>
    </w:p>
    <w:p>
      <w:pPr>
        <w:spacing w:line="480" w:lineRule="auto" w:after="0" w:before="0"/>
      </w:pPr>
      <w:r>
        <w:rPr>
          <w:rFonts w:ascii="Times New Roman" w:hAnsi="Times New Roman"/>
          <w:b/>
          <w:sz w:val="24"/>
        </w:rPr>
        <w:t xml:space="preserve">5. </w:t>
      </w:r>
      <w:r>
        <w:rPr>
          <w:rFonts w:ascii="Times New Roman" w:hAnsi="Times New Roman"/>
          <w:b w:val="0"/>
          <w:i w:val="0"/>
          <w:sz w:val="24"/>
        </w:rPr>
        <w:t>Appellant has no adequate remedy in the trial court because the trial court has imposed a $250-per-motion filing sanction that operates as a de facto bar to access to justice, making it financially impossible for Appellant to seek any relief in the lower court. This Court is Appellant's only available forum for emergency relief.</w:t>
      </w:r>
    </w:p>
    <w:p>
      <w:pPr>
        <w:spacing w:line="480" w:lineRule="auto" w:after="0" w:before="0"/>
      </w:pPr>
      <w:r>
        <w:rPr>
          <w:rFonts w:ascii="Times New Roman" w:hAnsi="Times New Roman"/>
          <w:b w:val="0"/>
          <w:i w:val="0"/>
          <w:sz w:val="24"/>
        </w:rPr>
        <w:t>II. STATEMENT OF FACTS</w:t>
      </w:r>
    </w:p>
    <w:p>
      <w:pPr>
        <w:spacing w:line="480" w:lineRule="auto" w:after="0" w:before="0"/>
      </w:pPr>
      <w:r>
        <w:rPr>
          <w:rFonts w:ascii="Times New Roman" w:hAnsi="Times New Roman"/>
          <w:b/>
          <w:sz w:val="24"/>
        </w:rPr>
        <w:t xml:space="preserve">6. </w:t>
      </w:r>
      <w:r>
        <w:rPr>
          <w:rFonts w:ascii="Times New Roman" w:hAnsi="Times New Roman"/>
          <w:b w:val="0"/>
          <w:i w:val="0"/>
          <w:sz w:val="24"/>
        </w:rPr>
        <w:t>Appellant is the father of the minor child, Lincoln Pigors (DOB 2022). Prior to the events giving rise to this appeal, Appellant exercised regular parenting time and maintained an active, loving relationship with his son.</w:t>
      </w:r>
    </w:p>
    <w:p>
      <w:pPr>
        <w:spacing w:line="480" w:lineRule="auto" w:after="0" w:before="0"/>
      </w:pPr>
      <w:r>
        <w:rPr>
          <w:rFonts w:ascii="Times New Roman" w:hAnsi="Times New Roman"/>
          <w:b/>
          <w:sz w:val="24"/>
        </w:rPr>
        <w:t xml:space="preserve">7. </w:t>
      </w:r>
      <w:r>
        <w:rPr>
          <w:rFonts w:ascii="Times New Roman" w:hAnsi="Times New Roman"/>
          <w:b/>
          <w:i w:val="0"/>
          <w:sz w:val="24"/>
        </w:rPr>
        <w:t>330 days of parent-child separation.</w:t>
      </w:r>
      <w:r>
        <w:rPr>
          <w:rFonts w:ascii="Times New Roman" w:hAnsi="Times New Roman"/>
          <w:b w:val="0"/>
          <w:i w:val="0"/>
          <w:sz w:val="24"/>
        </w:rPr>
        <w:t xml:space="preserve"> As of the date of this motion, Appellant has been substantially or completely separated from his child for approximately 330 days. All contact ceased entirely after July 29, 2025 — Appellant has had zero contact with his son for the last 214 days. Prior to that date, Appellant's parenting time had already been severely restricted by the trial court's ex parte orders beginning in April 2024. This separation was imposed without a due process hearing on the merits and without the best-interest findings required by MCL 722.23(a)-(l).</w:t>
      </w:r>
    </w:p>
    <w:p>
      <w:pPr>
        <w:spacing w:line="480" w:lineRule="auto" w:after="0" w:before="0"/>
      </w:pPr>
      <w:r>
        <w:rPr>
          <w:rFonts w:ascii="Times New Roman" w:hAnsi="Times New Roman"/>
          <w:b/>
          <w:sz w:val="24"/>
        </w:rPr>
        <w:t xml:space="preserve">8. </w:t>
      </w:r>
      <w:r>
        <w:rPr>
          <w:rFonts w:ascii="Times New Roman" w:hAnsi="Times New Roman"/>
          <w:b w:val="0"/>
          <w:i w:val="0"/>
          <w:sz w:val="24"/>
        </w:rPr>
        <w:t>On or about April 11, 2024, the trial court signed an ex parte order suspending Appellant's parenting time. This ex parte order was entered without notice to Appellant and without an evidentiary hearing, in violation of MCR 3.207(B)(1) and (B)(5)-(6), which require specific facts in a verified pleading demonstrating immediate and irreparable injury before an ex parte custody or parenting-time order may enter.</w:t>
      </w:r>
    </w:p>
    <w:p>
      <w:pPr>
        <w:spacing w:line="480" w:lineRule="auto" w:after="0" w:before="0"/>
      </w:pPr>
      <w:r>
        <w:rPr>
          <w:rFonts w:ascii="Times New Roman" w:hAnsi="Times New Roman"/>
          <w:b/>
          <w:sz w:val="24"/>
        </w:rPr>
        <w:t xml:space="preserve">9. </w:t>
      </w:r>
      <w:r>
        <w:rPr>
          <w:rFonts w:ascii="Times New Roman" w:hAnsi="Times New Roman"/>
          <w:b w:val="0"/>
          <w:i w:val="0"/>
          <w:sz w:val="24"/>
        </w:rPr>
        <w:t>The trial court has entered a total of 11 ex parte orders during these proceedings, a pattern of ex parte adjudication that denied Appellant fundamental procedural due process at every critical juncture.</w:t>
      </w:r>
    </w:p>
    <w:p>
      <w:pPr>
        <w:spacing w:line="480" w:lineRule="auto" w:after="0" w:before="0"/>
      </w:pPr>
      <w:r>
        <w:rPr>
          <w:rFonts w:ascii="Times New Roman" w:hAnsi="Times New Roman"/>
          <w:b/>
          <w:sz w:val="24"/>
        </w:rPr>
        <w:t xml:space="preserve">10. </w:t>
      </w:r>
      <w:r>
        <w:rPr>
          <w:rFonts w:ascii="Times New Roman" w:hAnsi="Times New Roman"/>
          <w:b w:val="0"/>
          <w:i w:val="0"/>
          <w:sz w:val="24"/>
        </w:rPr>
        <w:t>At an evidentiary hearing following the initial ex parte suspension, Appellant attempted to present exculpatory photographic evidence from the July 29, 2025 exchange showing the child's condition. The trial court refused to review this evidence, while simultaneously relying on unsworn, ex parte submissions from Defendant.</w:t>
      </w:r>
    </w:p>
    <w:p>
      <w:pPr>
        <w:spacing w:line="480" w:lineRule="auto" w:after="0" w:before="0"/>
      </w:pPr>
      <w:r>
        <w:rPr>
          <w:rFonts w:ascii="Times New Roman" w:hAnsi="Times New Roman"/>
          <w:b/>
          <w:sz w:val="24"/>
        </w:rPr>
        <w:t xml:space="preserve">11. </w:t>
      </w:r>
      <w:r>
        <w:rPr>
          <w:rFonts w:ascii="Times New Roman" w:hAnsi="Times New Roman"/>
          <w:b w:val="0"/>
          <w:i w:val="0"/>
          <w:sz w:val="24"/>
        </w:rPr>
        <w:t>The combination of (a) ex parte submissions, (b) refusal to review Appellant's exculpatory evidence, (c) willingness to rely on hearsay and unsworn statements, and (d) systematic denial of Appellant's right to be heard demonstrates a pattern of bias that is documented in 1,127 judicial violations identified through comprehensive review of the record, of which 377 are critical severity. See Affidavit of Andrew Pigors, ¶¶ 21-23 (filed herewith); see also Appellant's Comprehensive Violation Census (available for the Court's review upon request).</w:t>
      </w:r>
    </w:p>
    <w:p>
      <w:pPr>
        <w:spacing w:line="480" w:lineRule="auto" w:after="0" w:before="0"/>
      </w:pPr>
      <w:r>
        <w:rPr>
          <w:rFonts w:ascii="Times New Roman" w:hAnsi="Times New Roman"/>
          <w:b/>
          <w:sz w:val="24"/>
        </w:rPr>
        <w:t xml:space="preserve">12. </w:t>
      </w:r>
      <w:r>
        <w:rPr>
          <w:rFonts w:ascii="Times New Roman" w:hAnsi="Times New Roman"/>
          <w:b w:val="0"/>
          <w:i w:val="0"/>
          <w:sz w:val="24"/>
        </w:rPr>
        <w:t>The violation breakdown is as follows:</w:t>
      </w:r>
    </w:p>
    <w:p>
      <w:pPr>
        <w:spacing w:line="480" w:lineRule="auto" w:after="0" w:before="0"/>
      </w:pPr>
      <w:r>
        <w:rPr>
          <w:rFonts w:ascii="Times New Roman" w:hAnsi="Times New Roman"/>
          <w:b w:val="0"/>
          <w:i w:val="0"/>
          <w:sz w:val="24"/>
        </w:rPr>
        <w:t>Critical severity: 377 violations High severity: 243 violations Medium severity: 484 violations Low severity: 23 violations</w:t>
      </w:r>
    </w:p>
    <w:p>
      <w:pPr>
        <w:spacing w:line="480" w:lineRule="auto" w:after="0" w:before="0"/>
      </w:pPr>
      <w:r>
        <w:rPr>
          <w:rFonts w:ascii="Times New Roman" w:hAnsi="Times New Roman"/>
          <w:b/>
          <w:sz w:val="24"/>
        </w:rPr>
        <w:t xml:space="preserve">13. </w:t>
      </w:r>
      <w:r>
        <w:rPr>
          <w:rFonts w:ascii="Times New Roman" w:hAnsi="Times New Roman"/>
          <w:b w:val="0"/>
          <w:i w:val="0"/>
          <w:sz w:val="24"/>
        </w:rPr>
        <w:t>The trial court imposed a $250 filing sanction requiring Appellant to pay $250 before each motion may even be reviewed. The order states: "It is further ordered that the Plaintiff must pay a bond of $250 (for each motion) before he may file another motion in this matter. The Court will then review the motion." This sanction operates as a prior restraint on Appellant's constitutional right of access to the courts and makes it financially impossible for Appellant, who is proceeding pro se, to seek any modification of the parenting-time suspension in the trial court.</w:t>
      </w:r>
    </w:p>
    <w:p>
      <w:pPr>
        <w:spacing w:line="480" w:lineRule="auto" w:after="0" w:before="0"/>
      </w:pPr>
      <w:r>
        <w:rPr>
          <w:rFonts w:ascii="Times New Roman" w:hAnsi="Times New Roman"/>
          <w:b/>
          <w:sz w:val="24"/>
        </w:rPr>
        <w:t xml:space="preserve">14. </w:t>
      </w:r>
      <w:r>
        <w:rPr>
          <w:rFonts w:ascii="Times New Roman" w:hAnsi="Times New Roman"/>
          <w:b w:val="0"/>
          <w:i w:val="0"/>
          <w:sz w:val="24"/>
        </w:rPr>
        <w:t>The trial court has failed to make the required best-interest findings under MCL 722.23(a)-(l) before suspending Appellant's parenting time. No written findings addressing the twelve statutory best-interest factors have been entered.</w:t>
      </w:r>
    </w:p>
    <w:p>
      <w:pPr>
        <w:spacing w:line="480" w:lineRule="auto" w:after="0" w:before="0"/>
      </w:pPr>
      <w:r>
        <w:rPr>
          <w:rFonts w:ascii="Times New Roman" w:hAnsi="Times New Roman"/>
          <w:b/>
          <w:sz w:val="24"/>
        </w:rPr>
        <w:t xml:space="preserve">15. </w:t>
      </w:r>
      <w:r>
        <w:rPr>
          <w:rFonts w:ascii="Times New Roman" w:hAnsi="Times New Roman"/>
          <w:b w:val="0"/>
          <w:i w:val="0"/>
          <w:sz w:val="24"/>
        </w:rPr>
        <w:t>The Friend of the Court has been involved in these proceedings but has not conducted a proper independent investigation as required by MCL 552.505, instead appearing to rely on Defendant's unilateral representations.</w:t>
      </w:r>
    </w:p>
    <w:p>
      <w:pPr>
        <w:spacing w:line="480" w:lineRule="auto" w:after="0" w:before="0"/>
      </w:pPr>
      <w:r>
        <w:rPr>
          <w:rFonts w:ascii="Times New Roman" w:hAnsi="Times New Roman"/>
          <w:b w:val="0"/>
          <w:i w:val="0"/>
          <w:sz w:val="24"/>
        </w:rPr>
        <w:t>III. LEGAL STANDARD FOR EMERGENCY RELIEF</w:t>
      </w:r>
    </w:p>
    <w:p>
      <w:pPr>
        <w:spacing w:line="480" w:lineRule="auto" w:after="0" w:before="0"/>
      </w:pPr>
      <w:r>
        <w:rPr>
          <w:rFonts w:ascii="Times New Roman" w:hAnsi="Times New Roman"/>
          <w:b/>
          <w:sz w:val="24"/>
        </w:rPr>
        <w:t xml:space="preserve">16. </w:t>
      </w:r>
      <w:r>
        <w:rPr>
          <w:rFonts w:ascii="Times New Roman" w:hAnsi="Times New Roman"/>
          <w:b w:val="0"/>
          <w:i w:val="0"/>
          <w:sz w:val="24"/>
        </w:rPr>
        <w:t>This Court may grant emergency relief pending appeal under MCR 7.216(A)(7) when the moving party demonstrates: (1) irreparable harm absent relief; (2) likelihood of success on the merits; (3) that the balance of hardships favors the movant; and (4) that the public interest supports the requested relief. Michigan Coalition of State Employee Unions v Civil Service Commission, 465 Mich 212, 217; 634 NW2d 692 (2001).</w:t>
      </w:r>
    </w:p>
    <w:p>
      <w:pPr>
        <w:spacing w:line="480" w:lineRule="auto" w:after="0" w:before="0"/>
      </w:pPr>
      <w:r>
        <w:rPr>
          <w:rFonts w:ascii="Times New Roman" w:hAnsi="Times New Roman"/>
          <w:b/>
          <w:sz w:val="24"/>
        </w:rPr>
        <w:t xml:space="preserve">17. </w:t>
      </w:r>
      <w:r>
        <w:rPr>
          <w:rFonts w:ascii="Times New Roman" w:hAnsi="Times New Roman"/>
          <w:b w:val="0"/>
          <w:i w:val="0"/>
          <w:sz w:val="24"/>
        </w:rPr>
        <w:t>This standard mirrors the traditional equitable factors for injunctive relief, applied with particular solicitude in cases involving the fundamental constitutional right to parent-child relationships. Troxel v Granville, 530 US 57, 65; 120 S Ct 2054; 147 L Ed 2d 49 (2000) (plurality) (recognizing the "fundamental right of parents to make decisions concerning the care, custody, and control of their children").</w:t>
      </w:r>
    </w:p>
    <w:p>
      <w:pPr>
        <w:spacing w:line="480" w:lineRule="auto" w:after="0" w:before="0"/>
      </w:pPr>
      <w:r>
        <w:rPr>
          <w:rFonts w:ascii="Times New Roman" w:hAnsi="Times New Roman"/>
          <w:b w:val="0"/>
          <w:i w:val="0"/>
          <w:sz w:val="24"/>
        </w:rPr>
        <w:t>IV. IRREPARABLE HARM</w:t>
      </w:r>
    </w:p>
    <w:p>
      <w:pPr>
        <w:spacing w:line="480" w:lineRule="auto" w:after="0" w:before="0"/>
      </w:pPr>
      <w:r>
        <w:rPr>
          <w:rFonts w:ascii="Times New Roman" w:hAnsi="Times New Roman"/>
          <w:b/>
          <w:sz w:val="24"/>
        </w:rPr>
        <w:t xml:space="preserve">18. </w:t>
      </w:r>
      <w:r>
        <w:rPr>
          <w:rFonts w:ascii="Times New Roman" w:hAnsi="Times New Roman"/>
          <w:b w:val="0"/>
          <w:i w:val="0"/>
          <w:sz w:val="24"/>
        </w:rPr>
        <w:t>The 330 days of parent-child separation is itself irreparable harm. Lost time between a parent and child can never be recovered. Each day that passes without contact further damages the bond between Appellant and his son and increases the difficulty of successful reunification.</w:t>
      </w:r>
    </w:p>
    <w:p>
      <w:pPr>
        <w:spacing w:line="480" w:lineRule="auto" w:after="0" w:before="0"/>
      </w:pPr>
      <w:r>
        <w:rPr>
          <w:rFonts w:ascii="Times New Roman" w:hAnsi="Times New Roman"/>
          <w:b/>
          <w:sz w:val="24"/>
        </w:rPr>
        <w:t xml:space="preserve">19. </w:t>
      </w:r>
      <w:r>
        <w:rPr>
          <w:rFonts w:ascii="Times New Roman" w:hAnsi="Times New Roman"/>
          <w:b w:val="0"/>
          <w:i w:val="0"/>
          <w:sz w:val="24"/>
        </w:rPr>
        <w:t>Child development research consistently demonstrates that extended parent-child separations cause lasting psychological harm to the child, including attachment disorders, anxiety, depression, and behavioral problems. See Affidavit of Andrew Pigors, ¶¶ 29-31 (filed herewith). At 330 days of separation, Appellant is approaching and may have already passed the critical threshold beyond which the parent-child bond suffers permanent damage. The urgency of this motion cannot be overstated: each day of inaction by this Court adds to harm that no future order can undo.</w:t>
      </w:r>
    </w:p>
    <w:p>
      <w:pPr>
        <w:spacing w:line="480" w:lineRule="auto" w:after="0" w:before="0"/>
      </w:pPr>
      <w:r>
        <w:rPr>
          <w:rFonts w:ascii="Times New Roman" w:hAnsi="Times New Roman"/>
          <w:b/>
          <w:sz w:val="24"/>
        </w:rPr>
        <w:t xml:space="preserve">20. </w:t>
      </w:r>
      <w:r>
        <w:rPr>
          <w:rFonts w:ascii="Times New Roman" w:hAnsi="Times New Roman"/>
          <w:b w:val="0"/>
          <w:i w:val="0"/>
          <w:sz w:val="24"/>
        </w:rPr>
        <w:t>The United States Supreme Court has recognized that the parent-child relationship is a fundamental liberty interest protected by the Due Process Clause of the Fourteenth Amendment. Santosky v Kramer, 455 US 745, 753; 102 S Ct 1388; 71 L Ed 2d 599 (1982) ("[T]he interest of parents in the care, custody, and control of their children — is perhaps the oldest of the fundamental liberty interests recognized by this Court."). Stanley v Illinois, 405 US 645, 651; 92 S Ct 1208; 31 L Ed 2d 551 (1972) ("The private interest here, that of a man in the children he has sired and raised, undeniably warrants deference and, absent a powerful countervailing interest, protection.").</w:t>
      </w:r>
    </w:p>
    <w:p>
      <w:pPr>
        <w:spacing w:line="480" w:lineRule="auto" w:after="0" w:before="0"/>
      </w:pPr>
      <w:r>
        <w:rPr>
          <w:rFonts w:ascii="Times New Roman" w:hAnsi="Times New Roman"/>
          <w:b/>
          <w:sz w:val="24"/>
        </w:rPr>
        <w:t xml:space="preserve">21. </w:t>
      </w:r>
      <w:r>
        <w:rPr>
          <w:rFonts w:ascii="Times New Roman" w:hAnsi="Times New Roman"/>
          <w:b w:val="0"/>
          <w:i w:val="0"/>
          <w:sz w:val="24"/>
        </w:rPr>
        <w:t>The deprivation of this fundamental right, even temporarily, constitutes irreparable harm per se. Elrod v Burns, 427 US 347, 373; 96 S Ct 2673; 49 L Ed 2d 547 (1976) ("The loss of First Amendment freedoms, for even minimal periods of time, unquestionably constitutes irreparable injury."). The same principle applies with equal force to the fundamental right of familial association.</w:t>
      </w:r>
    </w:p>
    <w:p>
      <w:pPr>
        <w:spacing w:line="480" w:lineRule="auto" w:after="0" w:before="0"/>
      </w:pPr>
      <w:r>
        <w:rPr>
          <w:rFonts w:ascii="Times New Roman" w:hAnsi="Times New Roman"/>
          <w:b/>
          <w:sz w:val="24"/>
        </w:rPr>
        <w:t xml:space="preserve">22. </w:t>
      </w:r>
      <w:r>
        <w:rPr>
          <w:rFonts w:ascii="Times New Roman" w:hAnsi="Times New Roman"/>
          <w:b w:val="0"/>
          <w:i w:val="0"/>
          <w:sz w:val="24"/>
        </w:rPr>
        <w:t>Michigan's own public policy recognizes the critical importance of maintaining parent-child relationships. MCL 722.954a states that Michigan's policy is to promote the health, safety, and welfare of children while strengthening family life. The complete severance of Appellant's contact with his child for 330 days contravenes this stated policy.</w:t>
      </w:r>
    </w:p>
    <w:p>
      <w:pPr>
        <w:spacing w:line="480" w:lineRule="auto" w:after="0" w:before="0"/>
      </w:pPr>
      <w:r>
        <w:rPr>
          <w:rFonts w:ascii="Times New Roman" w:hAnsi="Times New Roman"/>
          <w:b/>
          <w:sz w:val="24"/>
        </w:rPr>
        <w:t xml:space="preserve">23. </w:t>
      </w:r>
      <w:r>
        <w:rPr>
          <w:rFonts w:ascii="Times New Roman" w:hAnsi="Times New Roman"/>
          <w:b w:val="0"/>
          <w:i w:val="0"/>
          <w:sz w:val="24"/>
        </w:rPr>
        <w:t>Under MCL 722.23, the best interests of the child include: (a) the emotional ties between parent and child; (c) the capacity to provide love, affection, and guidance; (f) the moral fitness of the parties; and (j) the willingness of each party to facilitate a close and continuing relationship between the child and the other parent. Extended separation undermines every one of these factors.</w:t>
      </w:r>
    </w:p>
    <w:p>
      <w:pPr>
        <w:spacing w:line="480" w:lineRule="auto" w:after="0" w:before="0"/>
      </w:pPr>
      <w:r>
        <w:rPr>
          <w:rFonts w:ascii="Times New Roman" w:hAnsi="Times New Roman"/>
          <w:b w:val="0"/>
          <w:i w:val="0"/>
          <w:sz w:val="24"/>
        </w:rPr>
        <w:t>V. LIKELIHOOD OF SUCCESS ON THE MERITS</w:t>
      </w:r>
    </w:p>
    <w:p>
      <w:pPr>
        <w:spacing w:line="480" w:lineRule="auto" w:after="0" w:before="0"/>
      </w:pPr>
      <w:r>
        <w:rPr>
          <w:rFonts w:ascii="Times New Roman" w:hAnsi="Times New Roman"/>
          <w:b/>
          <w:sz w:val="24"/>
        </w:rPr>
        <w:t xml:space="preserve">24. </w:t>
      </w:r>
      <w:r>
        <w:rPr>
          <w:rFonts w:ascii="Times New Roman" w:hAnsi="Times New Roman"/>
          <w:b w:val="0"/>
          <w:i w:val="0"/>
          <w:sz w:val="24"/>
        </w:rPr>
        <w:t>Appellant is likely to succeed on the merits of this appeal for the following independent reasons:</w:t>
      </w:r>
    </w:p>
    <w:p>
      <w:pPr>
        <w:spacing w:line="480" w:lineRule="auto" w:after="0" w:before="0"/>
      </w:pPr>
      <w:r>
        <w:rPr>
          <w:rFonts w:ascii="Times New Roman" w:hAnsi="Times New Roman"/>
          <w:b w:val="0"/>
          <w:i w:val="0"/>
          <w:sz w:val="24"/>
        </w:rPr>
        <w:t>A. THE $250 FILING SANCTION VIOLATES ACCESS TO JUSTICE</w:t>
      </w:r>
    </w:p>
    <w:p>
      <w:pPr>
        <w:spacing w:line="480" w:lineRule="auto" w:after="0" w:before="0"/>
      </w:pPr>
      <w:r>
        <w:rPr>
          <w:rFonts w:ascii="Times New Roman" w:hAnsi="Times New Roman"/>
          <w:b/>
          <w:sz w:val="24"/>
        </w:rPr>
        <w:t xml:space="preserve">25. </w:t>
      </w:r>
      <w:r>
        <w:rPr>
          <w:rFonts w:ascii="Times New Roman" w:hAnsi="Times New Roman"/>
          <w:b w:val="0"/>
          <w:i w:val="0"/>
          <w:sz w:val="24"/>
        </w:rPr>
        <w:t>The trial court's imposition of a $250-per-motion filing bond operates as a de facto bar to access to the courts for a pro se litigant. This sanction was imposed without the procedural safeguards required under MCR 2.114 and MCR 2.625. The effect is to deny Appellant any forum in which to seek modification of the parenting-time suspension — a result that violates both the Michigan Constitution, Art 1 § 13 (right of access to courts), and the Fourteenth Amendment to the United States Constitution.</w:t>
      </w:r>
    </w:p>
    <w:p>
      <w:pPr>
        <w:spacing w:line="480" w:lineRule="auto" w:after="0" w:before="0"/>
      </w:pPr>
      <w:r>
        <w:rPr>
          <w:rFonts w:ascii="Times New Roman" w:hAnsi="Times New Roman"/>
          <w:b w:val="0"/>
          <w:i w:val="0"/>
          <w:sz w:val="24"/>
        </w:rPr>
        <w:t>B. EX PARTE ORDERS WITHOUT DUE PROCESS</w:t>
      </w:r>
    </w:p>
    <w:p>
      <w:pPr>
        <w:spacing w:line="480" w:lineRule="auto" w:after="0" w:before="0"/>
      </w:pPr>
      <w:r>
        <w:rPr>
          <w:rFonts w:ascii="Times New Roman" w:hAnsi="Times New Roman"/>
          <w:b/>
          <w:sz w:val="24"/>
        </w:rPr>
        <w:t xml:space="preserve">26. </w:t>
      </w:r>
      <w:r>
        <w:rPr>
          <w:rFonts w:ascii="Times New Roman" w:hAnsi="Times New Roman"/>
          <w:b w:val="0"/>
          <w:i w:val="0"/>
          <w:sz w:val="24"/>
        </w:rPr>
        <w:t>The trial court entered 11 ex parte orders during these proceedings, including the critical order suspending Appellant's parenting time. MCR 3.207(B)(1) and (B)(5)-(6) strictly limit the circumstances under which ex parte custody and parenting-time orders may enter, requiring specific facts in a verified pleading demonstrating that immediate and irreparable injury, loss, or damage will occur. The record does not reflect compliance with these requirements.</w:t>
      </w:r>
    </w:p>
    <w:p>
      <w:pPr>
        <w:spacing w:line="480" w:lineRule="auto" w:after="0" w:before="0"/>
      </w:pPr>
      <w:r>
        <w:rPr>
          <w:rFonts w:ascii="Times New Roman" w:hAnsi="Times New Roman"/>
          <w:b/>
          <w:sz w:val="24"/>
        </w:rPr>
        <w:t xml:space="preserve">27. </w:t>
      </w:r>
      <w:r>
        <w:rPr>
          <w:rFonts w:ascii="Times New Roman" w:hAnsi="Times New Roman"/>
          <w:b w:val="0"/>
          <w:i w:val="0"/>
          <w:sz w:val="24"/>
        </w:rPr>
        <w:t>Due process requires, at minimum, notice and an opportunity to be heard before a parent may be deprived of custody or parenting time. Mathews v Eldridge, 424 US 319, 333; 96 S Ct 893; 47 L Ed 2d 18 (1976). The trial court's pattern of ex parte adjudication systematically denied Appellant this constitutional minimum.</w:t>
      </w:r>
    </w:p>
    <w:p>
      <w:pPr>
        <w:spacing w:line="480" w:lineRule="auto" w:after="0" w:before="0"/>
      </w:pPr>
      <w:r>
        <w:rPr>
          <w:rFonts w:ascii="Times New Roman" w:hAnsi="Times New Roman"/>
          <w:b w:val="0"/>
          <w:i w:val="0"/>
          <w:sz w:val="24"/>
        </w:rPr>
        <w:t>C. FAILURE TO MAKE REQUIRED BEST-INTEREST FINDINGS</w:t>
      </w:r>
    </w:p>
    <w:p>
      <w:pPr>
        <w:spacing w:line="480" w:lineRule="auto" w:after="0" w:before="0"/>
      </w:pPr>
      <w:r>
        <w:rPr>
          <w:rFonts w:ascii="Times New Roman" w:hAnsi="Times New Roman"/>
          <w:b/>
          <w:sz w:val="24"/>
        </w:rPr>
        <w:t xml:space="preserve">28. </w:t>
      </w:r>
      <w:r>
        <w:rPr>
          <w:rFonts w:ascii="Times New Roman" w:hAnsi="Times New Roman"/>
          <w:b w:val="0"/>
          <w:i w:val="0"/>
          <w:sz w:val="24"/>
        </w:rPr>
        <w:t>MCL 722.23 requires the trial court to consider, evaluate, and determine twelve specific best-interest factors before making custody or parenting-time decisions. The trial court failed to make findings on each of the twelve statutory factors before suspending Appellant's parenting time, rendering the suspension an abuse of discretion. Vodvarka v Grasmeyer, 259 Mich App 1, 8; 672 NW2d 847 (2003) (trial court must evaluate proper cause or change of circumstances and make best-interest findings). Fletcher v Fletcher, 447 Mich 871, 882; 526 NW2d 889 (1994) (failure to make findings on each factor is reversible error).</w:t>
      </w:r>
    </w:p>
    <w:p>
      <w:pPr>
        <w:spacing w:line="480" w:lineRule="auto" w:after="0" w:before="0"/>
      </w:pPr>
      <w:r>
        <w:rPr>
          <w:rFonts w:ascii="Times New Roman" w:hAnsi="Times New Roman"/>
          <w:b w:val="0"/>
          <w:i w:val="0"/>
          <w:sz w:val="24"/>
        </w:rPr>
        <w:t>D. 1,127 DOCUMENTED JUDICIAL VIOLATIONS</w:t>
      </w:r>
    </w:p>
    <w:p>
      <w:pPr>
        <w:spacing w:line="480" w:lineRule="auto" w:after="0" w:before="0"/>
      </w:pPr>
      <w:r>
        <w:rPr>
          <w:rFonts w:ascii="Times New Roman" w:hAnsi="Times New Roman"/>
          <w:b/>
          <w:sz w:val="24"/>
        </w:rPr>
        <w:t xml:space="preserve">29. </w:t>
      </w:r>
      <w:r>
        <w:rPr>
          <w:rFonts w:ascii="Times New Roman" w:hAnsi="Times New Roman"/>
          <w:b w:val="0"/>
          <w:i w:val="0"/>
          <w:sz w:val="24"/>
        </w:rPr>
        <w:t>A comprehensive review of the record reveals 1,127 documented judicial violations, including 377 of critical severity. These violations include, but are not limited to:</w:t>
      </w:r>
    </w:p>
    <w:p>
      <w:pPr>
        <w:spacing w:line="480" w:lineRule="auto" w:after="0" w:before="0"/>
      </w:pPr>
      <w:r>
        <w:rPr>
          <w:rFonts w:ascii="Times New Roman" w:hAnsi="Times New Roman"/>
          <w:b w:val="0"/>
          <w:i w:val="0"/>
          <w:sz w:val="24"/>
        </w:rPr>
        <w:t>Ex parte communications with opposing party in violation of MCR 2.003 and the Michigan Code of Judicial Conduct Off-record, ex parte handling of evidence (including USB recordings and mental health evaluations) Refusal to consider exculpatory evidence offered by Appellant Systematic denial of Appellant's right to present witnesses and evidence Failure to comply with mandatory procedural requirements of MCR 3.206 and MCR 3.207</w:t>
      </w:r>
    </w:p>
    <w:p>
      <w:pPr>
        <w:spacing w:line="480" w:lineRule="auto" w:after="0" w:before="0"/>
      </w:pPr>
      <w:r>
        <w:rPr>
          <w:rFonts w:ascii="Times New Roman" w:hAnsi="Times New Roman"/>
          <w:b/>
          <w:sz w:val="24"/>
        </w:rPr>
        <w:t xml:space="preserve">30. </w:t>
      </w:r>
      <w:r>
        <w:rPr>
          <w:rFonts w:ascii="Times New Roman" w:hAnsi="Times New Roman"/>
          <w:b w:val="0"/>
          <w:i w:val="0"/>
          <w:sz w:val="24"/>
        </w:rPr>
        <w:t>This Court reviews constitutional issues de novo. In re Sanders, 495 Mich 394, 404; 852 NW2d 524 (2014). Abuse of discretion in custody determinations is also reviewed under a deferential but meaningful standard that requires the trial court's findings to be supported by the evidence and compliant with the governing legal standards. Berger v Berger, 277 Mich App 700, 705; 747 NW2d 336 (2008).</w:t>
      </w:r>
    </w:p>
    <w:p>
      <w:pPr>
        <w:spacing w:line="480" w:lineRule="auto" w:after="0" w:before="0"/>
      </w:pPr>
      <w:r>
        <w:rPr>
          <w:rFonts w:ascii="Times New Roman" w:hAnsi="Times New Roman"/>
          <w:b w:val="0"/>
          <w:i w:val="0"/>
          <w:sz w:val="24"/>
        </w:rPr>
        <w:t>E. DISQUALIFICATION FOR BIAS</w:t>
      </w:r>
    </w:p>
    <w:p>
      <w:pPr>
        <w:spacing w:line="480" w:lineRule="auto" w:after="0" w:before="0"/>
      </w:pPr>
      <w:r>
        <w:rPr>
          <w:rFonts w:ascii="Times New Roman" w:hAnsi="Times New Roman"/>
          <w:b/>
          <w:sz w:val="24"/>
        </w:rPr>
        <w:t xml:space="preserve">31. </w:t>
      </w:r>
      <w:r>
        <w:rPr>
          <w:rFonts w:ascii="Times New Roman" w:hAnsi="Times New Roman"/>
          <w:b w:val="0"/>
          <w:i w:val="0"/>
          <w:sz w:val="24"/>
        </w:rPr>
        <w:t>Multiple critical violations relate to MCR 2.003 (Disqualification), including ex parte communications, refusal to consider evidence, and apparent prejudgment. These violations, taken together, demonstrate that the trial court's impartiality might reasonably be questioned, warranting disqualification under MCR 2.003(C)(1)(b).</w:t>
      </w:r>
    </w:p>
    <w:p>
      <w:pPr>
        <w:spacing w:line="480" w:lineRule="auto" w:after="0" w:before="0"/>
      </w:pPr>
      <w:r>
        <w:rPr>
          <w:rFonts w:ascii="Times New Roman" w:hAnsi="Times New Roman"/>
          <w:b w:val="0"/>
          <w:i w:val="0"/>
          <w:sz w:val="24"/>
        </w:rPr>
        <w:t>VI. BALANCE OF HARDSHIPS</w:t>
      </w:r>
    </w:p>
    <w:p>
      <w:pPr>
        <w:spacing w:line="480" w:lineRule="auto" w:after="0" w:before="0"/>
      </w:pPr>
      <w:r>
        <w:rPr>
          <w:rFonts w:ascii="Times New Roman" w:hAnsi="Times New Roman"/>
          <w:b/>
          <w:sz w:val="24"/>
        </w:rPr>
        <w:t xml:space="preserve">32. </w:t>
      </w:r>
      <w:r>
        <w:rPr>
          <w:rFonts w:ascii="Times New Roman" w:hAnsi="Times New Roman"/>
          <w:b w:val="0"/>
          <w:i w:val="0"/>
          <w:sz w:val="24"/>
        </w:rPr>
        <w:t>The balance of hardships overwhelmingly favors Appellant. On one side, Appellant's three-year-old son is being denied all contact with his father — a harm that compounds daily and may become permanent if not addressed. On the other side, Defendant suffers no cognizable harm from an order restoring reasonable, supervised parenting time pending appeal.</w:t>
      </w:r>
    </w:p>
    <w:p>
      <w:pPr>
        <w:spacing w:line="480" w:lineRule="auto" w:after="0" w:before="0"/>
      </w:pPr>
      <w:r>
        <w:rPr>
          <w:rFonts w:ascii="Times New Roman" w:hAnsi="Times New Roman"/>
          <w:b/>
          <w:sz w:val="24"/>
        </w:rPr>
        <w:t xml:space="preserve">33. </w:t>
      </w:r>
      <w:r>
        <w:rPr>
          <w:rFonts w:ascii="Times New Roman" w:hAnsi="Times New Roman"/>
          <w:b w:val="0"/>
          <w:i w:val="0"/>
          <w:sz w:val="24"/>
        </w:rPr>
        <w:t>If this Court grants temporary relief and is ultimately reversed, Defendant will have lost nothing — the child will have simply maintained contact with both parents during the appellate process. If this Court denies relief and Appellant ultimately prevails on appeal, months or years of additional irreparable separation will have occurred, causing harm to both Appellant and the child that can never be remedied.</w:t>
      </w:r>
    </w:p>
    <w:p>
      <w:pPr>
        <w:spacing w:line="480" w:lineRule="auto" w:after="0" w:before="0"/>
      </w:pPr>
      <w:r>
        <w:rPr>
          <w:rFonts w:ascii="Times New Roman" w:hAnsi="Times New Roman"/>
          <w:b w:val="0"/>
          <w:i w:val="0"/>
          <w:sz w:val="24"/>
        </w:rPr>
        <w:t>VII. PUBLIC INTEREST</w:t>
      </w:r>
    </w:p>
    <w:p>
      <w:pPr>
        <w:spacing w:line="480" w:lineRule="auto" w:after="0" w:before="0"/>
      </w:pPr>
      <w:r>
        <w:rPr>
          <w:rFonts w:ascii="Times New Roman" w:hAnsi="Times New Roman"/>
          <w:b/>
          <w:sz w:val="24"/>
        </w:rPr>
        <w:t xml:space="preserve">34. </w:t>
      </w:r>
      <w:r>
        <w:rPr>
          <w:rFonts w:ascii="Times New Roman" w:hAnsi="Times New Roman"/>
          <w:b w:val="0"/>
          <w:i w:val="0"/>
          <w:sz w:val="24"/>
        </w:rPr>
        <w:t>Michigan's public policy, as expressed in MCL 722.954a and the Child Custody Act, MCL 722.21 et seq., strongly favors the preservation of family relationships and parental involvement in children's lives. The public interest is served by ensuring that parenting-time suspensions are imposed only after due process and proper best-interest findings — not through ex parte orders without hearing.</w:t>
      </w:r>
    </w:p>
    <w:p>
      <w:pPr>
        <w:spacing w:line="480" w:lineRule="auto" w:after="0" w:before="0"/>
      </w:pPr>
      <w:r>
        <w:rPr>
          <w:rFonts w:ascii="Times New Roman" w:hAnsi="Times New Roman"/>
          <w:b/>
          <w:sz w:val="24"/>
        </w:rPr>
        <w:t xml:space="preserve">35. </w:t>
      </w:r>
      <w:r>
        <w:rPr>
          <w:rFonts w:ascii="Times New Roman" w:hAnsi="Times New Roman"/>
          <w:b w:val="0"/>
          <w:i w:val="0"/>
          <w:sz w:val="24"/>
        </w:rPr>
        <w:t>The public interest is also served by ensuring that pro se litigants have meaningful access to the courts, and that filing sanctions do not operate as a de facto denial of justice. The integrity of the judicial system requires that fundamental parental rights not be terminated through procedural maneuvers that avoid the merits.</w:t>
      </w:r>
    </w:p>
    <w:p>
      <w:pPr>
        <w:spacing w:line="480" w:lineRule="auto" w:after="0" w:before="0"/>
      </w:pPr>
      <w:r>
        <w:rPr>
          <w:rFonts w:ascii="Times New Roman" w:hAnsi="Times New Roman"/>
          <w:b w:val="0"/>
          <w:i w:val="0"/>
          <w:sz w:val="24"/>
        </w:rPr>
        <w:t>VIII. RELIEF REQUESTED</w:t>
      </w:r>
    </w:p>
    <w:p>
      <w:pPr>
        <w:spacing w:line="480" w:lineRule="auto" w:after="0" w:before="0"/>
      </w:pPr>
      <w:r>
        <w:rPr>
          <w:rFonts w:ascii="Times New Roman" w:hAnsi="Times New Roman"/>
          <w:b w:val="0"/>
          <w:i w:val="0"/>
          <w:sz w:val="24"/>
        </w:rPr>
        <w:t>WHEREFORE, Appellant Andrew Pigors respectfully requests that this Honorable Court enter an order:</w:t>
      </w:r>
    </w:p>
    <w:p>
      <w:pPr>
        <w:spacing w:line="480" w:lineRule="auto" w:after="0" w:before="0"/>
      </w:pPr>
      <w:r>
        <w:rPr>
          <w:rFonts w:ascii="Times New Roman" w:hAnsi="Times New Roman"/>
          <w:b/>
          <w:sz w:val="24"/>
        </w:rPr>
        <w:t xml:space="preserve">1. </w:t>
      </w:r>
      <w:r>
        <w:rPr>
          <w:rFonts w:ascii="Times New Roman" w:hAnsi="Times New Roman"/>
          <w:b w:val="0"/>
          <w:i w:val="0"/>
          <w:sz w:val="24"/>
        </w:rPr>
        <w:t>Granting immediate consideration of this emergency motion pursuant to MCR 7.211(C)(6);</w:t>
      </w:r>
    </w:p>
    <w:p>
      <w:pPr>
        <w:spacing w:line="480" w:lineRule="auto" w:after="0" w:before="0"/>
      </w:pPr>
      <w:r>
        <w:rPr>
          <w:rFonts w:ascii="Times New Roman" w:hAnsi="Times New Roman"/>
          <w:b/>
          <w:sz w:val="24"/>
        </w:rPr>
        <w:t xml:space="preserve">2. </w:t>
      </w:r>
      <w:r>
        <w:rPr>
          <w:rFonts w:ascii="Times New Roman" w:hAnsi="Times New Roman"/>
          <w:b w:val="0"/>
          <w:i w:val="0"/>
          <w:sz w:val="24"/>
        </w:rPr>
        <w:t>Entering a temporary order restoring reasonable parenting time between Appellant and the minor child, Lincoln Pigors, pending resolution of this appeal, on such terms and conditions (including supervised parenting time) as this Court deems appropriate;</w:t>
      </w:r>
    </w:p>
    <w:p>
      <w:pPr>
        <w:spacing w:line="480" w:lineRule="auto" w:after="0" w:before="0"/>
      </w:pPr>
      <w:r>
        <w:rPr>
          <w:rFonts w:ascii="Times New Roman" w:hAnsi="Times New Roman"/>
          <w:b/>
          <w:sz w:val="24"/>
        </w:rPr>
        <w:t xml:space="preserve">3. </w:t>
      </w:r>
      <w:r>
        <w:rPr>
          <w:rFonts w:ascii="Times New Roman" w:hAnsi="Times New Roman"/>
          <w:b w:val="0"/>
          <w:i w:val="0"/>
          <w:sz w:val="24"/>
        </w:rPr>
        <w:t>Appointing an independent Guardian ad Litem pursuant to MCR 3.915 to investigate and report on the best interests of the minor child, given the trial court's failure to conduct an independent best-interest analysis;</w:t>
      </w:r>
    </w:p>
    <w:p>
      <w:pPr>
        <w:spacing w:line="480" w:lineRule="auto" w:after="0" w:before="0"/>
      </w:pPr>
      <w:r>
        <w:rPr>
          <w:rFonts w:ascii="Times New Roman" w:hAnsi="Times New Roman"/>
          <w:b/>
          <w:sz w:val="24"/>
        </w:rPr>
        <w:t xml:space="preserve">4. </w:t>
      </w:r>
      <w:r>
        <w:rPr>
          <w:rFonts w:ascii="Times New Roman" w:hAnsi="Times New Roman"/>
          <w:b w:val="0"/>
          <w:i w:val="0"/>
          <w:sz w:val="24"/>
        </w:rPr>
        <w:t>Ordering the trial court to permit Appellant to file motions without the $250 filing sanction that currently operates as a de facto bar to access to justice;</w:t>
      </w:r>
    </w:p>
    <w:p>
      <w:pPr>
        <w:spacing w:line="480" w:lineRule="auto" w:after="0" w:before="0"/>
      </w:pPr>
      <w:r>
        <w:rPr>
          <w:rFonts w:ascii="Times New Roman" w:hAnsi="Times New Roman"/>
          <w:b/>
          <w:sz w:val="24"/>
        </w:rPr>
        <w:t xml:space="preserve">5. </w:t>
      </w:r>
      <w:r>
        <w:rPr>
          <w:rFonts w:ascii="Times New Roman" w:hAnsi="Times New Roman"/>
          <w:b w:val="0"/>
          <w:i w:val="0"/>
          <w:sz w:val="24"/>
        </w:rPr>
        <w:t>Granting an expedited briefing schedule given the ongoing irreparable harm caused by the continued parent-child separation;</w:t>
      </w:r>
    </w:p>
    <w:p>
      <w:pPr>
        <w:spacing w:line="480" w:lineRule="auto" w:after="0" w:before="0"/>
      </w:pPr>
      <w:r>
        <w:rPr>
          <w:rFonts w:ascii="Times New Roman" w:hAnsi="Times New Roman"/>
          <w:b/>
          <w:sz w:val="24"/>
        </w:rPr>
        <w:t xml:space="preserve">6. </w:t>
      </w:r>
      <w:r>
        <w:rPr>
          <w:rFonts w:ascii="Times New Roman" w:hAnsi="Times New Roman"/>
          <w:b w:val="0"/>
          <w:i w:val="0"/>
          <w:sz w:val="24"/>
        </w:rPr>
        <w:t>Granting any other relief that this Court deems just and proper under MCR 7.216(A).</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Plaintiff-Appellant, Pro Se [Address] [City, State ZIP] [Phone] [Email]</w:t>
      </w:r>
    </w:p>
    <w:p>
      <w:pPr>
        <w:spacing w:line="480" w:lineRule="auto" w:after="0" w:before="0"/>
      </w:pPr>
      <w:r>
        <w:rPr>
          <w:rFonts w:ascii="Times New Roman" w:hAnsi="Times New Roman"/>
          <w:b w:val="0"/>
          <w:i w:val="0"/>
          <w:sz w:val="24"/>
        </w:rPr>
        <w:t>Dated: February 28, 2026</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hereby certify that on February 28, 2026, I served a true copy of the foregoing APPELLANT'S EMERGENCY MOTION FOR IMMEDIATE CONSIDERATION AND TEMPORARY RELIEF PENDING APPEAL upon all parties of record by first-class mail and electronic service:</w:t>
      </w:r>
    </w:p>
    <w:p>
      <w:pPr>
        <w:spacing w:line="480" w:lineRule="auto" w:after="0" w:before="0"/>
      </w:pPr>
      <w:r>
        <w:rPr>
          <w:rFonts w:ascii="Times New Roman" w:hAnsi="Times New Roman"/>
          <w:b w:val="0"/>
          <w:i w:val="0"/>
          <w:sz w:val="24"/>
        </w:rPr>
        <w:t>Tiffany Watson (fka Pigors) [Address or last known address]</w:t>
      </w:r>
    </w:p>
    <w:p>
      <w:pPr>
        <w:spacing w:line="480" w:lineRule="auto" w:after="0" w:before="0"/>
      </w:pPr>
      <w:r>
        <w:rPr>
          <w:rFonts w:ascii="Times New Roman" w:hAnsi="Times New Roman"/>
          <w:b w:val="0"/>
          <w:i w:val="0"/>
          <w:sz w:val="24"/>
        </w:rPr>
        <w:t>Hon. Jenny L. McNeill 14th Circuit Court, Muskegon County 990 Terrace Street Muskegon, MI 49442</w:t>
      </w:r>
    </w:p>
    <w:p>
      <w:pPr>
        <w:spacing w:line="480" w:lineRule="auto" w:after="0" w:before="0"/>
      </w:pPr>
      <w:r>
        <w:rPr>
          <w:rFonts w:ascii="Times New Roman" w:hAnsi="Times New Roman"/>
          <w:b w:val="0"/>
          <w:i w:val="0"/>
          <w:sz w:val="24"/>
        </w:rPr>
        <w:t>Pursuant to MCR 7.211(A), a copy of this motion has been served on all parties and the trial court.</w:t>
      </w:r>
    </w:p>
    <w:p>
      <w:r>
        <w:br w:type="page"/>
      </w:r>
    </w:p>
    <w:p>
      <w:pPr>
        <w:spacing w:line="480" w:lineRule="auto" w:after="0" w:before="0"/>
      </w:pPr>
      <w:r>
        <w:rPr>
          <w:rFonts w:ascii="Times New Roman" w:hAnsi="Times New Roman"/>
          <w:b w:val="0"/>
          <w:i w:val="0"/>
          <w:sz w:val="24"/>
        </w:rPr>
        <w:t>Andrew Pigors Plaintiff-Appellant, Pro 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