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14th Judicial Circuit Court for the County of Muskegon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ANDREW J. PIGORS,</w:t>
              <w:br/>
              <w:t>Plaintiff,</w:t>
            </w:r>
          </w:p>
        </w:tc>
        <w:tc>
          <w:tcPr>
            <w:tcW w:type="dxa" w:w="4320"/>
          </w:tcPr>
          <w:p>
            <w:r>
              <w:t>Case No. [To Be Assigned]</w:t>
              <w:br/>
              <w:t>Hon. [To Be Assigned]</w:t>
            </w:r>
          </w:p>
        </w:tc>
      </w:tr>
      <w:tr>
        <w:tc>
          <w:tcPr>
            <w:tcW w:type="dxa" w:w="4320"/>
          </w:tcPr>
          <w:p>
            <w:r>
              <w:t>v.</w:t>
            </w:r>
          </w:p>
        </w:tc>
        <w:tc>
          <w:tcPr>
            <w:tcW w:type="dxa" w:w="4320"/>
          </w:tcPr>
          <w:p>
            <w:r>
              <w:t>SHADY OAKS PARK MHP LLC,</w:t>
              <w:br/>
              <w:t>HOMES OF AMERICA LLC,</w:t>
              <w:br/>
              <w:t>ALDEN GLOBAL CAPITAL LLC,</w:t>
              <w:br/>
              <w:t>Defendants.</w:t>
            </w:r>
          </w:p>
        </w:tc>
      </w:tr>
    </w:tbl>
    <w:p>
      <w:r>
        <w:br/>
        <w:br/>
      </w:r>
    </w:p>
    <w:p>
      <w:pPr>
        <w:pStyle w:val="Heading1"/>
        <w:jc w:val="center"/>
      </w:pPr>
      <w:r>
        <w:t>AMENDED VERIFIED COMPLAINT FOR INJUNCTIVE RELIEF, DECLARATORY JUDGMENT, DAMAGES, AND CIVIL PENALTIES WITH EMBEDDED EMERGENCY RELIEF MOTIONS</w:t>
      </w:r>
    </w:p>
    <w:p>
      <w:r>
        <w:rPr>
          <w:b/>
        </w:rPr>
        <w:t>EMERGENCY EX PARTE RELIEF REQUESTED UNDER MCR 3.310(B)(1)(a) TO PREVENT IMMINENT HOMELESSNESS DUE TO ILLEGAL EVICTION ACTIONS BY DISSOLVED ENTITY.</w:t>
        <w:br/>
        <w:br/>
      </w:r>
      <w:r>
        <w:t>This Complaint seeks emergency judicial intervention to prevent irreparable harm, preserve Plaintiff’s housing status, and expose a pattern of retaliatory, fraudulent, and unlawful conduct perpetrated by the above-named Defendants under the name of a legally dissolved entity.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