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80"/>
            <w:vAlign w:val="top"/>
          </w:tcPr>
          <w:p>
            <w:r>
              <w:t>ANDREW J. PIGORS,</w:t>
              <w:br/>
              <w:t>Plaintiff, in pro per</w:t>
              <w:br/>
              <w:t>Phone: 231-260-1936</w:t>
              <w:br/>
              <w:t>Email: andrewjpigors@gmail.com</w:t>
              <w:br/>
              <w:t>Mailing address: ________________________________</w:t>
            </w:r>
          </w:p>
        </w:tc>
        <w:tc>
          <w:tcPr>
            <w:tcW w:type="dxa" w:w="4680"/>
            <w:vAlign w:val="top"/>
          </w:tcPr>
          <w:p>
            <w:pPr>
              <w:jc w:val="center"/>
            </w:pPr>
            <w:r>
              <w:rPr>
                <w:b/>
              </w:rPr>
              <w:t>STATE OF MICHIGAN</w:t>
              <w:br/>
              <w:t>IN THE CIRCUIT COURT FOR THE COUNTY OF MUSKEGON</w:t>
              <w:br/>
              <w:t>FOURTEENTH JUDICIAL CIRCUIT</w:t>
            </w:r>
          </w:p>
        </w:tc>
      </w:tr>
    </w:tbl>
    <w:p/>
    <w:p>
      <w:r>
        <w:rPr>
          <w:b/>
        </w:rPr>
        <w:t>ANDREW J. PIGORS,</w:t>
      </w:r>
      <w:r>
        <w:br/>
        <w:t>Plaintiff,</w:t>
        <w:br/>
        <w:br/>
        <w:t>v.</w:t>
        <w:br/>
        <w:br/>
      </w:r>
      <w:r>
        <w:rPr>
          <w:b/>
        </w:rPr>
        <w:t>SHADY OAKS PARK MHP, LLC; SHADY OAKS MHP, LLC; HOMES OF AMERICA, LLC; ALDEN GLOBAL CAPITAL, LLC; and DOES 1–30,</w:t>
      </w:r>
      <w:r>
        <w:br/>
        <w:t>Defendants.</w:t>
      </w:r>
    </w:p>
    <w:p>
      <w:pPr>
        <w:jc w:val="right"/>
      </w:pPr>
      <w:r>
        <w:t>Case No.: ____________________</w:t>
        <w:br/>
        <w:t>Hon.: ________________________</w:t>
      </w:r>
    </w:p>
    <w:p/>
    <w:p>
      <w:pPr>
        <w:jc w:val="center"/>
      </w:pPr>
      <w:r>
        <w:rPr>
          <w:b/>
          <w:sz w:val="28"/>
        </w:rPr>
        <w:t>AMENDED VERIFIED COMPLAINT (v3)</w:t>
      </w:r>
    </w:p>
    <w:p>
      <w:pPr>
        <w:jc w:val="center"/>
      </w:pPr>
      <w:r>
        <w:rPr>
          <w:sz w:val="24"/>
        </w:rPr>
        <w:t>Non‑Payment Dispute Action — Illegal Lockout, Essential‑Service Interference, Destruction/Conversion of Titled Home, Retaliation, Concealment, and Equitable Relief</w:t>
      </w:r>
    </w:p>
    <w:p/>
    <w:p>
      <w:r>
        <w:t>Plaintiff Andrew J. Pigors (“Plaintiff”), proceeding in pro per, alleges upon personal knowledge as to his own acts and experiences and, upon information and belief as to all other matters, as follows. This action is not about a payment dispute and does not seek adjudication of any rent ledger. The gravamen is Defendants’ unlawful interference with Plaintiff’s possessory interests; interruption of essential services (including water); destruction and statutory conversion of Plaintiff’s titled manufactured home and personal property; retaliatory conduct following health/safety complaints; and concealment/misrepresentation of the identity, standing, and control of the entities and agents who executed the lockout and disposal.</w:t>
      </w:r>
    </w:p>
    <w:p>
      <w:r>
        <w:rPr>
          <w:b/>
        </w:rPr>
        <w:t>I. PARTIES</w:t>
      </w:r>
    </w:p>
    <w:p>
      <w:r>
        <w:t>1. Plaintiff Andrew J. Pigors is an adult resident of Muskegon County, Michigan. Plaintiff resided at Lot 17 within Shady Oaks Mobile Home Park (approx. 1977 Whitehall Road, Muskegon, Michigan) with his minor child and was the titled owner of a manufactured home and personal property located there.</w:t>
      </w:r>
    </w:p>
    <w:p>
      <w:r>
        <w:t>2. Defendant Shady Oaks Park MHP, LLC (“Shady Oaks Park”) is believed to be the nominal owner/operator and/or litigation vehicle used to pursue possession actions and enforce park policies at Shady Oaks in Muskegon County.</w:t>
      </w:r>
    </w:p>
    <w:p>
      <w:r>
        <w:t>3. Defendant Shady Oaks MHP, LLC (“Shady Oaks MHP”) is a related entity used interchangeably in communications, documents, and operational control concerning Shady Oaks, and is alleged to be part of the ownership/management web for the park.</w:t>
      </w:r>
    </w:p>
    <w:p>
      <w:r>
        <w:t>4. Defendant Homes of America, LLC (“Homes of America”) is a limited liability company that, upon information and belief, manages and controls manufactured housing communities including Shady Oaks through employees, agents, contractors, and affiliated managers.</w:t>
      </w:r>
    </w:p>
    <w:p>
      <w:r>
        <w:t>5. Defendant Alden Global Capital, LLC (“Alden”) is a limited liability company that, upon information and belief, controls and/or benefits from Homes of America’s manufactured housing portfolio and directs or ratifies the policies and practices implemented at communities such as Shady Oaks.</w:t>
      </w:r>
    </w:p>
    <w:p>
      <w:r>
        <w:t>6. Defendants Does 1–30 are unknown persons/entities, including managers, contractors, haulers, and security/agents who participated in, directed, or ratified the lockout, entry, seizure, disposal, and destruction. Plaintiff will amend to identify Doe Defendants when ascertained.</w:t>
      </w:r>
    </w:p>
    <w:p>
      <w:r>
        <w:t>7. Based on personal knowledge and information and belief, individuals who acted as agents/management during the events include Nicole Browley, Cassandra VanDam, Shelly Przybylek, and Kim Davis, plus additional unknown agents/contractors present during entry and removal/disposal.</w:t>
      </w:r>
    </w:p>
    <w:p>
      <w:r>
        <w:rPr>
          <w:b/>
        </w:rPr>
        <w:t>II. JURISDICTION AND VENUE</w:t>
      </w:r>
    </w:p>
    <w:p>
      <w:r>
        <w:t>1. This Court has subject‑matter jurisdiction because Plaintiff seeks damages exceeding $25,000 and equitable relief.</w:t>
      </w:r>
    </w:p>
    <w:p>
      <w:r>
        <w:t>2. Venue is proper in Muskegon County because the acts and omissions occurred in Muskegon County and the property at issue is located in Muskegon County.</w:t>
      </w:r>
    </w:p>
    <w:p>
      <w:r>
        <w:t>3. An actual controversy exists warranting declaratory and injunctive relief, including evidence‑preservation and expedited identity/disposal production to prevent spoliation.</w:t>
      </w:r>
    </w:p>
    <w:p>
      <w:r>
        <w:rPr>
          <w:b/>
        </w:rPr>
        <w:t>III. RELATED PROCEEDINGS; NON‑DUPLICATION</w:t>
      </w:r>
    </w:p>
    <w:p>
      <w:r>
        <w:t>1. Plaintiff has been involved in related proceedings arising from Defendants’ attempts to obtain possession of the lot, including: 60th District Court landlord‑tenant case no. 2025‑25061626‑LT; Muskegon Circuit Court case no. 2025‑002760‑CZ; and 60th District Court matter no. 24‑023902‑SC‑GC.</w:t>
      </w:r>
    </w:p>
    <w:p>
      <w:r>
        <w:t>2. This action seeks relief not available in summary possession proceedings and focuses on tort, statutory conversion/anti‑lockout remedies, retaliation, concealment/fraud, and equitable relief arising from the lockout execution and destruction/disposal of a titled home and personal property.</w:t>
      </w:r>
    </w:p>
    <w:p>
      <w:r>
        <w:rPr>
          <w:b/>
        </w:rPr>
        <w:t>IV. GENERAL FACTUAL ALLEGATIONS</w:t>
      </w:r>
    </w:p>
    <w:p>
      <w:r>
        <w:t>1. Plaintiff owned a titled manufactured home and personal property at Lot 17 and resided there with his minor child.</w:t>
      </w:r>
    </w:p>
    <w:p>
      <w:r>
        <w:t>2. Corporate control and nontransparent entity structure: Publicly available information and internal park practices reflect use of multiple LLC names and out‑of‑state management addresses in connection with park operations and litigation. Plaintiff alleges Defendants operated as a single enterprise and intentionally obscured the true controlling entity and decision‑makers.</w:t>
      </w:r>
    </w:p>
    <w:p>
      <w:r>
        <w:t>3. Health and safety complaints; sewage hazard: In winter 2025 into spring 2025, Plaintiff experienced sewage odors and observed suspected sewage leakage/surfacing near his lot and nearby areas. Plaintiff lodged complaints and an EGLE investigation/response occurred. Upon information and belief, EGLE inspectors conducted an on‑site inspection on or about March 20, 2025 and a violation notice issued on or about April 15, 2025 relating to discharge of untreated sewage onto the ground and related reporting/maintenance failures.</w:t>
      </w:r>
    </w:p>
    <w:p>
      <w:r>
        <w:t>4. Essential services interference (water shutoff): On or about May 20, 2025, while litigation concerning the tenancy/possession was pending, Defendants shut off water service to Plaintiff’s home without notice at approximately 12:00 p.m. while Plaintiff’s minor child was present in the home. Plaintiff alleges this was used as pressure and constituted unlawful interference/constructive eviction conduct.</w:t>
      </w:r>
    </w:p>
    <w:p>
      <w:r>
        <w:t>5. Retaliatory pattern: Plaintiff alleges Defendants escalated eviction pressure and pursued destructive removal measures in retaliation for Plaintiff’s health/safety complaints and efforts to enforce regulatory compliance.</w:t>
      </w:r>
    </w:p>
    <w:p>
      <w:r>
        <w:t>6. Lockout execution and destructive entry: In or about July 2025, Defendants and agents arrived with sheriff’s deputies to execute a writ for possession of the lot. Agents drilled locks, entered the home and outbuildings, removed property, and prevented Plaintiff from accessing the premises to secure and retrieve belongings during the process.</w:t>
      </w:r>
    </w:p>
    <w:p>
      <w:r>
        <w:t>7. Dumpstering / “FREE” disposal: Defendants disposed of Plaintiff’s belongings by throwing items into dumpsters and/or piling them outside with a “FREE” sign inviting third parties to take them. Strangers took items. Defendants provided no lawful inventory, secure storage, or abandonment process.</w:t>
      </w:r>
    </w:p>
    <w:p>
      <w:r>
        <w:t>8. Destruction of titled home: Defendants treated Plaintiff’s titled manufactured home as park‑owned/abandoned and tore it apart, rendering it unusable, causing total loss of the dwelling and contents without lawful authority.</w:t>
      </w:r>
    </w:p>
    <w:p>
      <w:r>
        <w:t>9. Agency and concealment: Plaintiff heard and observed an on‑scene agent state she was acting on behalf of “Homes of America.” Plaintiff alleges Homes of America and Alden were controlling actors and beneficiaries of the lockout/disposal practices, regardless of nominal captioning in prior proceedings.</w:t>
      </w:r>
    </w:p>
    <w:p>
      <w:r>
        <w:t>10. Spoliation risk: Plaintiff alleges Defendants possess exclusive control over key evidence (photos/videos/surveillance, contractor/hauler logs, dumpster/haul records, internal communications, and corporate/agency documents) and will delete/overwrite/lose these materials absent immediate preservation orders.</w:t>
      </w:r>
    </w:p>
    <w:p>
      <w:r>
        <w:t>11. Damages: Plaintiff and his minor child suffered homelessness, loss of a titled home, loss of essential property and documents, emotional distress, and consequential financial harm.</w:t>
      </w:r>
    </w:p>
    <w:p>
      <w:r>
        <w:rPr>
          <w:b/>
        </w:rPr>
        <w:t>V. CAUSES OF ACTION</w:t>
      </w:r>
    </w:p>
    <w:p>
      <w:r>
        <w:rPr>
          <w:b/>
        </w:rPr>
        <w:t>COUNT I — UNLAWFUL INTERFERENCE WITH POSSESSORY INTEREST (MCL 600.2918)</w:t>
      </w:r>
    </w:p>
    <w:p>
      <w:r>
        <w:t>Plaintiff incorporates ¶¶1–26 as if fully set forth.</w:t>
      </w:r>
    </w:p>
    <w:p>
      <w:r>
        <w:t>Defendants unlawfully interfered with Plaintiff’s possessory interests by lockout/barring access, drilling locks, threats of arrest/trespass to prevent access, interruption of essential services (including water), removal/destruction of Plaintiff’s personal property, and introduction of nuisance/odor conditions. Plaintiff seeks statutory damages, injunctive relief, and all other remedies permitted by law.</w:t>
      </w:r>
    </w:p>
    <w:p>
      <w:r>
        <w:rPr>
          <w:b/>
        </w:rPr>
        <w:t>COUNT II — STATUTORY CONVERSION (MCL 600.2919a) AND COMMON‑LAW CONVERSION</w:t>
      </w:r>
    </w:p>
    <w:p>
      <w:r>
        <w:t>Plaintiff incorporates ¶¶1–27 as if fully set forth.</w:t>
      </w:r>
    </w:p>
    <w:p>
      <w:r>
        <w:t>Defendants converted Plaintiff’s personal property and titled manufactured home by exercising dominion inconsistent with Plaintiff’s rights, including destruction, disposal, and giving away property to third parties. Plaintiff seeks treble actual damages plus costs and reasonable attorney fees as provided by MCL 600.2919a, and all compensatory and exemplary damages available at law.</w:t>
      </w:r>
    </w:p>
    <w:p>
      <w:r>
        <w:rPr>
          <w:b/>
        </w:rPr>
        <w:t>COUNT III — TRESPASS TO LAND; TRESPASS/CONVERSION OF CHATTELS</w:t>
      </w:r>
    </w:p>
    <w:p>
      <w:r>
        <w:t>Plaintiff incorporates ¶¶1–29 as if fully set forth.</w:t>
      </w:r>
    </w:p>
    <w:p>
      <w:r>
        <w:t>Defendants intentionally entered Plaintiff’s home/outbuildings, exceeded any lawful scope of process, and exercised dominion over Plaintiff’s chattels without consent or lawful authority.</w:t>
      </w:r>
    </w:p>
    <w:p>
      <w:r>
        <w:rPr>
          <w:b/>
        </w:rPr>
        <w:t>COUNT IV — NEGLIGENCE; NEGLIGENT HIRING/SUPERVISION/RETENTION</w:t>
      </w:r>
    </w:p>
    <w:p>
      <w:r>
        <w:t>Plaintiff incorporates ¶¶1–31 as if fully set forth.</w:t>
      </w:r>
    </w:p>
    <w:p>
      <w:r>
        <w:t>Defendants breached duties of reasonable care by employing/authorizing agents and contractors who destroyed property, failed to inventory and secure items, and engaged in reckless disposal practices, and by failing to supervise those persons.</w:t>
      </w:r>
    </w:p>
    <w:p>
      <w:r>
        <w:rPr>
          <w:b/>
        </w:rPr>
        <w:t>COUNT V — BREACH OF STATUTORY DUTIES INCLUDING HABITABILITY / ESSENTIAL‑SERVICE DUTIES (INCLUDING MCL 554.139)</w:t>
      </w:r>
    </w:p>
    <w:p>
      <w:r>
        <w:t>Plaintiff incorporates ¶¶1–33 as if fully set forth.</w:t>
      </w:r>
    </w:p>
    <w:p>
      <w:r>
        <w:t>Defendants failed to keep premises/common services in reasonable repair and fit for intended use, including sewage hazard conditions and essential-service disruptions (water).</w:t>
      </w:r>
    </w:p>
    <w:p>
      <w:r>
        <w:rPr>
          <w:b/>
        </w:rPr>
        <w:t>COUNT VI — FRAUDULENT MISREPRESENTATION; SILENT FRAUD; FRAUDULENT CONCEALMENT</w:t>
      </w:r>
    </w:p>
    <w:p>
      <w:r>
        <w:t>Plaintiff incorporates ¶¶1–35 as if fully set forth.</w:t>
      </w:r>
    </w:p>
    <w:p>
      <w:r>
        <w:t>Defendants misrepresented and concealed the identity and control of the true parties in interest, the scope of lawful authority, and the disposition of Plaintiff’s titled home/property, inducing reliance by officers, the court, and Plaintiff.</w:t>
      </w:r>
    </w:p>
    <w:p>
      <w:r>
        <w:rPr>
          <w:b/>
        </w:rPr>
        <w:t>COUNT VII — PRIVATE NUISANCE / UNREASONABLE INTERFERENCE (ALTERNATIVE)</w:t>
      </w:r>
    </w:p>
    <w:p>
      <w:r>
        <w:t>Plaintiff incorporates ¶¶1–36 as if fully set forth.</w:t>
      </w:r>
    </w:p>
    <w:p>
      <w:r>
        <w:t>Defendants created or permitted sewage discharge/odors and related conditions that unreasonably interfered with Plaintiff’s use and enjoyment of the premises and contributed to constructive eviction pressures and damages.</w:t>
      </w:r>
    </w:p>
    <w:p>
      <w:r>
        <w:rPr>
          <w:b/>
        </w:rPr>
        <w:t>COUNT VIII — CIVIL CONSPIRACY (DERIVATIVE)</w:t>
      </w:r>
    </w:p>
    <w:p>
      <w:r>
        <w:t>Plaintiff incorporates ¶¶1–37 as if fully set forth.</w:t>
      </w:r>
    </w:p>
    <w:p>
      <w:r>
        <w:t>Defendants combined to accomplish unlawful acts (illegal lockout, conversion, trespass, negligence, and fraud) or lawful ends by unlawful means, causing damages.</w:t>
      </w:r>
    </w:p>
    <w:p>
      <w:r>
        <w:rPr>
          <w:b/>
        </w:rPr>
        <w:t>COUNT IX — DECLARATORY AND INJUNCTIVE RELIEF (MCR 2.605; MCR 3.310)</w:t>
      </w:r>
    </w:p>
    <w:p>
      <w:r>
        <w:t>Plaintiff incorporates ¶¶1–38 as if fully set forth.</w:t>
      </w:r>
    </w:p>
    <w:p>
      <w:r>
        <w:t>An actual controversy exists regarding Plaintiff’s ownership rights in a titled home and personal property, Defendants’ lack of authority to destroy/dispose of it, and Defendants’ obligation to preserve and produce evidence. Plaintiff seeks declaratory relief and immediate injunctive relief to prevent spoliation and compel narrow identity/disposal production.</w:t>
      </w:r>
    </w:p>
    <w:p>
      <w:r>
        <w:rPr>
          <w:b/>
        </w:rPr>
        <w:t>VI. JURY DEMAND</w:t>
      </w:r>
    </w:p>
    <w:p>
      <w:r>
        <w:t>Plaintiff demands trial by jury on all issues so triable.</w:t>
      </w:r>
    </w:p>
    <w:p>
      <w:r>
        <w:rPr>
          <w:b/>
        </w:rPr>
        <w:t>VII. PRAYER FOR RELIEF</w:t>
      </w:r>
    </w:p>
    <w:p>
      <w:r>
        <w:t>WHEREFORE, Plaintiff requests judgment as follows:</w:t>
      </w:r>
    </w:p>
    <w:p>
      <w:r>
        <w:t>A. Compensatory damages (home value, personal property value, relocation/replacement costs, consequential damages) in an amount to be proven;</w:t>
      </w:r>
    </w:p>
    <w:p>
      <w:r>
        <w:t>B. Statutory and treble damages under MCL 600.2918 and MCL 600.2919a, plus fees where authorized;</w:t>
      </w:r>
    </w:p>
    <w:p>
      <w:r>
        <w:t>C. Exemplary damages for willful, malicious, and reckless conduct;</w:t>
      </w:r>
    </w:p>
    <w:p>
      <w:r>
        <w:t>D. Declaratory relief under MCR 2.605;</w:t>
      </w:r>
    </w:p>
    <w:p>
      <w:r>
        <w:t>E. Temporary, preliminary, and permanent injunctive relief under MCR 3.310 including evidence preservation and expedited identity/disposal production;</w:t>
      </w:r>
    </w:p>
    <w:p>
      <w:r>
        <w:t>F. Costs, interest, and such other relief as just and proper.</w:t>
      </w:r>
    </w:p>
    <w:p/>
    <w:p>
      <w:r>
        <w:t>Respectfully submitted,</w:t>
      </w:r>
    </w:p>
    <w:p/>
    <w:p>
      <w:r>
        <w:t>____________________________________</w:t>
      </w:r>
    </w:p>
    <w:p>
      <w:r>
        <w:t>ANDREW J. PIGORS</w:t>
      </w:r>
    </w:p>
    <w:p>
      <w:r>
        <w:t>Plaintiff, in pro per</w:t>
      </w:r>
    </w:p>
    <w:p>
      <w:r>
        <w:t>Phone: 231-260-1936</w:t>
      </w:r>
    </w:p>
    <w:p>
      <w:r>
        <w:t>Email: andrewjpigors@gmail.com</w:t>
      </w:r>
    </w:p>
    <w:p>
      <w:r>
        <w:t>Dated: February 20, 2026</w:t>
      </w:r>
    </w:p>
    <w:p>
      <w:r>
        <w:br w:type="page"/>
      </w:r>
    </w:p>
    <w:p>
      <w:pPr>
        <w:jc w:val="center"/>
      </w:pPr>
      <w:r>
        <w:rPr>
          <w:b/>
          <w:sz w:val="28"/>
        </w:rPr>
        <w:t>VERIFICATION</w:t>
      </w:r>
    </w:p>
    <w:p/>
    <w:p>
      <w:r>
        <w:t>I, Andrew J. Pigors, being first duly sworn, state under penalty of perjury that I have read the foregoing Amended Verified Complaint; that its allegations are true to the best of my personal knowledge, information, and belief; and that I understand false statements may subject me to penalties under Michigan law.</w:t>
      </w:r>
    </w:p>
    <w:p/>
    <w:p>
      <w:r>
        <w:t>____________________________________</w:t>
      </w:r>
    </w:p>
    <w:p>
      <w:r>
        <w:t>ANDREW J. PIGORS</w:t>
      </w:r>
    </w:p>
    <w:p>
      <w:r>
        <w:t>Dated: February 20, 2026</w:t>
      </w:r>
    </w:p>
    <w:p/>
    <w:p>
      <w:r>
        <w:t>STATE OF MICHIGAN     )</w:t>
      </w:r>
    </w:p>
    <w:p>
      <w:r>
        <w:t xml:space="preserve">                     ) ss.</w:t>
      </w:r>
    </w:p>
    <w:p>
      <w:r>
        <w:t>COUNTY OF MUSKEGON   )</w:t>
      </w:r>
    </w:p>
    <w:p/>
    <w:p>
      <w:r>
        <w:t>Subscribed and sworn to (or affirmed) before me on ______________________, 20____,</w:t>
      </w:r>
    </w:p>
    <w:p>
      <w:r>
        <w:t>by Andrew J. Pigors.</w:t>
      </w:r>
    </w:p>
    <w:p/>
    <w:p>
      <w:r>
        <w:t>____________________________________</w:t>
      </w:r>
    </w:p>
    <w:p>
      <w:r>
        <w:t>Notary Public, State of Michigan, County of __________</w:t>
      </w:r>
    </w:p>
    <w:p>
      <w:r>
        <w:t>My commission expires: _____________________________</w:t>
      </w:r>
    </w:p>
    <w:p>
      <w:r>
        <w:t>Acting in the County of: ___________________________</w:t>
      </w:r>
    </w:p>
    <w:p>
      <w:r>
        <w:br w:type="page"/>
      </w:r>
    </w:p>
    <w:p>
      <w:pPr>
        <w:jc w:val="center"/>
      </w:pPr>
      <w:r>
        <w:rPr>
          <w:b/>
          <w:sz w:val="28"/>
        </w:rPr>
        <w:t>EXHIBIT A — SCHEDULE OF DESTROYED / CONVERTED PROPERTY (STARTER LIST)</w:t>
      </w:r>
    </w:p>
    <w:p>
      <w:pPr>
        <w:jc w:val="center"/>
      </w:pPr>
      <w:r>
        <w:rPr>
          <w:sz w:val="24"/>
        </w:rPr>
        <w:t>Add items and values; attach supporting photos/receipts where available</w:t>
      </w:r>
    </w:p>
    <w:p/>
    <w:p>
      <w:r>
        <w:t>1. Titled manufactured home (structure) — Value: $__________</w:t>
      </w:r>
    </w:p>
    <w:p>
      <w:r>
        <w:t>2. Home improvements/fixtures (flooring, materials, tools) — Value: $__________</w:t>
      </w:r>
    </w:p>
    <w:p>
      <w:r>
        <w:t>3. Furniture (beds, couch, tables, chairs) — Value: $__________</w:t>
      </w:r>
    </w:p>
    <w:p>
      <w:r>
        <w:t>4. Appliances (refrigerator, stove, microwave, etc.) — Value: $__________</w:t>
      </w:r>
    </w:p>
    <w:p>
      <w:r>
        <w:t>5. Clothing/shoes — Value: $__________</w:t>
      </w:r>
    </w:p>
    <w:p>
      <w:r>
        <w:t>6. Child items (toys, clothing, bedding, supplies) — Value: $__________</w:t>
      </w:r>
    </w:p>
    <w:p>
      <w:r>
        <w:t>7. Electronics (phone/computer/TV/accessories) — Value: $__________</w:t>
      </w:r>
    </w:p>
    <w:p>
      <w:r>
        <w:t>8. Documents (title/IDs/records) — Value: $__________ (replacement costs + consequential)</w:t>
      </w:r>
    </w:p>
    <w:p>
      <w:r>
        <w:t>9. Tools/hardware — Value: $__________</w:t>
      </w:r>
    </w:p>
    <w:p>
      <w:r>
        <w:t>10. Other: __________________________ — Value: $__________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