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 (fka PIGORS),</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___________________________________________/</w:t>
      </w:r>
    </w:p>
    <w:p>
      <w:r>
        <w:br w:type="page"/>
      </w:r>
    </w:p>
    <w:p>
      <w:pPr>
        <w:spacing w:line="480" w:lineRule="auto" w:after="240" w:before="0"/>
        <w:jc w:val="center"/>
      </w:pPr>
      <w:r>
        <w:rPr>
          <w:rFonts w:ascii="Times New Roman" w:hAnsi="Times New Roman"/>
          <w:b/>
          <w:i w:val="0"/>
          <w:sz w:val="24"/>
        </w:rPr>
        <w:t>PLAINTIFF'S MOTION FOR ORDER TO SHOW CAUSE WHY DEFENDANT SHOULD NOT BE HELD IN CONTEMPT</w:t>
      </w:r>
    </w:p>
    <w:p>
      <w:pPr>
        <w:pStyle w:val="Heading2"/>
      </w:pPr>
      <w:r>
        <w:rPr>
          <w:rFonts w:ascii="Times New Roman" w:hAnsi="Times New Roman"/>
        </w:rPr>
        <w:t>Filed Pursuant to MCR 3.606, MCL 600.1701, MCL 722.27a(9)</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MCR 2.113 COMPLIANCE:</w:t>
      </w:r>
      <w:r>
        <w:rPr>
          <w:rFonts w:ascii="Times New Roman" w:hAnsi="Times New Roman"/>
          <w:b w:val="0"/>
          <w:i w:val="0"/>
          <w:sz w:val="24"/>
        </w:rPr>
        <w:t xml:space="preserve"> 8.5" × 11" paper | 1-inch margins | 12-point proportional serif font | Double-spaced | Sequential paragraph numbering.</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Movant requests the Court Clerk schedule this Motion for hearing and provide notice to all parties per MCR 2.119.</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MOTION</w:t>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moves this Court to issue an Order to Show Cause directing Defendant Emily A. Watson to appear and show cause why she should not be held in civil contempt of court for her willful and continuing violation of court-ordered parenting time, and in support thereof states:</w:t>
      </w:r>
    </w:p>
    <w:p>
      <w:pPr>
        <w:pStyle w:val="Heading2"/>
      </w:pPr>
      <w:r>
        <w:rPr>
          <w:rFonts w:ascii="Times New Roman" w:hAnsi="Times New Roman"/>
        </w:rPr>
        <w:t>A. Jurisdiction and Authority</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authority to enforce its orders through contempt proceedings under MCR 3.606 (contempt outside the immediate presence of the court) and MCL 600.1701(a) (inherent contempt power).</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MCL 722.27a(9) provides that if a parent is </w:t>
      </w:r>
      <w:r>
        <w:rPr>
          <w:rFonts w:ascii="Times New Roman" w:hAnsi="Times New Roman"/>
          <w:b/>
          <w:i w:val="0"/>
          <w:sz w:val="24"/>
        </w:rPr>
        <w:t>wrongfully denied parenting time</w:t>
      </w:r>
      <w:r>
        <w:rPr>
          <w:rFonts w:ascii="Times New Roman" w:hAnsi="Times New Roman"/>
          <w:b w:val="0"/>
          <w:i w:val="0"/>
          <w:sz w:val="24"/>
        </w:rPr>
        <w:t>, the court "shall" do one or more of the following: (a) modify the parenting time order; (b) make-up parenting time; (c) hold the non-compliant party in contempt; (d) award costs and attorney fees; (e) modify custody.</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standard for civil contempt requires proof by a </w:t>
      </w:r>
      <w:r>
        <w:rPr>
          <w:rFonts w:ascii="Times New Roman" w:hAnsi="Times New Roman"/>
          <w:b/>
          <w:i w:val="0"/>
          <w:sz w:val="24"/>
        </w:rPr>
        <w:t>preponderance of the evidence</w:t>
      </w:r>
      <w:r>
        <w:rPr>
          <w:rFonts w:ascii="Times New Roman" w:hAnsi="Times New Roman"/>
          <w:b w:val="0"/>
          <w:i w:val="0"/>
          <w:sz w:val="24"/>
        </w:rPr>
        <w:t xml:space="preserve"> that (1) a valid court order existed, (2) the contemnor had knowledge of the order, (3) the contemnor had the ability to comply, and (4) the contemnor willfully failed to comply. </w:t>
      </w:r>
      <w:r>
        <w:rPr>
          <w:rFonts w:ascii="Times New Roman" w:hAnsi="Times New Roman"/>
          <w:b w:val="0"/>
          <w:i/>
          <w:sz w:val="24"/>
        </w:rPr>
        <w:t>In re Contempt of Dougherty</w:t>
      </w:r>
      <w:r>
        <w:rPr>
          <w:rFonts w:ascii="Times New Roman" w:hAnsi="Times New Roman"/>
          <w:b w:val="0"/>
          <w:i w:val="0"/>
          <w:sz w:val="24"/>
        </w:rPr>
        <w:t>, 429 Mich 81, 96; 413 NW2d 392 (1987).</w:t>
      </w:r>
    </w:p>
    <w:p>
      <w:pPr>
        <w:pStyle w:val="Heading2"/>
      </w:pPr>
      <w:r>
        <w:rPr>
          <w:rFonts w:ascii="Times New Roman" w:hAnsi="Times New Roman"/>
        </w:rPr>
        <w:t>B. The Court Order Violated</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valid, enforceable court orders establishing Father's parenting time existed prior to Defendant's conduct.</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Civil contempt requires proof that a valid court order existed, the contemnor had knowledge of the order, the contemnor had the ability to comply, and the contemnor willfully failed to comply. </w:t>
      </w:r>
      <w:r>
        <w:rPr>
          <w:rFonts w:ascii="Times New Roman" w:hAnsi="Times New Roman"/>
          <w:b w:val="0"/>
          <w:i/>
          <w:sz w:val="24"/>
        </w:rPr>
        <w:t>In re Contempt of Dougherty</w:t>
      </w:r>
      <w:r>
        <w:rPr>
          <w:rFonts w:ascii="Times New Roman" w:hAnsi="Times New Roman"/>
          <w:b w:val="0"/>
          <w:i w:val="0"/>
          <w:sz w:val="24"/>
        </w:rPr>
        <w:t>, 429 Mich 81, 96; 413 NW2d 392 (1987).</w:t>
      </w:r>
    </w:p>
    <w:p>
      <w:pPr>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4. </w:t>
      </w:r>
      <w:r>
        <w:rPr>
          <w:rFonts w:ascii="Times New Roman" w:hAnsi="Times New Roman"/>
          <w:b w:val="0"/>
          <w:i w:val="0"/>
          <w:sz w:val="24"/>
        </w:rPr>
        <w:t>Prior to the August 8, 2025 ex parte orders, this Court had entered orders establishing Father's parenting time with the minor child L.D.W. (DOB: November 9, 2022), including regular parenting time and holiday/special event provisions.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Prior to and independent of the August 8, 2025 ex parte suspension, Defendant engaged in a </w:t>
      </w:r>
      <w:r>
        <w:rPr>
          <w:rFonts w:ascii="Times New Roman" w:hAnsi="Times New Roman"/>
          <w:b/>
          <w:i w:val="0"/>
          <w:sz w:val="24"/>
        </w:rPr>
        <w:t>pattern of unilateral denial</w:t>
      </w:r>
      <w:r>
        <w:rPr>
          <w:rFonts w:ascii="Times New Roman" w:hAnsi="Times New Roman"/>
          <w:b w:val="0"/>
          <w:i w:val="0"/>
          <w:sz w:val="24"/>
        </w:rPr>
        <w:t xml:space="preserve"> of Father's court-ordered parenting time:</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Valid court orders existed establishing Father's parenting time, and Defendant had full knowledge of and ability to comply with those orders.</w:t>
      </w:r>
    </w:p>
    <w:p>
      <w:pPr>
        <w:pStyle w:val="Heading2"/>
      </w:pPr>
      <w:r>
        <w:rPr>
          <w:rFonts w:ascii="Times New Roman" w:hAnsi="Times New Roman"/>
        </w:rPr>
        <w:t>C. Pattern of Willful Denial of Parenting Time</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Defendant engaged in a willful pattern of denying Father's court-ordered parenting time.</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MCL 722.27a(9) provides mandatory remedies when parenting time is wrongfully denied: the court "shall" modify parenting time, order make-up time, hold the offending parent in contempt, award costs, or modify custody. </w:t>
      </w:r>
      <w:r>
        <w:rPr>
          <w:rFonts w:ascii="Times New Roman" w:hAnsi="Times New Roman"/>
          <w:b w:val="0"/>
          <w:i/>
          <w:sz w:val="24"/>
        </w:rPr>
        <w:t>Harvey v Harvey</w:t>
      </w:r>
      <w:r>
        <w:rPr>
          <w:rFonts w:ascii="Times New Roman" w:hAnsi="Times New Roman"/>
          <w:b w:val="0"/>
          <w:i w:val="0"/>
          <w:sz w:val="24"/>
        </w:rPr>
        <w:t>, 470 Mich 186, 192 (2004), recognized that a parent's willingness to facilitate the parent-child relationship under MCL 722.23(j) is "an important consideration" in custody disputes.</w:t>
      </w:r>
    </w:p>
    <w:p>
      <w:pPr>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6. </w:t>
      </w:r>
      <w:r>
        <w:rPr>
          <w:rFonts w:ascii="Times New Roman" w:hAnsi="Times New Roman"/>
          <w:b w:val="0"/>
          <w:i w:val="0"/>
          <w:sz w:val="24"/>
        </w:rPr>
        <w:t>The following instances of parenting time denial are documented in the record: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Date/Period</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Authority Violated</w:t>
            </w:r>
          </w:p>
        </w:tc>
      </w:tr>
      <w:tr>
        <w:tc>
          <w:tcPr>
            <w:tcW w:type="dxa" w:w="3120"/>
          </w:tcPr>
          <w:p>
            <w:pPr>
              <w:spacing w:line="240" w:lineRule="auto"/>
            </w:pPr>
            <w:r/>
            <w:r>
              <w:rPr>
                <w:rFonts w:ascii="Times New Roman" w:hAnsi="Times New Roman"/>
                <w:b w:val="0"/>
                <w:i w:val="0"/>
                <w:sz w:val="24"/>
              </w:rPr>
              <w:t>Mar 26, 2024 onward</w:t>
            </w:r>
          </w:p>
        </w:tc>
        <w:tc>
          <w:tcPr>
            <w:tcW w:type="dxa" w:w="3120"/>
          </w:tcPr>
          <w:p>
            <w:pPr>
              <w:spacing w:line="240" w:lineRule="auto"/>
            </w:pPr>
            <w:r/>
            <w:r>
              <w:rPr>
                <w:rFonts w:ascii="Times New Roman" w:hAnsi="Times New Roman"/>
                <w:b w:val="0"/>
                <w:i w:val="0"/>
                <w:sz w:val="24"/>
              </w:rPr>
              <w:t>Mother began unilaterally withholding parenting time before the ex parte orders</w:t>
            </w:r>
          </w:p>
        </w:tc>
        <w:tc>
          <w:tcPr>
            <w:tcW w:type="dxa" w:w="3120"/>
          </w:tcPr>
          <w:p>
            <w:pPr>
              <w:spacing w:line="240" w:lineRule="auto"/>
            </w:pPr>
            <w:r/>
            <w:r>
              <w:rPr>
                <w:rFonts w:ascii="Times New Roman" w:hAnsi="Times New Roman"/>
                <w:b w:val="0"/>
                <w:i w:val="0"/>
                <w:sz w:val="24"/>
              </w:rPr>
              <w:t>Existing parenting time provisions</w:t>
            </w:r>
          </w:p>
        </w:tc>
      </w:tr>
      <w:tr>
        <w:tc>
          <w:tcPr>
            <w:tcW w:type="dxa" w:w="3120"/>
          </w:tcPr>
          <w:p>
            <w:pPr>
              <w:spacing w:line="240" w:lineRule="auto"/>
            </w:pPr>
            <w:r/>
            <w:r>
              <w:rPr>
                <w:rFonts w:ascii="Times New Roman" w:hAnsi="Times New Roman"/>
                <w:b w:val="0"/>
                <w:i w:val="0"/>
                <w:sz w:val="24"/>
              </w:rPr>
              <w:t>Pre-August 2025</w:t>
            </w:r>
          </w:p>
        </w:tc>
        <w:tc>
          <w:tcPr>
            <w:tcW w:type="dxa" w:w="3120"/>
          </w:tcPr>
          <w:p>
            <w:pPr>
              <w:spacing w:line="240" w:lineRule="auto"/>
            </w:pPr>
            <w:r/>
            <w:r>
              <w:rPr>
                <w:rFonts w:ascii="Times New Roman" w:hAnsi="Times New Roman"/>
                <w:b w:val="0"/>
                <w:i w:val="0"/>
                <w:sz w:val="24"/>
              </w:rPr>
              <w:t>Systematic obstruction of exchanges, including creating conditions designed to frustrate Father's exercise of parenting time</w:t>
            </w:r>
          </w:p>
        </w:tc>
        <w:tc>
          <w:tcPr>
            <w:tcW w:type="dxa" w:w="3120"/>
          </w:tcPr>
          <w:p>
            <w:pPr>
              <w:spacing w:line="240" w:lineRule="auto"/>
            </w:pPr>
            <w:r/>
            <w:r>
              <w:rPr>
                <w:rFonts w:ascii="Times New Roman" w:hAnsi="Times New Roman"/>
                <w:b w:val="0"/>
                <w:i w:val="0"/>
                <w:sz w:val="24"/>
              </w:rPr>
              <w:t>MCL 722.27a; Court order</w:t>
            </w:r>
          </w:p>
        </w:tc>
      </w:tr>
      <w:tr>
        <w:tc>
          <w:tcPr>
            <w:tcW w:type="dxa" w:w="3120"/>
          </w:tcPr>
          <w:p>
            <w:pPr>
              <w:spacing w:line="240" w:lineRule="auto"/>
            </w:pPr>
            <w:r/>
            <w:r>
              <w:rPr>
                <w:rFonts w:ascii="Times New Roman" w:hAnsi="Times New Roman"/>
                <w:b w:val="0"/>
                <w:i w:val="0"/>
                <w:sz w:val="24"/>
              </w:rPr>
              <w:t>Aug 8, 2025 – present</w:t>
            </w:r>
          </w:p>
        </w:tc>
        <w:tc>
          <w:tcPr>
            <w:tcW w:type="dxa" w:w="3120"/>
          </w:tcPr>
          <w:p>
            <w:pPr>
              <w:spacing w:line="240" w:lineRule="auto"/>
            </w:pPr>
            <w:r/>
            <w:r>
              <w:rPr>
                <w:rFonts w:ascii="Times New Roman" w:hAnsi="Times New Roman"/>
                <w:b w:val="0"/>
                <w:i w:val="0"/>
                <w:sz w:val="24"/>
              </w:rPr>
              <w:t>Complete elimination of all parenting time (329+ days) facilitated by Mother's filing of an unsworn ex parte motion</w:t>
            </w:r>
          </w:p>
        </w:tc>
        <w:tc>
          <w:tcPr>
            <w:tcW w:type="dxa" w:w="3120"/>
          </w:tcPr>
          <w:p>
            <w:pPr>
              <w:spacing w:line="240" w:lineRule="auto"/>
            </w:pPr>
            <w:r/>
            <w:r>
              <w:rPr>
                <w:rFonts w:ascii="Times New Roman" w:hAnsi="Times New Roman"/>
                <w:b w:val="0"/>
                <w:i w:val="0"/>
                <w:sz w:val="24"/>
              </w:rPr>
              <w:t>MCL 722.27a(1) presumption</w:t>
            </w:r>
          </w:p>
        </w:tc>
      </w:tr>
    </w:tbl>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The ex parte motion filed by Defendant on August 8, 2025 was itself an instrument of parenting time denial — filed on </w:t>
      </w:r>
      <w:r>
        <w:rPr>
          <w:rFonts w:ascii="Times New Roman" w:hAnsi="Times New Roman"/>
          <w:b/>
          <w:i w:val="0"/>
          <w:sz w:val="24"/>
        </w:rPr>
        <w:t>unsworn, unverified</w:t>
      </w:r>
      <w:r>
        <w:rPr>
          <w:rFonts w:ascii="Times New Roman" w:hAnsi="Times New Roman"/>
          <w:b w:val="0"/>
          <w:i w:val="0"/>
          <w:sz w:val="24"/>
        </w:rPr>
        <w:t xml:space="preserve"> hearsay for the purpose of eliminating Father's parenting time entirely, rather than addressing any genuine emergency through appropriate channels.</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Defendant's documented pattern of unilateral denial over 329+ days constitutes willful violation of court-ordered parenting time, triggering the mandatory remedies of MCL 722.27a(9).</w:t>
      </w:r>
    </w:p>
    <w:p>
      <w:pPr>
        <w:pStyle w:val="Heading2"/>
      </w:pPr>
      <w:r>
        <w:rPr>
          <w:rFonts w:ascii="Times New Roman" w:hAnsi="Times New Roman"/>
        </w:rPr>
        <w:t>D. MCL 722.23(j) — Willingness to Facilitate the Parent-Child Relationship</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Defendant's conduct demonstrates an unwillingness to facilitate the parent-child relationship under MCL 722.23(j).</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MCL 722.23(j) requires courts to evaluate "the willingness and ability of each of the parties to facilitate and encourage a close and continuing parent-child relationship between the child and the other parent." </w:t>
      </w:r>
      <w:r>
        <w:rPr>
          <w:rFonts w:ascii="Times New Roman" w:hAnsi="Times New Roman"/>
          <w:b w:val="0"/>
          <w:i/>
          <w:sz w:val="24"/>
        </w:rPr>
        <w:t>Harvey v Harvey</w:t>
      </w:r>
      <w:r>
        <w:rPr>
          <w:rFonts w:ascii="Times New Roman" w:hAnsi="Times New Roman"/>
          <w:b w:val="0"/>
          <w:i w:val="0"/>
          <w:sz w:val="24"/>
        </w:rPr>
        <w:t>, 470 Mich 186, 192 (2004), recognized Factor (j) as "an important consideration" in custody disputes.</w:t>
      </w:r>
    </w:p>
    <w:p>
      <w:pPr>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Defendant's conduct goes directly to </w:t>
      </w:r>
      <w:r>
        <w:rPr>
          <w:rFonts w:ascii="Times New Roman" w:hAnsi="Times New Roman"/>
          <w:b/>
          <w:i w:val="0"/>
          <w:sz w:val="24"/>
        </w:rPr>
        <w:t>Factor (j)</w:t>
      </w:r>
      <w:r>
        <w:rPr>
          <w:rFonts w:ascii="Times New Roman" w:hAnsi="Times New Roman"/>
          <w:b w:val="0"/>
          <w:i w:val="0"/>
          <w:sz w:val="24"/>
        </w:rPr>
        <w:t xml:space="preserve"> of the best interest factors under MCL 722.23:</w:t>
      </w:r>
    </w:p>
    <w:p>
      <w:pPr>
        <w:spacing w:line="480" w:lineRule="auto" w:after="0" w:before="0"/>
      </w:pPr>
      <w:r>
        <w:rPr>
          <w:rFonts w:ascii="Times New Roman" w:hAnsi="Times New Roman"/>
          <w:b w:val="0"/>
          <w:i w:val="0"/>
          <w:sz w:val="24"/>
        </w:rPr>
        <w:t xml:space="preserve">&gt; </w:t>
      </w:r>
      <w:r>
        <w:rPr>
          <w:rFonts w:ascii="Times New Roman" w:hAnsi="Times New Roman"/>
          <w:b w:val="0"/>
          <w:i/>
          <w:sz w:val="24"/>
        </w:rPr>
        <w:t>"The willingness and ability of each of the parties to facilitate and encourage a close and continuing parent-child relationship between the child and the other parent."</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Mother has demonstrated </w:t>
      </w:r>
      <w:r>
        <w:rPr>
          <w:rFonts w:ascii="Times New Roman" w:hAnsi="Times New Roman"/>
          <w:b/>
          <w:i w:val="0"/>
          <w:sz w:val="24"/>
        </w:rPr>
        <w:t>complete unwillingness</w:t>
      </w:r>
      <w:r>
        <w:rPr>
          <w:rFonts w:ascii="Times New Roman" w:hAnsi="Times New Roman"/>
          <w:b w:val="0"/>
          <w:i w:val="0"/>
          <w:sz w:val="24"/>
        </w:rPr>
        <w:t xml:space="preserve"> to facilitate the parent-child relationship between Father and L.D.W.:</w:t>
      </w:r>
    </w:p>
    <w:p>
      <w:pPr>
        <w:spacing w:line="480" w:lineRule="auto" w:after="0" w:before="0"/>
      </w:pPr>
      <w:r>
        <w:rPr>
          <w:rFonts w:ascii="Times New Roman" w:hAnsi="Times New Roman"/>
          <w:b w:val="0"/>
          <w:i w:val="0"/>
          <w:sz w:val="24"/>
        </w:rPr>
        <w:t>a. Filed an ex parte motion to eliminate ALL parenting time based on unsworn hearsay; b. The ex parte motion did not propose supervised parenting time, therapeutic reunification, or any graduated approach — it sought total elimination; c. Has not offered or facilitated any voluntary contact (phone calls, video calls, letters) during the 329+ day separation; d. The pattern of withholding predates the August 2025 ex parte orders, beginning in approximately March 2024.</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This is not a case of a parent seeking reasonable safety restrictions — it is a pattern of systematic </w:t>
      </w:r>
      <w:r>
        <w:rPr>
          <w:rFonts w:ascii="Times New Roman" w:hAnsi="Times New Roman"/>
          <w:b/>
          <w:i w:val="0"/>
          <w:sz w:val="24"/>
        </w:rPr>
        <w:t>parental alienation</w:t>
      </w:r>
      <w:r>
        <w:rPr>
          <w:rFonts w:ascii="Times New Roman" w:hAnsi="Times New Roman"/>
          <w:b w:val="0"/>
          <w:i w:val="0"/>
          <w:sz w:val="24"/>
        </w:rPr>
        <w:t xml:space="preserve"> designed to sever the father-child bond entirely. </w:t>
      </w:r>
      <w:r>
        <w:rPr>
          <w:rFonts w:ascii="Times New Roman" w:hAnsi="Times New Roman"/>
          <w:b w:val="0"/>
          <w:i/>
          <w:sz w:val="24"/>
        </w:rPr>
        <w:t>Harvey v Harvey</w:t>
      </w:r>
      <w:r>
        <w:rPr>
          <w:rFonts w:ascii="Times New Roman" w:hAnsi="Times New Roman"/>
          <w:b w:val="0"/>
          <w:i w:val="0"/>
          <w:sz w:val="24"/>
        </w:rPr>
        <w:t xml:space="preserve">, 470 Mich 186, 192 (2004), recognized Factor (j) as "an important consideration" in custody disputes. </w:t>
      </w:r>
      <w:r>
        <w:rPr>
          <w:rFonts w:ascii="Times New Roman" w:hAnsi="Times New Roman"/>
          <w:b w:val="0"/>
          <w:i/>
          <w:sz w:val="24"/>
        </w:rPr>
        <w:t>See</w:t>
      </w:r>
      <w:r>
        <w:rPr>
          <w:rFonts w:ascii="Times New Roman" w:hAnsi="Times New Roman"/>
          <w:b w:val="0"/>
          <w:i w:val="0"/>
          <w:sz w:val="24"/>
        </w:rPr>
        <w:t xml:space="preserve"> MCL 722.23(j). Defendant Watson — employed for nine (9) years by the </w:t>
      </w:r>
      <w:r>
        <w:rPr>
          <w:rFonts w:ascii="Times New Roman" w:hAnsi="Times New Roman"/>
          <w:b/>
          <w:i w:val="0"/>
          <w:sz w:val="24"/>
        </w:rPr>
        <w:t>Kent County Prosecutor's Office, Family Court Division</w:t>
      </w:r>
      <w:r>
        <w:rPr>
          <w:rFonts w:ascii="Times New Roman" w:hAnsi="Times New Roman"/>
          <w:b w:val="0"/>
          <w:i w:val="0"/>
          <w:sz w:val="24"/>
        </w:rPr>
        <w:t xml:space="preserve"> — used her institutional familiarity with court procedures to orchestrate this campaign of alienation through strategic filings and withholding.</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Defendant's systematic pattern of alienation through denial of parenting time, leveraging her institutional familiarity from the Kent County Prosecutor's Office, weighs decisively against her under MCL 722.23(j) and warrants the mandatory remedies of MCL 722.27a(9).</w:t>
      </w:r>
    </w:p>
    <w:p>
      <w:pPr>
        <w:pStyle w:val="Heading2"/>
      </w:pPr>
      <w:r>
        <w:rPr>
          <w:rFonts w:ascii="Times New Roman" w:hAnsi="Times New Roman"/>
        </w:rPr>
        <w:t>E. Watson Impeachment Material — Credibility of the Movant</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Defendant's documented pattern of contradictions and inconsistencies undermines her credibility and supports Father's position that the ex parte motion was pretextual.</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MRE 613(b) permits impeachment by prior inconsistent statements. A pattern of unreliable assertions undermines the credibility of the party making them and supports the opposing party's factual claims.</w:t>
      </w:r>
    </w:p>
    <w:p>
      <w:pPr>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litigation database documents </w:t>
      </w:r>
      <w:r>
        <w:rPr>
          <w:rFonts w:ascii="Times New Roman" w:hAnsi="Times New Roman"/>
          <w:b/>
          <w:i w:val="0"/>
          <w:sz w:val="24"/>
        </w:rPr>
        <w:t>333 Watson impeachment items</w:t>
      </w:r>
      <w:r>
        <w:rPr>
          <w:rFonts w:ascii="Times New Roman" w:hAnsi="Times New Roman"/>
          <w:b w:val="0"/>
          <w:i w:val="0"/>
          <w:sz w:val="24"/>
        </w:rPr>
        <w:t xml:space="preserve"> — instances where Defendant's assertions are contradicted by documentary evidence, prior statements, or the record. This includes:</w:t>
      </w:r>
    </w:p>
    <w:p>
      <w:pPr>
        <w:spacing w:line="480" w:lineRule="auto" w:after="0" w:before="0"/>
      </w:pPr>
      <w:r>
        <w:rPr>
          <w:rFonts w:ascii="Times New Roman" w:hAnsi="Times New Roman"/>
          <w:b w:val="0"/>
          <w:i w:val="0"/>
          <w:sz w:val="24"/>
        </w:rPr>
        <w:t>- MRE 613(b) prior inconsistent statements regarding her own representation status (pro se vs. attorney representation); - Timeline conflicts between her filings and the official docket; - Inconsistencies between her ex parte allegations and the available documentary record.</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database further documents </w:t>
      </w:r>
      <w:r>
        <w:rPr>
          <w:rFonts w:ascii="Times New Roman" w:hAnsi="Times New Roman"/>
          <w:b/>
          <w:i w:val="0"/>
          <w:sz w:val="24"/>
        </w:rPr>
        <w:t>3,253 high/critical severity inconsistent statements</w:t>
      </w:r>
      <w:r>
        <w:rPr>
          <w:rFonts w:ascii="Times New Roman" w:hAnsi="Times New Roman"/>
          <w:b w:val="0"/>
          <w:i w:val="0"/>
          <w:sz w:val="24"/>
        </w:rPr>
        <w:t xml:space="preserve"> and </w:t>
      </w:r>
      <w:r>
        <w:rPr>
          <w:rFonts w:ascii="Times New Roman" w:hAnsi="Times New Roman"/>
          <w:b/>
          <w:i w:val="0"/>
          <w:sz w:val="24"/>
        </w:rPr>
        <w:t>6,600+ high/critical timeline date conflicts</w:t>
      </w:r>
      <w:r>
        <w:rPr>
          <w:rFonts w:ascii="Times New Roman" w:hAnsi="Times New Roman"/>
          <w:b w:val="0"/>
          <w:i w:val="0"/>
          <w:sz w:val="24"/>
        </w:rPr>
        <w:t xml:space="preserve"> — a record-wide pattern that undermines Defendant's credibility and supports Father's position that the ex parte motion was pretextual.</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The overwhelming volume of documented impeachment material — 333 items, 3,253 inconsistent statements, and 6,600+ timeline conflicts — fatally undermines Defendant's credibility regarding her reasons for seeking elimination of Father's parenting time.</w:t>
      </w:r>
    </w:p>
    <w:p>
      <w:pPr>
        <w:pStyle w:val="Heading2"/>
      </w:pPr>
      <w:r>
        <w:rPr>
          <w:rFonts w:ascii="Times New Roman" w:hAnsi="Times New Roman"/>
        </w:rPr>
        <w:t>F. Remedies Available Under MCL 722.27a(9)</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What mandatory remedies are available to the Court upon a finding that parenting time was wrongfully denied.</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MCL 722.27a(9) provides that when parenting time is wrongfully denied, the court </w:t>
      </w:r>
      <w:r>
        <w:rPr>
          <w:rFonts w:ascii="Times New Roman" w:hAnsi="Times New Roman"/>
          <w:b/>
          <w:i w:val="0"/>
          <w:sz w:val="24"/>
        </w:rPr>
        <w:t>"shall"</w:t>
      </w:r>
      <w:r>
        <w:rPr>
          <w:rFonts w:ascii="Times New Roman" w:hAnsi="Times New Roman"/>
          <w:b w:val="0"/>
          <w:i w:val="0"/>
          <w:sz w:val="24"/>
        </w:rPr>
        <w:t xml:space="preserve"> do one or more of the following: (a) modify parenting time, (b) order make-up parenting time, (c) hold the offending parent in contempt, (d) award costs, or (e) modify custody. The word "shall" makes these remedies mandatory, not discretionary. </w:t>
      </w:r>
      <w:r>
        <w:rPr>
          <w:rFonts w:ascii="Times New Roman" w:hAnsi="Times New Roman"/>
          <w:b w:val="0"/>
          <w:i/>
          <w:sz w:val="24"/>
        </w:rPr>
        <w:t>Harvey v Harvey</w:t>
      </w:r>
      <w:r>
        <w:rPr>
          <w:rFonts w:ascii="Times New Roman" w:hAnsi="Times New Roman"/>
          <w:b w:val="0"/>
          <w:i w:val="0"/>
          <w:sz w:val="24"/>
        </w:rPr>
        <w:t>, 470 Mich 186 (2004).</w:t>
      </w:r>
    </w:p>
    <w:p>
      <w:pPr>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MCL 722.27a(9) provides mandatory remedies when parenting time is wrongfully denied. The court </w:t>
      </w:r>
      <w:r>
        <w:rPr>
          <w:rFonts w:ascii="Times New Roman" w:hAnsi="Times New Roman"/>
          <w:b/>
          <w:i w:val="0"/>
          <w:sz w:val="24"/>
        </w:rPr>
        <w:t>"shall"</w:t>
      </w:r>
      <w:r>
        <w:rPr>
          <w:rFonts w:ascii="Times New Roman" w:hAnsi="Times New Roman"/>
          <w:b w:val="0"/>
          <w:i w:val="0"/>
          <w:sz w:val="24"/>
        </w:rPr>
        <w:t xml:space="preserve"> do one or more of: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Modify the parenting time order</w:t>
      </w:r>
      <w:r>
        <w:rPr>
          <w:rFonts w:ascii="Times New Roman" w:hAnsi="Times New Roman"/>
          <w:b w:val="0"/>
          <w:i w:val="0"/>
          <w:sz w:val="24"/>
        </w:rPr>
        <w:t xml:space="preserve"> to specifically prevent future denial; b. </w:t>
      </w:r>
      <w:r>
        <w:rPr>
          <w:rFonts w:ascii="Times New Roman" w:hAnsi="Times New Roman"/>
          <w:b/>
          <w:i w:val="0"/>
          <w:sz w:val="24"/>
        </w:rPr>
        <w:t>Make-up parenting time</w:t>
      </w:r>
      <w:r>
        <w:rPr>
          <w:rFonts w:ascii="Times New Roman" w:hAnsi="Times New Roman"/>
          <w:b w:val="0"/>
          <w:i w:val="0"/>
          <w:sz w:val="24"/>
        </w:rPr>
        <w:t xml:space="preserve"> for the 329+ days wrongfully denied; c. </w:t>
      </w:r>
      <w:r>
        <w:rPr>
          <w:rFonts w:ascii="Times New Roman" w:hAnsi="Times New Roman"/>
          <w:b/>
          <w:i w:val="0"/>
          <w:sz w:val="24"/>
        </w:rPr>
        <w:t>Hold the offending parent in contempt</w:t>
      </w:r>
      <w:r>
        <w:rPr>
          <w:rFonts w:ascii="Times New Roman" w:hAnsi="Times New Roman"/>
          <w:b w:val="0"/>
          <w:i w:val="0"/>
          <w:sz w:val="24"/>
        </w:rPr>
        <w:t xml:space="preserve"> of court; d. </w:t>
      </w:r>
      <w:r>
        <w:rPr>
          <w:rFonts w:ascii="Times New Roman" w:hAnsi="Times New Roman"/>
          <w:b/>
          <w:i w:val="0"/>
          <w:sz w:val="24"/>
        </w:rPr>
        <w:t>Award costs and reasonable attorney fees</w:t>
      </w:r>
      <w:r>
        <w:rPr>
          <w:rFonts w:ascii="Times New Roman" w:hAnsi="Times New Roman"/>
          <w:b w:val="0"/>
          <w:i w:val="0"/>
          <w:sz w:val="24"/>
        </w:rPr>
        <w:t xml:space="preserve"> (or reasonable costs for a pro se litigant); e. </w:t>
      </w:r>
      <w:r>
        <w:rPr>
          <w:rFonts w:ascii="Times New Roman" w:hAnsi="Times New Roman"/>
          <w:b/>
          <w:i w:val="0"/>
          <w:sz w:val="24"/>
        </w:rPr>
        <w:t>Modify custody</w:t>
      </w:r>
      <w:r>
        <w:rPr>
          <w:rFonts w:ascii="Times New Roman" w:hAnsi="Times New Roman"/>
          <w:b w:val="0"/>
          <w:i w:val="0"/>
          <w:sz w:val="24"/>
        </w:rPr>
        <w:t xml:space="preserve"> if the pattern demonstrates that the custodial parent is unwilling to facilitate the parent-child relationship (MCL 722.23(j)).</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The word "shall" in MCL 722.27a(9) makes these remedies </w:t>
      </w:r>
      <w:r>
        <w:rPr>
          <w:rFonts w:ascii="Times New Roman" w:hAnsi="Times New Roman"/>
          <w:b/>
          <w:i w:val="0"/>
          <w:sz w:val="24"/>
        </w:rPr>
        <w:t>mandatory</w:t>
      </w:r>
      <w:r>
        <w:rPr>
          <w:rFonts w:ascii="Times New Roman" w:hAnsi="Times New Roman"/>
          <w:b w:val="0"/>
          <w:i w:val="0"/>
          <w:sz w:val="24"/>
        </w:rPr>
        <w:t>, not discretionary, upon a finding that parenting time was wrongfully denied.</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The Court must impose one or more mandatory remedies under MCL 722.27a(9), including make-up parenting time for the full 329+ days of wrongful denial, contempt sanctions, and consideration of custody modification based on Defendant's demonstrated unwillingness to facilitate the parent-child relationship under MCL 722.23(j).</w:t>
      </w:r>
    </w:p>
    <w:p>
      <w:r>
        <w:br w:type="page"/>
      </w:r>
    </w:p>
    <w:p>
      <w:pPr>
        <w:spacing w:line="480" w:lineRule="auto" w:after="240" w:before="0"/>
        <w:jc w:val="center"/>
      </w:pPr>
      <w:r>
        <w:rPr>
          <w:rFonts w:ascii="Times New Roman" w:hAnsi="Times New Roman"/>
          <w:b/>
          <w:i w:val="0"/>
          <w:sz w:val="24"/>
        </w:rPr>
        <w:t>PART II: PRAYER FOR RELIEF</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sz w:val="24"/>
        </w:rPr>
        <w:t xml:space="preserve">1. </w:t>
      </w:r>
      <w:r>
        <w:rPr>
          <w:rFonts w:ascii="Times New Roman" w:hAnsi="Times New Roman"/>
          <w:b/>
          <w:i w:val="0"/>
          <w:sz w:val="24"/>
        </w:rPr>
        <w:t>ISSUE</w:t>
      </w:r>
      <w:r>
        <w:rPr>
          <w:rFonts w:ascii="Times New Roman" w:hAnsi="Times New Roman"/>
          <w:b w:val="0"/>
          <w:i w:val="0"/>
          <w:sz w:val="24"/>
        </w:rPr>
        <w:t xml:space="preserve"> an Order to Show Cause directing Defendant Emily A. Watson to appear at a date and time certain and show cause why she should not be held in civil contempt for willful denial of Father's parenting time;</w:t>
      </w:r>
    </w:p>
    <w:p>
      <w:pPr>
        <w:spacing w:line="480" w:lineRule="auto" w:after="0" w:before="0"/>
      </w:pPr>
      <w:r>
        <w:rPr>
          <w:rFonts w:ascii="Times New Roman" w:hAnsi="Times New Roman"/>
          <w:b/>
          <w:sz w:val="24"/>
        </w:rPr>
        <w:t xml:space="preserve">2. </w:t>
      </w:r>
      <w:r>
        <w:rPr>
          <w:rFonts w:ascii="Times New Roman" w:hAnsi="Times New Roman"/>
          <w:b/>
          <w:i w:val="0"/>
          <w:sz w:val="24"/>
        </w:rPr>
        <w:t>FIND</w:t>
      </w:r>
      <w:r>
        <w:rPr>
          <w:rFonts w:ascii="Times New Roman" w:hAnsi="Times New Roman"/>
          <w:b w:val="0"/>
          <w:i w:val="0"/>
          <w:sz w:val="24"/>
        </w:rPr>
        <w:t xml:space="preserve"> Defendant in civil contempt of court for the 329+ day pattern of parenting time denial;</w:t>
      </w:r>
    </w:p>
    <w:p>
      <w:pPr>
        <w:spacing w:line="480" w:lineRule="auto" w:after="0" w:before="0"/>
      </w:pPr>
      <w:r>
        <w:rPr>
          <w:rFonts w:ascii="Times New Roman" w:hAnsi="Times New Roman"/>
          <w:b/>
          <w:sz w:val="24"/>
        </w:rPr>
        <w:t xml:space="preserve">3. </w:t>
      </w:r>
      <w:r>
        <w:rPr>
          <w:rFonts w:ascii="Times New Roman" w:hAnsi="Times New Roman"/>
          <w:b/>
          <w:i w:val="0"/>
          <w:sz w:val="24"/>
        </w:rPr>
        <w:t>ORDER</w:t>
      </w:r>
      <w:r>
        <w:rPr>
          <w:rFonts w:ascii="Times New Roman" w:hAnsi="Times New Roman"/>
          <w:b w:val="0"/>
          <w:i w:val="0"/>
          <w:sz w:val="24"/>
        </w:rPr>
        <w:t xml:space="preserve"> make-up parenting time pursuant to MCL 722.27a(9)(b) for the entire period of wrongful denial;</w:t>
      </w:r>
    </w:p>
    <w:p>
      <w:pPr>
        <w:spacing w:line="480" w:lineRule="auto" w:after="0" w:before="0"/>
      </w:pPr>
      <w:r>
        <w:rPr>
          <w:rFonts w:ascii="Times New Roman" w:hAnsi="Times New Roman"/>
          <w:b/>
          <w:sz w:val="24"/>
        </w:rPr>
        <w:t xml:space="preserve">4. </w:t>
      </w:r>
      <w:r>
        <w:rPr>
          <w:rFonts w:ascii="Times New Roman" w:hAnsi="Times New Roman"/>
          <w:b/>
          <w:i w:val="0"/>
          <w:sz w:val="24"/>
        </w:rPr>
        <w:t>MODIFY</w:t>
      </w:r>
      <w:r>
        <w:rPr>
          <w:rFonts w:ascii="Times New Roman" w:hAnsi="Times New Roman"/>
          <w:b w:val="0"/>
          <w:i w:val="0"/>
          <w:sz w:val="24"/>
        </w:rPr>
        <w:t xml:space="preserve"> the parenting time order pursuant to MCL 722.27a(9)(a) to include specific enforcement mechanisms preventing future denial;</w:t>
      </w:r>
    </w:p>
    <w:p>
      <w:pPr>
        <w:spacing w:line="480" w:lineRule="auto" w:after="0" w:before="0"/>
      </w:pPr>
      <w:r>
        <w:rPr>
          <w:rFonts w:ascii="Times New Roman" w:hAnsi="Times New Roman"/>
          <w:b/>
          <w:sz w:val="24"/>
        </w:rPr>
        <w:t xml:space="preserve">5. </w:t>
      </w:r>
      <w:r>
        <w:rPr>
          <w:rFonts w:ascii="Times New Roman" w:hAnsi="Times New Roman"/>
          <w:b/>
          <w:i w:val="0"/>
          <w:sz w:val="24"/>
        </w:rPr>
        <w:t>AWARD</w:t>
      </w:r>
      <w:r>
        <w:rPr>
          <w:rFonts w:ascii="Times New Roman" w:hAnsi="Times New Roman"/>
          <w:b w:val="0"/>
          <w:i w:val="0"/>
          <w:sz w:val="24"/>
        </w:rPr>
        <w:t xml:space="preserve"> Father reasonable costs pursuant to MCL 722.27a(9)(d);</w:t>
      </w:r>
    </w:p>
    <w:p>
      <w:pPr>
        <w:spacing w:line="480" w:lineRule="auto" w:after="0" w:before="0"/>
      </w:pPr>
      <w:r>
        <w:rPr>
          <w:rFonts w:ascii="Times New Roman" w:hAnsi="Times New Roman"/>
          <w:b/>
          <w:sz w:val="24"/>
        </w:rPr>
        <w:t xml:space="preserve">6. </w:t>
      </w:r>
      <w:r>
        <w:rPr>
          <w:rFonts w:ascii="Times New Roman" w:hAnsi="Times New Roman"/>
          <w:b/>
          <w:i w:val="0"/>
          <w:sz w:val="24"/>
        </w:rPr>
        <w:t>ORDER</w:t>
      </w:r>
      <w:r>
        <w:rPr>
          <w:rFonts w:ascii="Times New Roman" w:hAnsi="Times New Roman"/>
          <w:b w:val="0"/>
          <w:i w:val="0"/>
          <w:sz w:val="24"/>
        </w:rPr>
        <w:t xml:space="preserve"> the court to consider Defendant's conduct under MCL 722.23(j) in any future custody determination;</w:t>
      </w:r>
    </w:p>
    <w:p>
      <w:pPr>
        <w:spacing w:line="480" w:lineRule="auto" w:after="0" w:before="0"/>
      </w:pPr>
      <w:r>
        <w:rPr>
          <w:rFonts w:ascii="Times New Roman" w:hAnsi="Times New Roman"/>
          <w:b/>
          <w:sz w:val="24"/>
        </w:rPr>
        <w:t xml:space="preserve">7.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Road, Lot 17 Laketon Township, Michigan 49445 Telephone: (231) 903-5690</w:t>
      </w:r>
    </w:p>
    <w:p>
      <w:pPr>
        <w:spacing w:line="480" w:lineRule="auto" w:after="0" w:before="0"/>
      </w:pPr>
      <w:r>
        <w:rPr>
          <w:rFonts w:ascii="Times New Roman" w:hAnsi="Times New Roman"/>
          <w:b w:val="0"/>
          <w:i w:val="0"/>
          <w:sz w:val="24"/>
        </w:rPr>
        <w:t>Date: _________________</w:t>
      </w:r>
    </w:p>
    <w:p>
      <w:r>
        <w:br w:type="page"/>
      </w:r>
    </w:p>
    <w:p>
      <w:pPr>
        <w:spacing w:line="480" w:lineRule="auto" w:after="240" w:before="0"/>
        <w:jc w:val="center"/>
      </w:pPr>
      <w:r>
        <w:rPr>
          <w:rFonts w:ascii="Times New Roman" w:hAnsi="Times New Roman"/>
          <w:b/>
          <w:i w:val="0"/>
          <w:sz w:val="24"/>
        </w:rPr>
        <w:t>VERIFICATION</w:t>
      </w:r>
    </w:p>
    <w:p>
      <w:pPr>
        <w:spacing w:line="480" w:lineRule="auto" w:after="0" w:before="0"/>
      </w:pPr>
      <w:r>
        <w:rPr>
          <w:rFonts w:ascii="Times New Roman" w:hAnsi="Times New Roman"/>
          <w:b w:val="0"/>
          <w:i w:val="0"/>
          <w:sz w:val="24"/>
        </w:rPr>
        <w:t>STATE OF MICHIGAN  ) ) ss. COUNTY OF MUSKEGON )</w:t>
      </w:r>
    </w:p>
    <w:p>
      <w:pPr>
        <w:spacing w:line="480" w:lineRule="auto" w:after="0" w:before="0"/>
      </w:pPr>
      <w:r>
        <w:rPr>
          <w:rFonts w:ascii="Times New Roman" w:hAnsi="Times New Roman"/>
          <w:b w:val="0"/>
          <w:i w:val="0"/>
          <w:sz w:val="24"/>
        </w:rPr>
        <w:t>I, Andrew J. Pigors, state under penalty of perjury that the facts stated in this Motion are true to the best of my information, knowledge, and belief.</w:t>
      </w:r>
    </w:p>
    <w:p>
      <w:r>
        <w:br w:type="page"/>
      </w:r>
    </w:p>
    <w:p>
      <w:pPr>
        <w:spacing w:line="480" w:lineRule="auto" w:after="0" w:before="0"/>
      </w:pPr>
      <w:r>
        <w:rPr>
          <w:rFonts w:ascii="Times New Roman" w:hAnsi="Times New Roman"/>
          <w:b w:val="0"/>
          <w:i w:val="0"/>
          <w:sz w:val="24"/>
        </w:rPr>
        <w:t>Andrew J. Pigors</w:t>
      </w:r>
    </w:p>
    <w:p>
      <w:pPr>
        <w:spacing w:line="480" w:lineRule="auto" w:after="0" w:before="0"/>
      </w:pPr>
      <w:r>
        <w:rPr>
          <w:rFonts w:ascii="Times New Roman" w:hAnsi="Times New Roman"/>
          <w:b w:val="0"/>
          <w:i w:val="0"/>
          <w:sz w:val="24"/>
        </w:rPr>
        <w:t>Subscribed and sworn to before me this _____ day of _________________, 2026.</w:t>
      </w:r>
    </w:p>
    <w:p>
      <w:r>
        <w:br w:type="page"/>
      </w:r>
    </w:p>
    <w:p>
      <w:pPr>
        <w:spacing w:line="480" w:lineRule="auto" w:after="0" w:before="0"/>
      </w:pPr>
      <w:r>
        <w:rPr>
          <w:rFonts w:ascii="Times New Roman" w:hAnsi="Times New Roman"/>
          <w:b w:val="0"/>
          <w:i w:val="0"/>
          <w:sz w:val="24"/>
        </w:rPr>
        <w:t>Notary Public, Muskegon County, Michigan My Commission Expires: _________________</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 xml:space="preserve">I, Andrew J. Pigors, hereby certify that on _________________, 2026, I served a true and complete copy of this </w:t>
      </w:r>
      <w:r>
        <w:rPr>
          <w:rFonts w:ascii="Times New Roman" w:hAnsi="Times New Roman"/>
          <w:b/>
          <w:i w:val="0"/>
          <w:sz w:val="24"/>
        </w:rPr>
        <w:t>Motion for Order to Show Cause</w:t>
      </w:r>
      <w:r>
        <w:rPr>
          <w:rFonts w:ascii="Times New Roman" w:hAnsi="Times New Roman"/>
          <w:b w:val="0"/>
          <w:i w:val="0"/>
          <w:sz w:val="24"/>
        </w:rPr>
        <w:t xml:space="preserve"> upon all parties by first-class mail and electronic service:</w:t>
      </w:r>
    </w:p>
    <w:p>
      <w:pPr>
        <w:spacing w:line="480" w:lineRule="auto" w:after="0" w:before="0"/>
      </w:pPr>
      <w:r>
        <w:rPr>
          <w:rFonts w:ascii="Times New Roman" w:hAnsi="Times New Roman"/>
          <w:b w:val="0"/>
          <w:i w:val="0"/>
          <w:sz w:val="24"/>
        </w:rPr>
        <w:t>Emily A. Watson (fka Pigors) c/o Jennifer L. Barnes, Esq. Barnes Law Firm, PLLC 880 Jefferson Street, Suite B Muskegon, Michigan 49440</w:t>
      </w:r>
    </w:p>
    <w:p>
      <w:r>
        <w:br w:type="page"/>
      </w:r>
    </w:p>
    <w:p>
      <w:pPr>
        <w:spacing w:line="480" w:lineRule="auto" w:after="0" w:before="0"/>
      </w:pPr>
      <w:r>
        <w:rPr>
          <w:rFonts w:ascii="Times New Roman" w:hAnsi="Times New Roman"/>
          <w:b w:val="0"/>
          <w:i w:val="0"/>
          <w:sz w:val="24"/>
        </w:rPr>
        <w:t>Andrew J. Pigors Date: 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