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for Relief from Contempt Order</w:t>
      </w:r>
    </w:p>
    <w:p>
      <w:r>
        <w:t>Dated: 2025-04-21</w:t>
      </w:r>
    </w:p>
    <w:p>
      <w:r>
        <w:t>Filed by: Andrew Pigors</w:t>
        <w:br/>
        <w:t>1977 Whitehall Road, Lot 17</w:t>
        <w:br/>
        <w:t>Muskegon, MI 49445</w:t>
        <w:br/>
        <w:t>andrewjpigors@gmail.com</w:t>
      </w:r>
    </w:p>
    <w:p>
      <w:pPr>
        <w:pStyle w:val="Heading1"/>
      </w:pPr>
      <w:r>
        <w:t>INTRODUCTION</w:t>
      </w:r>
    </w:p>
    <w:p>
      <w:r>
        <w:t>Filed under MCR 2.612 and MCR 3.708(H)(3). Seeks vacatur of contempt findings for lack of notice, evidentiary hearing, and insufficient legal basis.</w:t>
      </w:r>
    </w:p>
    <w:p>
      <w:r>
        <w:t>Attached to this motion are relevant exhibits, affidavits, and supporting documentation establishing the factual basis and legal authority for the requested relief.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