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FOR SANCTIONS AND CONTEMPT</w:t>
      </w:r>
    </w:p>
    <w:p>
      <w:r>
        <w:t>STATE OF MICHIGAN</w:t>
        <w:br/>
        <w:t>IN THE CIRCUIT COURT FOR THE COUNTY OF MUSKEGON</w:t>
        <w:br/>
        <w:t>FAMILY DIVISION</w:t>
        <w:br/>
        <w:t>Case No. 2024-001507-DC</w:t>
        <w:br/>
        <w:t>Hon. Jenny L. McNeill</w:t>
        <w:br/>
        <w:t>ANDREW J. PIGORS, Plaintiff,</w:t>
        <w:br/>
        <w:t>vs.</w:t>
        <w:br/>
        <w:t>EMILY WATSON, Defendant.</w:t>
        <w:br/>
      </w:r>
    </w:p>
    <w:p>
      <w:pPr>
        <w:pStyle w:val="Heading1"/>
      </w:pPr>
      <w:r>
        <w:t>I. INTRODUCTION</w:t>
      </w:r>
    </w:p>
    <w:p>
      <w:r>
        <w:t>NOW COMES Plaintiff, ANDREW J. PIGORS, in pro per, and moves this Honorable Court to hold Defendant, EMILY WATSON, in contempt of court and impose appropriate sanctions pursuant to MCR 3.206(C)(2), MCL 600.1701, and applicable case law. Defendant has willfully and repeatedly violated court orders pertaining to parenting time, medical information sharing, and the minor child’s inherent rights under the judgment entered on August 23, 2024.</w:t>
      </w:r>
    </w:p>
    <w:p>
      <w:pPr>
        <w:pStyle w:val="Heading1"/>
      </w:pPr>
      <w:r>
        <w:t>II. FACTUAL GROUNDS FOR CONTEMPT</w:t>
      </w:r>
    </w:p>
    <w:p>
      <w:r>
        <w:t>1. Defendant has consistently obstructed Plaintiff’s court-ordered parenting time, including but not limited to:</w:t>
        <w:br/>
        <w:t xml:space="preserve">   a. Withholding the child from March 26 to May 3, 2024;</w:t>
        <w:br/>
        <w:t xml:space="preserve">   b. Denying Easter weekend parenting time (April 2024);</w:t>
        <w:br/>
        <w:t xml:space="preserve">   c. Denials on January 15, 16, 22, 30 and February 5, 2025, documented in the FOC recommendation.</w:t>
        <w:br/>
        <w:t>2. Defendant explicitly stated in AppClose: 'I will not facilitate make-up time,' in direct violation of MCL 722.27a(7).</w:t>
        <w:br/>
        <w:t>3. Defendant failed to disclose medical records and explain visible injuries, including an incident on January 24, 2025.</w:t>
        <w:br/>
        <w:t>4. Defendant refused to provide information regarding the child’s daycare as documented on February 7, 2025.</w:t>
        <w:br/>
        <w:t>5. Defendant weaponized the PPO process and used it to interfere with Plaintiff’s lawful parenting time and communications, despite a prior order requiring AppClose as the sole communication tool.</w:t>
        <w:br/>
        <w:t>6. These acts constitute bad faith litigation, obstruction, and alienation, and have materially harmed the parent-child relationship.</w:t>
      </w:r>
    </w:p>
    <w:p>
      <w:pPr>
        <w:pStyle w:val="Heading1"/>
      </w:pPr>
      <w:r>
        <w:t>III. LEGAL BASIS</w:t>
      </w:r>
    </w:p>
    <w:p>
      <w:r>
        <w:t>Pursuant to MCR 3.206(C)(2), a party may seek enforcement and sanctions for failure to comply with a court order. Additionally, MCL 600.1701 provides courts with inherent contempt powers where a party acts to impair or prejudice the rights of another party or the integrity of court orders.</w:t>
        <w:br/>
        <w:br/>
        <w:t>Parental alienation, obstruction of contact, and misuse of protective orders fall under the purview of contempt when they subvert parenting time and violate MCL 722.23(j), MCL 722.27a(7), and MCL 722.27a(9).</w:t>
      </w:r>
    </w:p>
    <w:p>
      <w:pPr>
        <w:pStyle w:val="Heading1"/>
      </w:pPr>
      <w:r>
        <w:t>IV. RELIEF REQUESTED</w:t>
      </w:r>
    </w:p>
    <w:p>
      <w:r>
        <w:t>WHEREFORE, Plaintiff respectfully requests that the Court:</w:t>
        <w:br/>
        <w:t>A. Hold Defendant in contempt of court;</w:t>
        <w:br/>
        <w:t>B. Order make-up parenting time for all documented denials;</w:t>
        <w:br/>
        <w:t>C. Impose sanctions pursuant to MCR 1.109(E)(5) and MCL 600.1701;</w:t>
        <w:br/>
        <w:t>D. Award reasonable costs and any other relief the Court deems just and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