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– Contempt</w:t>
      </w:r>
    </w:p>
    <w:p>
      <w:r>
        <w:t>IT IS HEREBY ORDERED that Defendant is found in CONTEMPT for violating parenting time orders by withholding the minor child from October 20 to November 15, 2024, and denying Easter weekend time.</w:t>
        <w:br/>
        <w:br/>
        <w:t>MAKEUP PARENTING TIME shall be scheduled by the Friend of the Court forthwith.</w:t>
        <w:br/>
        <w:br/>
        <w:t>IT IS SO ORDERED.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