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STATE OF MICHIGAN</w:t>
        <w:br/>
        <w:t>IN THE CIRCUIT COURT FOR THE COUNTY OF MUSKEGON</w:t>
        <w:br/>
        <w:t>FAMILY DIVISION</w:t>
        <w:br/>
      </w:r>
    </w:p>
    <w:p>
      <w:pPr>
        <w:jc w:val="center"/>
      </w:pPr>
      <w:r>
        <w:t>ANDREW J. PIGORS,</w:t>
        <w:br/>
        <w:t>Plaintiff,</w:t>
        <w:br/>
        <w:t>Case No. 2023-5907-PP</w:t>
        <w:br/>
        <w:t>HON. JENNY L. MCNEILL</w:t>
        <w:br/>
        <w:t>vs.</w:t>
        <w:br/>
        <w:t>EMILY A. WATSON,</w:t>
        <w:br/>
        <w:t>Defendant.</w:t>
        <w:br/>
        <w:br/>
        <w:t>PROPOSED ORDER TERMINATING OR MODIFYING PPO</w:t>
      </w:r>
    </w:p>
    <w:p>
      <w:r>
        <w:t>The Court, having reviewed Respondent’s Motion and supporting exhibits, and being otherwise fully advised, orders:</w:t>
      </w:r>
    </w:p>
    <w:p>
      <w:r>
        <w:t>1. The Personal Protection Order is TERMINATED effective immediately; OR, in the alternative,</w:t>
      </w:r>
    </w:p>
    <w:p>
      <w:r>
        <w:t>2. The PPO is MODIFIED to state explicitly that lawful parenting-time coordination via a parenting application and neutral exchanges is permitted and shall not constitute a violation; and</w:t>
      </w:r>
    </w:p>
    <w:p>
      <w:r>
        <w:t>3. Any pending show-cause or enforcement arising from the challenged allegations is stayed pending further order.</w:t>
      </w:r>
    </w:p>
    <w:p>
      <w:r>
        <w:t>IT IS SO ORDERED.</w:t>
        <w:br/>
        <w:br/>
        <w:t>______________________________</w:t>
        <w:br/>
        <w:t>HON. __________________</w:t>
        <w:br/>
        <w:t>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