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STATE OF MICHIGAN</w:t>
        <w:br/>
        <w:t>IN THE 14TH JUDICIAL CIRCUIT COURT</w:t>
        <w:br/>
        <w:t>FAMILY DIVISION – MUSKEGON COUNTY</w:t>
      </w:r>
    </w:p>
    <w:p>
      <w:r>
        <w:br/>
        <w:t>Case No. 23-5907-PP</w:t>
        <w:br/>
        <w:t>Hon. Jenny L. McNeill</w:t>
        <w:br/>
        <w:br/>
        <w:t>Emily Watson, Petitioner,</w:t>
        <w:br/>
        <w:t>v.</w:t>
        <w:br/>
        <w:t>Andrew James Pigors, Respondent.</w:t>
        <w:br/>
      </w:r>
    </w:p>
    <w:p>
      <w:pPr>
        <w:pStyle w:val="Heading1"/>
      </w:pPr>
      <w:r>
        <w:t>MOTION TO VACATE CONTEMPT JUDGMENT AND SENTENCE</w:t>
      </w:r>
    </w:p>
    <w:p>
      <w:r>
        <w:t>NOW COMES the Respondent, Andrew James Pigors, in pro per, and pursuant to MCR 2.612(C)(1)(d) and (f), and MCR 3.606, respectfully moves this Honorable Court to vacate the criminal contempt judgment and 14-day jail sentence entered on February 28, 2025. This motion is based upon the following procedural and constitutional grounds:</w:t>
      </w:r>
    </w:p>
    <w:p>
      <w:r>
        <w:t>1. Respondent was muted on three separate occasions during the contempt hearing, directly interfering with his right to speak in his own defense and present key facts. This conduct constitutes a due process violation under both the Michigan Constitution (Article I, § 17) and the Fourteenth Amendment to the United States Constitution.</w:t>
      </w:r>
    </w:p>
    <w:p>
      <w:r>
        <w:t>2. The Court refused to allow or consider material exculpatory evidence, including a police report filed within seven minutes of the parenting exchange, which directly contradicted the contempt allegations and supported Respondent’s innocence.</w:t>
      </w:r>
    </w:p>
    <w:p>
      <w:r>
        <w:t>3. The contempt charge was premised on protected speech made in response to repeated provocation and harassment by Petitioner and third parties acting at her direction. This includes the continued, unlawful presence of Emily Watson’s father at court-ordered exchanges, despite prior directives from this Court that he “stay out of it.”</w:t>
      </w:r>
    </w:p>
    <w:p>
      <w:r>
        <w:t>4. Emily Watson’s father previously accosted Respondent at an exchange and threw PPO-related paperwork into his vehicle while taunting him. This context, which directly preceded the alleged violation, was omitted from the record and disregarded at hearing.</w:t>
      </w:r>
    </w:p>
    <w:p>
      <w:r>
        <w:t>5. Respondent was represented by appointed counsel, Mandi Martini, who failed to advocate on his behalf in any meaningful way. Counsel presented no argument, submitted no evidence, and allowed the hearing to proceed as a one-sided proceeding—amounting to constructive denial of counsel and rendering the hearing fundamentally unfair.</w:t>
      </w:r>
    </w:p>
    <w:p>
      <w:r>
        <w:t>6. No admissible evidence was submitted by either party during the hearing. Despite this, a finding of criminal contempt was entered and enforced, without adherence to the evidentiary standards required under MCR 3.606 and applicable constitutional law.</w:t>
      </w:r>
    </w:p>
    <w:p>
      <w:r>
        <w:t>7. Respondent was given no opportunity to cross-examine witnesses, submit rebuttal evidence, or call any witnesses in his own defense. This deprived him of a full and fair opportunity to contest the charges and rendered the judgment legally defective.</w:t>
      </w:r>
    </w:p>
    <w:p>
      <w:r>
        <w:t>8. The contempt finding is now being used in parallel litigation (Muskegon County Case No. 2024-001507-DC) to portray Respondent as unfit or non-compliant, causing severe reputational damage and impacting pending custody matters without foundation in law or fact.</w:t>
      </w:r>
    </w:p>
    <w:p>
      <w:r>
        <w:t>9. The contempt hearing functioned as a summary punishment proceeding without procedural protections, and the resulting incarceration of Respondent constitutes a miscarriage of justice that requires immediate correction.</w:t>
      </w:r>
    </w:p>
    <w:p>
      <w:pPr>
        <w:pStyle w:val="Heading2"/>
      </w:pPr>
      <w:r>
        <w:t>RELIEF REQUESTED</w:t>
      </w:r>
    </w:p>
    <w:p>
      <w:r>
        <w:t>WHEREFORE, Respondent respectfully requests that this Honorable Court:</w:t>
        <w:br/>
        <w:t>A. VACATE the February 28, 2025 criminal contempt judgment and 14-day jail sentence in its entirety;</w:t>
        <w:br/>
        <w:t>B. Alternatively, remand the matter for a full evidentiary hearing with due process protections under MCR 3.606;</w:t>
        <w:br/>
        <w:t>C. Grant any and all other relief that is just, proper, and equitable under the circumstances.</w:t>
      </w:r>
    </w:p>
    <w:p>
      <w:r>
        <w:br/>
        <w:t>Respectfully submitted,</w:t>
      </w:r>
    </w:p>
    <w:p>
      <w:r>
        <w:t>Dated: _____________________________</w:t>
      </w:r>
    </w:p>
    <w:p>
      <w:r>
        <w:t>Location: Muskegon, Michigan</w:t>
      </w:r>
    </w:p>
    <w:p>
      <w:r>
        <w:t>________________________________________</w:t>
      </w:r>
    </w:p>
    <w:p>
      <w:r>
        <w:t>Andrew James Pigors</w:t>
        <w:br/>
        <w:t>1977 Whitehall Rd, Lot 17</w:t>
        <w:br/>
        <w:t>Muskegon, MI 49445</w:t>
        <w:br/>
        <w:t>(231) 903-5690</w:t>
        <w:br/>
        <w:t>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