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pPr>
      <w:r>
        <w:rPr>
          <w:rFonts w:ascii="Times New Roman" w:hAnsi="Times New Roman"/>
          <w:b w:val="0"/>
          <w:i w:val="0"/>
          <w:sz w:val="24"/>
        </w:rPr>
        <w:t>STATE OF MICHIGAN IN THE COURT OF APPEALS</w:t>
      </w:r>
    </w:p>
    <w:p>
      <w:pPr>
        <w:spacing w:line="480" w:lineRule="auto" w:after="0" w:before="0"/>
      </w:pPr>
      <w:r>
        <w:rPr>
          <w:rFonts w:ascii="Times New Roman" w:hAnsi="Times New Roman"/>
          <w:b w:val="0"/>
          <w:i w:val="0"/>
          <w:sz w:val="24"/>
        </w:rPr>
        <w:t>ANDREW PIGORS, Plaintiff-Appellant, Case No. COA 366810</w:t>
      </w:r>
    </w:p>
    <w:p>
      <w:pPr>
        <w:spacing w:line="480" w:lineRule="auto" w:after="0" w:before="0"/>
      </w:pPr>
      <w:r>
        <w:rPr>
          <w:rFonts w:ascii="Times New Roman" w:hAnsi="Times New Roman"/>
          <w:b w:val="0"/>
          <w:i w:val="0"/>
          <w:sz w:val="24"/>
        </w:rPr>
        <w:t>v. Hon. Jenny L. McNeill</w:t>
      </w:r>
    </w:p>
    <w:p>
      <w:pPr>
        <w:spacing w:line="480" w:lineRule="auto" w:after="0" w:before="0"/>
      </w:pPr>
      <w:r>
        <w:rPr>
          <w:rFonts w:ascii="Times New Roman" w:hAnsi="Times New Roman"/>
          <w:b w:val="0"/>
          <w:i w:val="0"/>
          <w:sz w:val="24"/>
        </w:rPr>
        <w:t>HALEY WATSON, Defendant-Appellee. ________________________________/</w:t>
      </w:r>
    </w:p>
    <w:p>
      <w:pPr>
        <w:spacing w:line="480" w:lineRule="auto" w:after="240" w:before="0"/>
        <w:jc w:val="center"/>
      </w:pPr>
      <w:r>
        <w:rPr>
          <w:rFonts w:ascii="Times New Roman" w:hAnsi="Times New Roman"/>
          <w:b/>
          <w:i w:val="0"/>
          <w:sz w:val="24"/>
        </w:rPr>
        <w:t>*</w:t>
      </w:r>
    </w:p>
    <w:p>
      <w:r>
        <w:br w:type="page"/>
      </w:r>
    </w:p>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filing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Seeks restoration of parenting time denied for 329+ days</w:t>
            </w:r>
          </w:p>
        </w:tc>
      </w:tr>
      <w:tr>
        <w:tc>
          <w:tcPr>
            <w:tcW w:type="dxa" w:w="3120"/>
          </w:tcPr>
          <w:p>
            <w:pPr>
              <w:spacing w:line="240" w:lineRule="auto"/>
            </w:pPr>
            <w:r/>
            <w:r>
              <w:rPr>
                <w:rFonts w:ascii="Times New Roman" w:hAnsi="Times New Roman"/>
                <w:b w:val="0"/>
                <w:i w:val="0"/>
                <w:sz w:val="24"/>
              </w:rPr>
              <w:t>Emergency Motion for Custody</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Emergency custody transfer</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parenting time denial</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Documented pattern of judicial bias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Motion for Reconsideration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Challenge August 8, 2025 orders</w:t>
            </w:r>
          </w:p>
        </w:tc>
      </w:tr>
      <w:tr>
        <w:tc>
          <w:tcPr>
            <w:tcW w:type="dxa" w:w="3120"/>
          </w:tcPr>
          <w:p>
            <w:pPr>
              <w:spacing w:line="240" w:lineRule="auto"/>
            </w:pPr>
            <w:r/>
            <w:r>
              <w:rPr>
                <w:rFonts w:ascii="Times New Roman" w:hAnsi="Times New Roman"/>
                <w:b w:val="0"/>
                <w:i w:val="0"/>
                <w:sz w:val="24"/>
              </w:rPr>
              <w:t>Motion to Set Aside Default</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Challenge orders entered without hearing</w:t>
            </w:r>
          </w:p>
        </w:tc>
      </w:tr>
      <w:tr>
        <w:tc>
          <w:tcPr>
            <w:tcW w:type="dxa" w:w="3120"/>
          </w:tcPr>
          <w:p>
            <w:pPr>
              <w:spacing w:line="240" w:lineRule="auto"/>
            </w:pPr>
            <w:r/>
            <w:r>
              <w:rPr>
                <w:rFonts w:ascii="Times New Roman" w:hAnsi="Times New Roman"/>
                <w:b w:val="0"/>
                <w:i w:val="0"/>
                <w:sz w:val="24"/>
              </w:rPr>
              <w:t>Motion to Appoint GAL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Independent investigation of alienation</w:t>
            </w:r>
          </w:p>
        </w:tc>
      </w:tr>
      <w:tr>
        <w:tc>
          <w:tcPr>
            <w:tcW w:type="dxa" w:w="3120"/>
          </w:tcPr>
          <w:p>
            <w:pPr>
              <w:spacing w:line="240" w:lineRule="auto"/>
            </w:pPr>
            <w:r/>
            <w:r>
              <w:rPr>
                <w:rFonts w:ascii="Times New Roman" w:hAnsi="Times New Roman"/>
                <w:b w:val="0"/>
                <w:i w:val="0"/>
                <w:sz w:val="24"/>
              </w:rPr>
              <w:t>Motion to Compel Discovery</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Obtain withheld evidence</w:t>
            </w:r>
          </w:p>
        </w:tc>
      </w:tr>
      <w:tr>
        <w:tc>
          <w:tcPr>
            <w:tcW w:type="dxa" w:w="3120"/>
          </w:tcPr>
          <w:p>
            <w:pPr>
              <w:spacing w:line="240" w:lineRule="auto"/>
            </w:pPr>
            <w:r/>
            <w:r>
              <w:rPr>
                <w:rFonts w:ascii="Times New Roman" w:hAnsi="Times New Roman"/>
                <w:b w:val="0"/>
                <w:i w:val="0"/>
                <w:sz w:val="24"/>
              </w:rPr>
              <w:t>Motion UCCJEA Emergency Jurisdiction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Emergency jurisdiction for child protection</w:t>
            </w:r>
          </w:p>
        </w:tc>
      </w:tr>
      <w:tr>
        <w:tc>
          <w:tcPr>
            <w:tcW w:type="dxa" w:w="3120"/>
          </w:tcPr>
          <w:p>
            <w:pPr>
              <w:spacing w:line="240" w:lineRule="auto"/>
            </w:pPr>
            <w:r/>
            <w:r>
              <w:rPr>
                <w:rFonts w:ascii="Times New Roman" w:hAnsi="Times New Roman"/>
                <w:b w:val="0"/>
                <w:i w:val="0"/>
                <w:sz w:val="24"/>
              </w:rPr>
              <w:t>Motion for Writ of Mandamus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Compel MCR compliance</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To Be Assigned Upon Filing</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w:t>
            </w:r>
          </w:p>
        </w:tc>
        <w:tc>
          <w:tcPr>
            <w:tcW w:type="dxa" w:w="3120"/>
          </w:tcPr>
          <w:p>
            <w:pPr>
              <w:spacing w:line="240" w:lineRule="auto"/>
            </w:pPr>
            <w:r/>
            <w:r>
              <w:rPr>
                <w:rFonts w:ascii="Times New Roman" w:hAnsi="Times New Roman"/>
                <w:b w:val="0"/>
                <w:i w:val="0"/>
                <w:sz w:val="24"/>
              </w:rPr>
              <w:t>Appellate review of lower court errors</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JTC Formal Complaint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complaint</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bl>
    <w:p>
      <w:pPr>
        <w:spacing w:line="480" w:lineRule="auto" w:after="0" w:before="0"/>
      </w:pPr>
      <w:r>
        <w:rPr>
          <w:rFonts w:ascii="Times New Roman" w:hAnsi="Times New Roman"/>
          <w:b w:val="0"/>
          <w:i/>
          <w:sz w:val="24"/>
        </w:rPr>
        <w:t>DRAFT — FOR PLAINTIFF'S REVIEW ONLY — NOT YET FILED</w:t>
      </w:r>
    </w:p>
    <w:p>
      <w:r>
        <w:br w:type="page"/>
      </w:r>
    </w:p>
    <w:p>
      <w:pPr>
        <w:spacing w:line="480" w:lineRule="auto" w:after="240" w:before="0"/>
        <w:jc w:val="center"/>
      </w:pPr>
      <w:r>
        <w:rPr>
          <w:rFonts w:ascii="Times New Roman" w:hAnsi="Times New Roman"/>
          <w:b/>
          <w:i w:val="0"/>
          <w:sz w:val="24"/>
        </w:rPr>
        <w:t>UNITED STATES DISTRICT COURT</w:t>
      </w:r>
    </w:p>
    <w:p>
      <w:pPr>
        <w:spacing w:line="480" w:lineRule="auto" w:after="240" w:before="0"/>
        <w:jc w:val="center"/>
      </w:pPr>
      <w:r>
        <w:rPr>
          <w:rFonts w:ascii="Times New Roman" w:hAnsi="Times New Roman"/>
          <w:b/>
          <w:i w:val="0"/>
          <w:sz w:val="24"/>
        </w:rPr>
        <w:t>WESTERN DISTRICT OF MICHIGAN</w:t>
      </w:r>
    </w:p>
    <w:p>
      <w:pPr>
        <w:spacing w:line="480" w:lineRule="auto" w:after="240" w:before="0"/>
        <w:jc w:val="center"/>
      </w:pPr>
      <w:r>
        <w:rPr>
          <w:rFonts w:ascii="Times New Roman" w:hAnsi="Times New Roman"/>
          <w:b/>
          <w:i w:val="0"/>
          <w:sz w:val="24"/>
        </w:rPr>
        <w:t>SOUTHERN DIVISION</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&amp;emsp;&amp;emsp;</w:t>
      </w:r>
      <w:r>
        <w:rPr>
          <w:rFonts w:ascii="Times New Roman" w:hAnsi="Times New Roman"/>
          <w:b w:val="0"/>
          <w:i/>
          <w:sz w:val="24"/>
        </w:rPr>
        <w:t>Plaintiff, Pro Se,</w:t>
      </w:r>
    </w:p>
    <w:p>
      <w:pPr>
        <w:spacing w:line="480" w:lineRule="auto" w:after="0" w:before="0"/>
      </w:pPr>
      <w:r>
        <w:rPr>
          <w:rFonts w:ascii="Times New Roman" w:hAnsi="Times New Roman"/>
          <w:b w:val="0"/>
          <w:i w:val="0"/>
          <w:sz w:val="24"/>
        </w:rPr>
        <w:t>&amp;emsp;&amp;emsp;v.</w:t>
      </w:r>
    </w:p>
    <w:p>
      <w:pPr>
        <w:spacing w:line="480" w:lineRule="auto" w:after="0" w:before="0"/>
      </w:pPr>
      <w:r>
        <w:rPr>
          <w:rFonts w:ascii="Times New Roman" w:hAnsi="Times New Roman"/>
          <w:b/>
          <w:i w:val="0"/>
          <w:sz w:val="24"/>
        </w:rPr>
        <w:t>HON. JENNY L. McNEILL, individually;</w:t>
      </w:r>
      <w:r>
        <w:rPr>
          <w:rFonts w:ascii="Times New Roman" w:hAnsi="Times New Roman"/>
          <w:b w:val="0"/>
          <w:i w:val="0"/>
          <w:sz w:val="24"/>
        </w:rPr>
        <w:t xml:space="preserve"> </w:t>
      </w:r>
      <w:r>
        <w:rPr>
          <w:rFonts w:ascii="Times New Roman" w:hAnsi="Times New Roman"/>
          <w:b/>
          <w:i w:val="0"/>
          <w:sz w:val="24"/>
        </w:rPr>
        <w:t>EMILY A. WATSON, individually;</w:t>
      </w:r>
      <w:r>
        <w:rPr>
          <w:rFonts w:ascii="Times New Roman" w:hAnsi="Times New Roman"/>
          <w:b w:val="0"/>
          <w:i w:val="0"/>
          <w:sz w:val="24"/>
        </w:rPr>
        <w:t xml:space="preserve"> </w:t>
      </w:r>
      <w:r>
        <w:rPr>
          <w:rFonts w:ascii="Times New Roman" w:hAnsi="Times New Roman"/>
          <w:b/>
          <w:i w:val="0"/>
          <w:sz w:val="24"/>
        </w:rPr>
        <w:t>MUSKEGON COUNTY, a municipal entity,</w:t>
      </w:r>
    </w:p>
    <w:p>
      <w:pPr>
        <w:spacing w:line="480" w:lineRule="auto" w:after="0" w:before="0"/>
      </w:pPr>
      <w:r>
        <w:rPr>
          <w:rFonts w:ascii="Times New Roman" w:hAnsi="Times New Roman"/>
          <w:b w:val="0"/>
          <w:i w:val="0"/>
          <w:sz w:val="24"/>
        </w:rPr>
        <w:t>&amp;emsp;&amp;emsp;</w:t>
      </w:r>
      <w:r>
        <w:rPr>
          <w:rFonts w:ascii="Times New Roman" w:hAnsi="Times New Roman"/>
          <w:b w:val="0"/>
          <w:i/>
          <w:sz w:val="24"/>
        </w:rPr>
        <w:t>Defendants.</w:t>
      </w:r>
    </w:p>
    <w:p>
      <w:r>
        <w:br w:type="page"/>
      </w:r>
    </w:p>
    <w:p>
      <w:pPr>
        <w:spacing w:line="480" w:lineRule="auto" w:after="0" w:before="0"/>
      </w:pPr>
      <w:r>
        <w:rPr>
          <w:rFonts w:ascii="Times New Roman" w:hAnsi="Times New Roman"/>
          <w:b/>
          <w:i w:val="0"/>
          <w:sz w:val="24"/>
        </w:rPr>
        <w:t>Case No.:</w:t>
      </w:r>
      <w:r>
        <w:rPr>
          <w:rFonts w:ascii="Times New Roman" w:hAnsi="Times New Roman"/>
          <w:b w:val="0"/>
          <w:i w:val="0"/>
          <w:sz w:val="24"/>
        </w:rPr>
        <w:t xml:space="preserve"> _______________</w:t>
      </w:r>
    </w:p>
    <w:p>
      <w:pPr>
        <w:spacing w:line="480" w:lineRule="auto" w:after="0" w:before="0"/>
      </w:pPr>
      <w:r>
        <w:rPr>
          <w:rFonts w:ascii="Times New Roman" w:hAnsi="Times New Roman"/>
          <w:b/>
          <w:i w:val="0"/>
          <w:sz w:val="24"/>
        </w:rPr>
        <w:t>COMPLAINT FOR DEPRIVATION OF CIVIL RIGHTS UNDER 42 U.S.C. §§ 1983, 1985, AND 1988</w:t>
      </w:r>
    </w:p>
    <w:p>
      <w:pPr>
        <w:spacing w:line="480" w:lineRule="auto" w:after="0" w:before="0"/>
      </w:pPr>
      <w:r>
        <w:rPr>
          <w:rFonts w:ascii="Times New Roman" w:hAnsi="Times New Roman"/>
          <w:b/>
          <w:i w:val="0"/>
          <w:sz w:val="24"/>
        </w:rPr>
        <w:t>JURY TRIAL DEMANDED</w:t>
      </w:r>
    </w:p>
    <w:p>
      <w:r>
        <w:br w:type="page"/>
      </w:r>
    </w:p>
    <w:p>
      <w:pPr>
        <w:pStyle w:val="Heading2"/>
      </w:pPr>
      <w:r>
        <w:rPr>
          <w:rFonts w:ascii="Times New Roman" w:hAnsi="Times New Roman"/>
        </w:rPr>
        <w:t>I. INTRODUCTION</w:t>
      </w:r>
    </w:p>
    <w:p>
      <w:pPr>
        <w:spacing w:line="480" w:lineRule="auto" w:after="0" w:before="0"/>
      </w:pPr>
      <w:r>
        <w:rPr>
          <w:rFonts w:ascii="Times New Roman" w:hAnsi="Times New Roman"/>
          <w:b w:val="0"/>
          <w:i w:val="0"/>
          <w:sz w:val="24"/>
        </w:rPr>
        <w:t>1\. This is a civil rights action brought pursuant to 42 U.S.C. § 1983, 42 U.S.C. § 1985(3), and 42 U.S.C. § 1988 to redress the deprivation under color of state law of Plaintiff Andrew J. Pigors's rights secured by the Due Process Clause, Equal Protection Clause, and First Amendment of the Fourteenth Amendment to the United States Constitution, and to redress a conspiracy to deprive Plaintiff of equal protection and equal privileges and immunities under the law.</w:t>
      </w:r>
    </w:p>
    <w:p>
      <w:pPr>
        <w:spacing w:line="480" w:lineRule="auto" w:after="0" w:before="0"/>
      </w:pPr>
      <w:r>
        <w:rPr>
          <w:rFonts w:ascii="Times New Roman" w:hAnsi="Times New Roman"/>
          <w:b w:val="0"/>
          <w:i w:val="0"/>
          <w:sz w:val="24"/>
        </w:rPr>
        <w:t xml:space="preserve">2\. For more than 329 consecutive days and counting, Plaintiff — a fit, loving father with no finding of abuse, neglect, or unfitness — has been completely separated from his child, L.D.W. (born November 9, 2022), now in a critical developmental window. This separation was imposed through five ex parte orders entered on a single day — August 8, 2025 — without notice, without a hearing, without written findings, and without any process whatsoever. These orders effectively terminated Plaintiff's fundamental liberty interest in the care, custody, and companionship of his child without the constitutionally required clear-and-convincing evidentiary standard mandated by </w:t>
      </w:r>
      <w:r>
        <w:rPr>
          <w:rFonts w:ascii="Times New Roman" w:hAnsi="Times New Roman"/>
          <w:b w:val="0"/>
          <w:i/>
          <w:sz w:val="24"/>
        </w:rPr>
        <w:t>Santosky v Kramer</w:t>
      </w:r>
      <w:r>
        <w:rPr>
          <w:rFonts w:ascii="Times New Roman" w:hAnsi="Times New Roman"/>
          <w:b w:val="0"/>
          <w:i w:val="0"/>
          <w:sz w:val="24"/>
        </w:rPr>
        <w:t>, 455 U.S. 745 (1982), and without any of the procedural safeguards required by the Fourteenth Amendment.</w:t>
      </w:r>
    </w:p>
    <w:p>
      <w:pPr>
        <w:spacing w:line="480" w:lineRule="auto" w:after="0" w:before="0"/>
      </w:pPr>
      <w:r>
        <w:rPr>
          <w:rFonts w:ascii="Times New Roman" w:hAnsi="Times New Roman"/>
          <w:b w:val="0"/>
          <w:i w:val="0"/>
          <w:sz w:val="24"/>
        </w:rPr>
        <w:t xml:space="preserve">3\. The deprivations alleged herein were not the product of isolated error. They arose from a pattern of coordinated action between a state-court judge acting outside her judicial capacity and a private litigant exploiting ex parte access, sustained by a county that maintained policies and customs permitting systematic denial of due process in its family-court division. Defendant McNeill is sued solely for administrative and non-judicial acts falling outside the protection of judicial immunity, and for acts taken in the complete absence of all jurisdiction, consistent with </w:t>
      </w:r>
      <w:r>
        <w:rPr>
          <w:rFonts w:ascii="Times New Roman" w:hAnsi="Times New Roman"/>
          <w:b w:val="0"/>
          <w:i/>
          <w:sz w:val="24"/>
        </w:rPr>
        <w:t>Mireles v Waco</w:t>
      </w:r>
      <w:r>
        <w:rPr>
          <w:rFonts w:ascii="Times New Roman" w:hAnsi="Times New Roman"/>
          <w:b w:val="0"/>
          <w:i w:val="0"/>
          <w:sz w:val="24"/>
        </w:rPr>
        <w:t xml:space="preserve">, 502 U.S. 9 (1991), and </w:t>
      </w:r>
      <w:r>
        <w:rPr>
          <w:rFonts w:ascii="Times New Roman" w:hAnsi="Times New Roman"/>
          <w:b w:val="0"/>
          <w:i/>
          <w:sz w:val="24"/>
        </w:rPr>
        <w:t>Pulliam v Allen</w:t>
      </w:r>
      <w:r>
        <w:rPr>
          <w:rFonts w:ascii="Times New Roman" w:hAnsi="Times New Roman"/>
          <w:b w:val="0"/>
          <w:i w:val="0"/>
          <w:sz w:val="24"/>
        </w:rPr>
        <w:t>, 466 U.S. 522 (1984).</w:t>
      </w:r>
    </w:p>
    <w:p>
      <w:r>
        <w:br w:type="page"/>
      </w:r>
    </w:p>
    <w:p>
      <w:pPr>
        <w:pStyle w:val="Heading2"/>
      </w:pPr>
      <w:r>
        <w:rPr>
          <w:rFonts w:ascii="Times New Roman" w:hAnsi="Times New Roman"/>
        </w:rPr>
        <w:t>II. JURISDICTION AND VENUE</w:t>
      </w:r>
    </w:p>
    <w:p>
      <w:pPr>
        <w:spacing w:line="480" w:lineRule="auto" w:after="0" w:before="0"/>
      </w:pPr>
      <w:r>
        <w:rPr>
          <w:rFonts w:ascii="Times New Roman" w:hAnsi="Times New Roman"/>
          <w:b w:val="0"/>
          <w:i w:val="0"/>
          <w:sz w:val="24"/>
        </w:rPr>
        <w:t>4\. This Court has subject-matter jurisdiction under 28 U.S.C. § 1331 (federal question) because this action arises under the Constitution and laws of the United States, specifically the Fourteenth Amendment and 42 U.S.C. §§ 1983 and 1985.</w:t>
      </w:r>
    </w:p>
    <w:p>
      <w:pPr>
        <w:spacing w:line="480" w:lineRule="auto" w:after="0" w:before="0"/>
      </w:pPr>
      <w:r>
        <w:rPr>
          <w:rFonts w:ascii="Times New Roman" w:hAnsi="Times New Roman"/>
          <w:b w:val="0"/>
          <w:i w:val="0"/>
          <w:sz w:val="24"/>
        </w:rPr>
        <w:t>5\. This Court has additional subject-matter jurisdiction under 28 U.S.C. § 1343(a)(3) and (4), which confer original jurisdiction on district courts in civil actions to redress the deprivation, under color of state law, of rights, privileges, or immunities secured by the Constitution.</w:t>
      </w:r>
    </w:p>
    <w:p>
      <w:pPr>
        <w:spacing w:line="480" w:lineRule="auto" w:after="0" w:before="0"/>
      </w:pPr>
      <w:r>
        <w:rPr>
          <w:rFonts w:ascii="Times New Roman" w:hAnsi="Times New Roman"/>
          <w:b w:val="0"/>
          <w:i w:val="0"/>
          <w:sz w:val="24"/>
        </w:rPr>
        <w:t>6\. Venue is proper in the Western District of Michigan, Southern Division, under 28 U.S.C. § 1391(b)(1) and (b)(2) because all Defendants reside in this judicial district and all events giving rise to the claims occurred in Muskegon County, Michigan, which is within this Division.</w:t>
      </w:r>
    </w:p>
    <w:p>
      <w:pPr>
        <w:spacing w:line="480" w:lineRule="auto" w:after="0" w:before="0"/>
      </w:pPr>
      <w:r>
        <w:rPr>
          <w:rFonts w:ascii="Times New Roman" w:hAnsi="Times New Roman"/>
          <w:b w:val="0"/>
          <w:i w:val="0"/>
          <w:sz w:val="24"/>
        </w:rPr>
        <w:t>7\. Declaratory relief is authorized under 28 U.S.C. §§ 2201–2202 and Federal Rule of Civil Procedure 57.</w:t>
      </w:r>
    </w:p>
    <w:p>
      <w:pPr>
        <w:spacing w:line="480" w:lineRule="auto" w:after="0" w:before="0"/>
      </w:pPr>
      <w:r>
        <w:rPr>
          <w:rFonts w:ascii="Times New Roman" w:hAnsi="Times New Roman"/>
          <w:b w:val="0"/>
          <w:i w:val="0"/>
          <w:sz w:val="24"/>
        </w:rPr>
        <w:t>8\. Attorney fees and costs are authorized under 42 U.S.C. § 1988.</w:t>
      </w:r>
    </w:p>
    <w:p>
      <w:pPr>
        <w:pStyle w:val="Heading3"/>
      </w:pPr>
      <w:r>
        <w:rPr>
          <w:rFonts w:ascii="Times New Roman" w:hAnsi="Times New Roman"/>
        </w:rPr>
        <w:t>Timeliness and Continuing Violation</w:t>
      </w:r>
    </w:p>
    <w:p>
      <w:pPr>
        <w:spacing w:line="480" w:lineRule="auto" w:after="0" w:before="0"/>
      </w:pPr>
      <w:r>
        <w:rPr>
          <w:rFonts w:ascii="Times New Roman" w:hAnsi="Times New Roman"/>
          <w:b w:val="0"/>
          <w:i w:val="0"/>
          <w:sz w:val="24"/>
        </w:rPr>
        <w:t xml:space="preserve">8A\. This action is timely. Section 1983 claims arising in Michigan are subject to a </w:t>
      </w:r>
      <w:r>
        <w:rPr>
          <w:rFonts w:ascii="Times New Roman" w:hAnsi="Times New Roman"/>
          <w:b/>
          <w:i w:val="0"/>
          <w:sz w:val="24"/>
        </w:rPr>
        <w:t>three-year statute of limitations</w:t>
      </w:r>
      <w:r>
        <w:rPr>
          <w:rFonts w:ascii="Times New Roman" w:hAnsi="Times New Roman"/>
          <w:b w:val="0"/>
          <w:i w:val="0"/>
          <w:sz w:val="24"/>
        </w:rPr>
        <w:t xml:space="preserve"> borrowed from MCL 600.5701. </w:t>
      </w:r>
      <w:r>
        <w:rPr>
          <w:rFonts w:ascii="Times New Roman" w:hAnsi="Times New Roman"/>
          <w:b w:val="0"/>
          <w:i/>
          <w:sz w:val="24"/>
        </w:rPr>
        <w:t>See Owens v Okure</w:t>
      </w:r>
      <w:r>
        <w:rPr>
          <w:rFonts w:ascii="Times New Roman" w:hAnsi="Times New Roman"/>
          <w:b w:val="0"/>
          <w:i w:val="0"/>
          <w:sz w:val="24"/>
        </w:rPr>
        <w:t xml:space="preserve">, 488 U.S. 235, 249-50 (1989); </w:t>
      </w:r>
      <w:r>
        <w:rPr>
          <w:rFonts w:ascii="Times New Roman" w:hAnsi="Times New Roman"/>
          <w:b w:val="0"/>
          <w:i/>
          <w:sz w:val="24"/>
        </w:rPr>
        <w:t>Carroll v Wilkerson</w:t>
      </w:r>
      <w:r>
        <w:rPr>
          <w:rFonts w:ascii="Times New Roman" w:hAnsi="Times New Roman"/>
          <w:b w:val="0"/>
          <w:i w:val="0"/>
          <w:sz w:val="24"/>
        </w:rPr>
        <w:t>, 782 F.2d 44, 45 (6th Cir. 1986). The earliest acts alleged herein occurred in December 2023 — well within the three-year limitations period.</w:t>
      </w:r>
    </w:p>
    <w:p>
      <w:pPr>
        <w:spacing w:line="480" w:lineRule="auto" w:after="0" w:before="0"/>
      </w:pPr>
      <w:r>
        <w:rPr>
          <w:rFonts w:ascii="Times New Roman" w:hAnsi="Times New Roman"/>
          <w:b w:val="0"/>
          <w:i w:val="0"/>
          <w:sz w:val="24"/>
        </w:rPr>
        <w:t xml:space="preserve">8B\. Moreover, the violations alleged herein constitute a </w:t>
      </w:r>
      <w:r>
        <w:rPr>
          <w:rFonts w:ascii="Times New Roman" w:hAnsi="Times New Roman"/>
          <w:b/>
          <w:i w:val="0"/>
          <w:sz w:val="24"/>
        </w:rPr>
        <w:t>continuing violation</w:t>
      </w:r>
      <w:r>
        <w:rPr>
          <w:rFonts w:ascii="Times New Roman" w:hAnsi="Times New Roman"/>
          <w:b w:val="0"/>
          <w:i w:val="0"/>
          <w:sz w:val="24"/>
        </w:rPr>
        <w:t xml:space="preserve"> under the Sixth Circuit's analysis in </w:t>
      </w:r>
      <w:r>
        <w:rPr>
          <w:rFonts w:ascii="Times New Roman" w:hAnsi="Times New Roman"/>
          <w:b w:val="0"/>
          <w:i/>
          <w:sz w:val="24"/>
        </w:rPr>
        <w:t>Tolbert v Ohio Dep't of Transp.</w:t>
      </w:r>
      <w:r>
        <w:rPr>
          <w:rFonts w:ascii="Times New Roman" w:hAnsi="Times New Roman"/>
          <w:b w:val="0"/>
          <w:i w:val="0"/>
          <w:sz w:val="24"/>
        </w:rPr>
        <w:t xml:space="preserve">, 172 F.3d 934, 940 (6th Cir. 1999). The deprivation of Plaintiff's parental rights is not a series of discrete acts but a single, continuous course of conduct: the August 8, 2025 ex parte suspension remains in force to this day, and the pattern of ex parte communications, suppression of evidence, and denial of hearings that enabled it has continued without interruption from 2023 through the present. Each day that Plaintiff's parenting time remains suspended without an evidentiary hearing constitutes a fresh violation of his constitutional rights. </w:t>
      </w:r>
      <w:r>
        <w:rPr>
          <w:rFonts w:ascii="Times New Roman" w:hAnsi="Times New Roman"/>
          <w:b w:val="0"/>
          <w:i/>
          <w:sz w:val="24"/>
        </w:rPr>
        <w:t>See Heard v Sheahan</w:t>
      </w:r>
      <w:r>
        <w:rPr>
          <w:rFonts w:ascii="Times New Roman" w:hAnsi="Times New Roman"/>
          <w:b w:val="0"/>
          <w:i w:val="0"/>
          <w:sz w:val="24"/>
        </w:rPr>
        <w:t>, 253 F.3d 316, 319 (7th Cir. 2001) (ongoing deprivation of liberty is a continuing violation).</w:t>
      </w:r>
    </w:p>
    <w:p>
      <w:r>
        <w:br w:type="page"/>
      </w:r>
    </w:p>
    <w:p>
      <w:pPr>
        <w:pStyle w:val="Heading2"/>
      </w:pPr>
      <w:r>
        <w:rPr>
          <w:rFonts w:ascii="Times New Roman" w:hAnsi="Times New Roman"/>
        </w:rPr>
        <w:t>III. PARTIES</w:t>
      </w:r>
    </w:p>
    <w:p>
      <w:pPr>
        <w:pStyle w:val="Heading3"/>
      </w:pPr>
      <w:r>
        <w:rPr>
          <w:rFonts w:ascii="Times New Roman" w:hAnsi="Times New Roman"/>
        </w:rPr>
        <w:t>A. Plaintiff</w:t>
      </w:r>
    </w:p>
    <w:p>
      <w:pPr>
        <w:spacing w:line="480" w:lineRule="auto" w:after="0" w:before="0"/>
      </w:pPr>
      <w:r>
        <w:rPr>
          <w:rFonts w:ascii="Times New Roman" w:hAnsi="Times New Roman"/>
          <w:b w:val="0"/>
          <w:i w:val="0"/>
          <w:sz w:val="24"/>
        </w:rPr>
        <w:t>9\. Plaintiff Andrew J. Pigors ("Plaintiff" or "Father") is a natural person, citizen of the United States, and resident of Muskegon County, Michigan. Plaintiff's address is Address to be provided upon filing. Plaintiff appears pro se.</w:t>
      </w:r>
    </w:p>
    <w:p>
      <w:pPr>
        <w:spacing w:line="480" w:lineRule="auto" w:after="0" w:before="0"/>
      </w:pPr>
      <w:r>
        <w:rPr>
          <w:rFonts w:ascii="Times New Roman" w:hAnsi="Times New Roman"/>
          <w:b w:val="0"/>
          <w:i w:val="0"/>
          <w:sz w:val="24"/>
        </w:rPr>
        <w:t>10\. Plaintiff is the biological father of L.D.W., born November 9, 2022. Plaintiff held court-ordered equal (50/50) parenting time with L.D.W. pursuant to a July 17, 2024 custody order entered after a full evidentiary hearing, until that parenting time was suspended in its entirety by ex parte order on August 8, 2025.</w:t>
      </w:r>
    </w:p>
    <w:p>
      <w:pPr>
        <w:pStyle w:val="Heading3"/>
      </w:pPr>
      <w:r>
        <w:rPr>
          <w:rFonts w:ascii="Times New Roman" w:hAnsi="Times New Roman"/>
        </w:rPr>
        <w:t>B. Defendants</w:t>
      </w:r>
    </w:p>
    <w:p>
      <w:pPr>
        <w:spacing w:line="480" w:lineRule="auto" w:after="0" w:before="0"/>
      </w:pPr>
      <w:r>
        <w:rPr>
          <w:rFonts w:ascii="Times New Roman" w:hAnsi="Times New Roman"/>
          <w:b w:val="0"/>
          <w:i w:val="0"/>
          <w:sz w:val="24"/>
        </w:rPr>
        <w:t xml:space="preserve">11\. Defendant Hon. Jenny L. McNeill ("Defendant McNeill") is a state-court judge assigned to the Family Division of the 14th Circuit Court, Muskegon County, Michigan. Defendant McNeill is sued in her </w:t>
      </w:r>
      <w:r>
        <w:rPr>
          <w:rFonts w:ascii="Times New Roman" w:hAnsi="Times New Roman"/>
          <w:b/>
          <w:i w:val="0"/>
          <w:sz w:val="24"/>
        </w:rPr>
        <w:t>individual capacity only</w:t>
      </w:r>
      <w:r>
        <w:rPr>
          <w:rFonts w:ascii="Times New Roman" w:hAnsi="Times New Roman"/>
          <w:b w:val="0"/>
          <w:i w:val="0"/>
          <w:sz w:val="24"/>
        </w:rPr>
        <w:t>, and solely for:</w:t>
      </w:r>
    </w:p>
    <w:p>
      <w:pPr>
        <w:spacing w:line="480" w:lineRule="auto" w:after="0" w:before="0"/>
      </w:pPr>
      <w:r>
        <w:rPr>
          <w:rFonts w:ascii="Times New Roman" w:hAnsi="Times New Roman"/>
          <w:b w:val="0"/>
          <w:i w:val="0"/>
          <w:sz w:val="24"/>
        </w:rPr>
        <w:t>&amp;emsp;(a) Administrative and non-judicial acts, including but not limited to: directing the routing of evidence submissions to her secretary rather than the court clerk; conducting ex parte communications with parties by email and telephone; and directing staff to review evidentiary materials outside judicial proceedings; and</w:t>
      </w:r>
    </w:p>
    <w:p>
      <w:pPr>
        <w:spacing w:line="480" w:lineRule="auto" w:after="0" w:before="0"/>
      </w:pPr>
      <w:r>
        <w:rPr>
          <w:rFonts w:ascii="Times New Roman" w:hAnsi="Times New Roman"/>
          <w:b w:val="0"/>
          <w:i w:val="0"/>
          <w:sz w:val="24"/>
        </w:rPr>
        <w:t>&amp;emsp;(b) Acts taken in the complete absence of all jurisdiction, including but not limited to: entering five substantive orders on August 8, 2025, suspending all parenting time, imposing conditions, and restricting filings, without any notice to Plaintiff, without any hearing, without any motion pending, and without any process of any kind.</w:t>
      </w:r>
    </w:p>
    <w:p>
      <w:pPr>
        <w:spacing w:line="480" w:lineRule="auto" w:after="0" w:before="0"/>
      </w:pPr>
      <w:r>
        <w:rPr>
          <w:rFonts w:ascii="Times New Roman" w:hAnsi="Times New Roman"/>
          <w:b w:val="0"/>
          <w:i w:val="0"/>
          <w:sz w:val="24"/>
        </w:rPr>
        <w:t xml:space="preserve">12\. Defendant McNeill is not sued for judicial acts performed within her jurisdiction. Rather, Plaintiff's claims target exclusively those administrative actions and jurisdictionless acts for which judicial immunity does not apply. </w:t>
      </w:r>
      <w:r>
        <w:rPr>
          <w:rFonts w:ascii="Times New Roman" w:hAnsi="Times New Roman"/>
          <w:b w:val="0"/>
          <w:i/>
          <w:sz w:val="24"/>
        </w:rPr>
        <w:t>See Mireles v Waco</w:t>
      </w:r>
      <w:r>
        <w:rPr>
          <w:rFonts w:ascii="Times New Roman" w:hAnsi="Times New Roman"/>
          <w:b w:val="0"/>
          <w:i w:val="0"/>
          <w:sz w:val="24"/>
        </w:rPr>
        <w:t xml:space="preserve">, 502 U.S. 9, 11–12 (1991) (judicial immunity does not apply to non-judicial actions or acts taken in the "complete absence of all jurisdiction"); </w:t>
      </w:r>
      <w:r>
        <w:rPr>
          <w:rFonts w:ascii="Times New Roman" w:hAnsi="Times New Roman"/>
          <w:b w:val="0"/>
          <w:i/>
          <w:sz w:val="24"/>
        </w:rPr>
        <w:t>Pulliam v Allen</w:t>
      </w:r>
      <w:r>
        <w:rPr>
          <w:rFonts w:ascii="Times New Roman" w:hAnsi="Times New Roman"/>
          <w:b w:val="0"/>
          <w:i w:val="0"/>
          <w:sz w:val="24"/>
        </w:rPr>
        <w:t>, 466 U.S. 522 (1984) (injunctive and declaratory relief available against judges).</w:t>
      </w:r>
    </w:p>
    <w:p>
      <w:pPr>
        <w:spacing w:line="480" w:lineRule="auto" w:after="0" w:before="0"/>
      </w:pPr>
      <w:r>
        <w:rPr>
          <w:rFonts w:ascii="Times New Roman" w:hAnsi="Times New Roman"/>
          <w:b w:val="0"/>
          <w:i w:val="0"/>
          <w:sz w:val="24"/>
        </w:rPr>
        <w:t xml:space="preserve">13\. Defendant Emily A. Watson ("Defendant Watson") is a natural person and resident of Muskegon County, Michigan. Defendant Watson is the mother of L.D.W. and the opposing party in the underlying state-court custody proceedings. Defendant Watson is sued as a private actor who conspired with and acted in concert with a state actor to deprive Plaintiff of his constitutional rights under color of state law. </w:t>
      </w:r>
      <w:r>
        <w:rPr>
          <w:rFonts w:ascii="Times New Roman" w:hAnsi="Times New Roman"/>
          <w:b w:val="0"/>
          <w:i/>
          <w:sz w:val="24"/>
        </w:rPr>
        <w:t>See Dennis v Sparks</w:t>
      </w:r>
      <w:r>
        <w:rPr>
          <w:rFonts w:ascii="Times New Roman" w:hAnsi="Times New Roman"/>
          <w:b w:val="0"/>
          <w:i w:val="0"/>
          <w:sz w:val="24"/>
        </w:rPr>
        <w:t>, 449 U.S. 24, 27–28 (1980) (private party who conspires with a judge acts under color of state law for § 1983 purposes).</w:t>
      </w:r>
    </w:p>
    <w:p>
      <w:pPr>
        <w:spacing w:line="480" w:lineRule="auto" w:after="0" w:before="0"/>
      </w:pPr>
      <w:r>
        <w:rPr>
          <w:rFonts w:ascii="Times New Roman" w:hAnsi="Times New Roman"/>
          <w:b w:val="0"/>
          <w:i w:val="0"/>
          <w:sz w:val="24"/>
        </w:rPr>
        <w:t>14\. Defendant Watson made herself amenable to suit under § 1983 by engaging in ex parte telephone communications with the court on or about August 8, 2025, resulting in the entry of five substantive orders; by communicating ex parte with court personnel via email on or about November 29, 2024; and by initiating and maintaining a coordinated course of conduct with state actors to deprive Plaintiff of fundamental constitutional rights.</w:t>
      </w:r>
    </w:p>
    <w:p>
      <w:pPr>
        <w:spacing w:line="480" w:lineRule="auto" w:after="0" w:before="0"/>
      </w:pPr>
      <w:r>
        <w:rPr>
          <w:rFonts w:ascii="Times New Roman" w:hAnsi="Times New Roman"/>
          <w:b w:val="0"/>
          <w:i w:val="0"/>
          <w:sz w:val="24"/>
        </w:rPr>
        <w:t xml:space="preserve">14A\. </w:t>
      </w:r>
      <w:r>
        <w:rPr>
          <w:rFonts w:ascii="Times New Roman" w:hAnsi="Times New Roman"/>
          <w:b/>
          <w:i w:val="0"/>
          <w:sz w:val="24"/>
        </w:rPr>
        <w:t>Defendant Watson's pattern of fabricated allegations is documented in seven (7) escalating complaints filed over seven weeks (October–December 2023):</w:t>
      </w:r>
      <w:r>
        <w:rPr>
          <w:rFonts w:ascii="Times New Roman" w:hAnsi="Times New Roman"/>
          <w:b w:val="0"/>
          <w:i w:val="0"/>
          <w:sz w:val="24"/>
        </w:rPr>
        <w:t xml:space="preserve"> allegations of death threats (Oct 15), insurance threats (Nov 11), sexual harassment (Nov 14), poisoning (Nov 17 — hospital diagnosed hypertension and gestational diabetes, NOT poisoning; narcotics test NEGATIVE; Emily's symptoms were caused by self-injected Ozempic obtained from her mother Lori Watson's prescription — Lori has lupus/diabetes; doctor told Lori not to take it; Lori gave it to Emily; Emily developed crescent-moon shaped rashes and severe side effects; Emily then fabricated the arsenic narrative, exploiting Plaintiff's 10+ year career as a Chef; Emily discarded the hospital report in the trash; Plaintiff recovered it), hidden cameras and "mason jar of chemicals" (Dec 1 — the "camera" was a baby camera Emily herself set up and photographed; the "mason jar" was rubbing alcohol from Plaintiff's packed belongings; </w:t>
      </w:r>
      <w:r>
        <w:rPr>
          <w:rFonts w:ascii="Times New Roman" w:hAnsi="Times New Roman"/>
          <w:b/>
          <w:i w:val="0"/>
          <w:sz w:val="24"/>
        </w:rPr>
        <w:t>Lori Watson's name and email appear on the photographic evidence</w:t>
      </w:r>
      <w:r>
        <w:rPr>
          <w:rFonts w:ascii="Times New Roman" w:hAnsi="Times New Roman"/>
          <w:b w:val="0"/>
          <w:i w:val="0"/>
          <w:sz w:val="24"/>
        </w:rPr>
        <w:t>, proving Watson family coordinated the fabrication), and domestic violence (Dec 2 — NSPD-2023-08121, Emily confirmed nothing physical occurred). Every allegation was investigated; none was substantiated.</w:t>
      </w:r>
    </w:p>
    <w:p>
      <w:pPr>
        <w:spacing w:line="480" w:lineRule="auto" w:after="0" w:before="0"/>
      </w:pPr>
      <w:r>
        <w:rPr>
          <w:rFonts w:ascii="Times New Roman" w:hAnsi="Times New Roman"/>
          <w:b w:val="0"/>
          <w:i w:val="0"/>
          <w:sz w:val="24"/>
        </w:rPr>
        <w:t xml:space="preserve">14B\. </w:t>
      </w:r>
      <w:r>
        <w:rPr>
          <w:rFonts w:ascii="Times New Roman" w:hAnsi="Times New Roman"/>
          <w:b/>
          <w:i w:val="0"/>
          <w:sz w:val="24"/>
        </w:rPr>
        <w:t>The PPO was not filed for personal safety — it was filed to accelerate an eviction.</w:t>
      </w:r>
      <w:r>
        <w:rPr>
          <w:rFonts w:ascii="Times New Roman" w:hAnsi="Times New Roman"/>
          <w:b w:val="0"/>
          <w:i w:val="0"/>
          <w:sz w:val="24"/>
        </w:rPr>
        <w:t xml:space="preserve"> Emily had served Plaintiff with a 30-day eviction notice. During the eviction window, Emily filed three false police reports, including a </w:t>
      </w:r>
      <w:r>
        <w:rPr>
          <w:rFonts w:ascii="Times New Roman" w:hAnsi="Times New Roman"/>
          <w:b/>
          <w:i w:val="0"/>
          <w:sz w:val="24"/>
        </w:rPr>
        <w:t>false suicide welfare check</w:t>
      </w:r>
      <w:r>
        <w:rPr>
          <w:rFonts w:ascii="Times New Roman" w:hAnsi="Times New Roman"/>
          <w:b w:val="0"/>
          <w:i w:val="0"/>
          <w:sz w:val="24"/>
        </w:rPr>
        <w:t xml:space="preserve"> (Plaintiff called dispatch back and stated on the record that the welfare check was intentionally filed to gain a custody advantage; Emily's stated basis: she "heard from a friend" about Facebook life insurance posts). The PPO was filed on the same timeline and was served by Lori and Albert Watson at 2160 Garland Dr during the eviction period. </w:t>
      </w:r>
      <w:r>
        <w:rPr>
          <w:rFonts w:ascii="Times New Roman" w:hAnsi="Times New Roman"/>
          <w:b/>
          <w:i w:val="0"/>
          <w:sz w:val="24"/>
        </w:rPr>
        <w:t>No custody order existed.</w:t>
      </w:r>
      <w:r>
        <w:rPr>
          <w:rFonts w:ascii="Times New Roman" w:hAnsi="Times New Roman"/>
          <w:b w:val="0"/>
          <w:i w:val="0"/>
          <w:sz w:val="24"/>
        </w:rPr>
        <w:t xml:space="preserve"> The PPO was the first legal instrument Emily used to establish control, and it has been the foundation for every subsequent deprivation of Plaintiff's parental rights.</w:t>
      </w:r>
    </w:p>
    <w:p>
      <w:pPr>
        <w:spacing w:line="480" w:lineRule="auto" w:after="0" w:before="0"/>
      </w:pPr>
      <w:r>
        <w:rPr>
          <w:rFonts w:ascii="Times New Roman" w:hAnsi="Times New Roman"/>
          <w:b w:val="0"/>
          <w:i w:val="0"/>
          <w:sz w:val="24"/>
        </w:rPr>
        <w:t xml:space="preserve">15\. Defendant Muskegon County ("the County") is a municipal entity organized under the laws of the State of Michigan. The County operates the 14th Circuit Court — Family Division, employs or funds court staff, and is responsible for the policies, customs, and training of its judicial officers and personnel. The County is a "person" subject to suit under 42 U.S.C. § 1983 pursuant to </w:t>
      </w:r>
      <w:r>
        <w:rPr>
          <w:rFonts w:ascii="Times New Roman" w:hAnsi="Times New Roman"/>
          <w:b w:val="0"/>
          <w:i/>
          <w:sz w:val="24"/>
        </w:rPr>
        <w:t>Monell v Department of Social Services</w:t>
      </w:r>
      <w:r>
        <w:rPr>
          <w:rFonts w:ascii="Times New Roman" w:hAnsi="Times New Roman"/>
          <w:b w:val="0"/>
          <w:i w:val="0"/>
          <w:sz w:val="24"/>
        </w:rPr>
        <w:t>, 436 U.S. 658 (1978).</w:t>
      </w:r>
    </w:p>
    <w:p>
      <w:r>
        <w:br w:type="page"/>
      </w:r>
    </w:p>
    <w:p>
      <w:pPr>
        <w:pStyle w:val="Heading2"/>
      </w:pPr>
      <w:r>
        <w:rPr>
          <w:rFonts w:ascii="Times New Roman" w:hAnsi="Times New Roman"/>
        </w:rPr>
        <w:t>IV. FACTUAL ALLEGATIONS</w:t>
      </w:r>
    </w:p>
    <w:p>
      <w:pPr>
        <w:pStyle w:val="Heading3"/>
      </w:pPr>
      <w:r>
        <w:rPr>
          <w:rFonts w:ascii="Times New Roman" w:hAnsi="Times New Roman"/>
        </w:rPr>
        <w:t>A. Background and Custody Proceedings</w:t>
      </w:r>
    </w:p>
    <w:p>
      <w:pPr>
        <w:spacing w:line="480" w:lineRule="auto" w:after="0" w:before="0"/>
      </w:pPr>
      <w:r>
        <w:rPr>
          <w:rFonts w:ascii="Times New Roman" w:hAnsi="Times New Roman"/>
          <w:b w:val="0"/>
          <w:i w:val="0"/>
          <w:sz w:val="24"/>
        </w:rPr>
        <w:t>16\. Plaintiff and Defendant Watson are the parents of L.D.W., born November 9, 2022.</w:t>
      </w:r>
    </w:p>
    <w:p>
      <w:pPr>
        <w:spacing w:line="480" w:lineRule="auto" w:after="0" w:before="0"/>
      </w:pPr>
      <w:r>
        <w:rPr>
          <w:rFonts w:ascii="Times New Roman" w:hAnsi="Times New Roman"/>
          <w:b w:val="0"/>
          <w:i w:val="0"/>
          <w:sz w:val="24"/>
        </w:rPr>
        <w:t>17\. Custody proceedings regarding L.D.W. were conducted before Defendant McNeill in the 14th Circuit Court — Family Division, Muskegon County, Michigan.</w:t>
      </w:r>
    </w:p>
    <w:p>
      <w:pPr>
        <w:spacing w:line="480" w:lineRule="auto" w:after="0" w:before="0"/>
      </w:pPr>
      <w:r>
        <w:rPr>
          <w:rFonts w:ascii="Times New Roman" w:hAnsi="Times New Roman"/>
          <w:b w:val="0"/>
          <w:i w:val="0"/>
          <w:sz w:val="24"/>
        </w:rPr>
        <w:t>18\. On or about July 17, 2024, following a full evidentiary hearing at which both parties were represented and presented evidence, the court entered an order establishing equal, 50/50 parenting time between Plaintiff and Defendant Watson.</w:t>
      </w:r>
    </w:p>
    <w:p>
      <w:pPr>
        <w:spacing w:line="480" w:lineRule="auto" w:after="0" w:before="0"/>
      </w:pPr>
      <w:r>
        <w:rPr>
          <w:rFonts w:ascii="Times New Roman" w:hAnsi="Times New Roman"/>
          <w:b w:val="0"/>
          <w:i w:val="0"/>
          <w:sz w:val="24"/>
        </w:rPr>
        <w:t>19\. The July 17, 2024 order reflected the court's determination, after contested proceedings with due process, that equal parenting time was in L.D.W.'s best interests.</w:t>
      </w:r>
    </w:p>
    <w:p>
      <w:pPr>
        <w:pStyle w:val="Heading3"/>
      </w:pPr>
      <w:r>
        <w:rPr>
          <w:rFonts w:ascii="Times New Roman" w:hAnsi="Times New Roman"/>
        </w:rPr>
        <w:t>B. Disqualification Proceedings and Prior Representation</w:t>
      </w:r>
    </w:p>
    <w:p>
      <w:pPr>
        <w:spacing w:line="480" w:lineRule="auto" w:after="0" w:before="0"/>
      </w:pPr>
      <w:r>
        <w:rPr>
          <w:rFonts w:ascii="Times New Roman" w:hAnsi="Times New Roman"/>
          <w:b w:val="0"/>
          <w:i w:val="0"/>
          <w:sz w:val="24"/>
        </w:rPr>
        <w:t>20\. On or about September 25, 2024, Plaintiff filed a motion to disqualify Defendant McNeill for actual bias and prejudgment, supported by specific factual allegations.</w:t>
      </w:r>
    </w:p>
    <w:p>
      <w:pPr>
        <w:spacing w:line="480" w:lineRule="auto" w:after="0" w:before="0"/>
      </w:pPr>
      <w:r>
        <w:rPr>
          <w:rFonts w:ascii="Times New Roman" w:hAnsi="Times New Roman"/>
          <w:b w:val="0"/>
          <w:i w:val="0"/>
          <w:sz w:val="24"/>
        </w:rPr>
        <w:t>21\. In violation of Michigan Court Rule 2.003(D)(1), which requires that a challenged judge refer the disqualification motion to the chief judge, Defendant McNeill ruled on her own disqualification motion and denied it.</w:t>
      </w:r>
    </w:p>
    <w:p>
      <w:pPr>
        <w:spacing w:line="480" w:lineRule="auto" w:after="0" w:before="0"/>
      </w:pPr>
      <w:r>
        <w:rPr>
          <w:rFonts w:ascii="Times New Roman" w:hAnsi="Times New Roman"/>
          <w:b w:val="0"/>
          <w:i w:val="0"/>
          <w:sz w:val="24"/>
        </w:rPr>
        <w:t>22\. Upon information and belief, Defendant Watson or her representative stated on the record: "I have represented Party A in the past," referring to a prior attorney-client or representative relationship with one of the parties, raising additional concerns of bias and prejudgment.</w:t>
      </w:r>
    </w:p>
    <w:p>
      <w:pPr>
        <w:pStyle w:val="Heading3"/>
      </w:pPr>
      <w:r>
        <w:rPr>
          <w:rFonts w:ascii="Times New Roman" w:hAnsi="Times New Roman"/>
        </w:rPr>
        <w:t>C. The November 29, 2024 Ex Parte Secretary Communications</w:t>
      </w:r>
    </w:p>
    <w:p>
      <w:pPr>
        <w:spacing w:line="480" w:lineRule="auto" w:after="0" w:before="0"/>
      </w:pPr>
      <w:r>
        <w:rPr>
          <w:rFonts w:ascii="Times New Roman" w:hAnsi="Times New Roman"/>
          <w:b w:val="0"/>
          <w:i w:val="0"/>
          <w:sz w:val="24"/>
        </w:rPr>
        <w:t>23\. On or about November 29, 2024, communications were transmitted via email between Defendant Watson (or persons acting at her direction) and Defendant McNeill's secretary, concerning the status of a Personal Protection Order (PPO) and related jail status affecting Plaintiff.</w:t>
      </w:r>
    </w:p>
    <w:p>
      <w:pPr>
        <w:spacing w:line="480" w:lineRule="auto" w:after="0" w:before="0"/>
      </w:pPr>
      <w:r>
        <w:rPr>
          <w:rFonts w:ascii="Times New Roman" w:hAnsi="Times New Roman"/>
          <w:b w:val="0"/>
          <w:i w:val="0"/>
          <w:sz w:val="24"/>
        </w:rPr>
        <w:t>24\. These communications were conducted outside the presence of Plaintiff, without notice to Plaintiff, and without being filed on the court record.</w:t>
      </w:r>
    </w:p>
    <w:p>
      <w:pPr>
        <w:spacing w:line="480" w:lineRule="auto" w:after="0" w:before="0"/>
      </w:pPr>
      <w:r>
        <w:rPr>
          <w:rFonts w:ascii="Times New Roman" w:hAnsi="Times New Roman"/>
          <w:b w:val="0"/>
          <w:i w:val="0"/>
          <w:sz w:val="24"/>
        </w:rPr>
        <w:t>25\. These communications constituted ex parte contact in violation of the Michigan Code of Judicial Conduct, the Michigan Court Rules, and the Due Process Clause of the Fourteenth Amendment.</w:t>
      </w:r>
    </w:p>
    <w:p>
      <w:pPr>
        <w:spacing w:line="480" w:lineRule="auto" w:after="0" w:before="0"/>
      </w:pPr>
      <w:r>
        <w:rPr>
          <w:rFonts w:ascii="Times New Roman" w:hAnsi="Times New Roman"/>
          <w:b w:val="0"/>
          <w:i w:val="0"/>
          <w:sz w:val="24"/>
        </w:rPr>
        <w:t>26\. Rather than routing these communications through the court clerk — as required for all case-related filings — Defendant McNeill directed or permitted the routing of case-related communications through her personal secretary, an administrative act outside the scope of any judicial function.</w:t>
      </w:r>
    </w:p>
    <w:p>
      <w:pPr>
        <w:pStyle w:val="Heading3"/>
      </w:pPr>
      <w:r>
        <w:rPr>
          <w:rFonts w:ascii="Times New Roman" w:hAnsi="Times New Roman"/>
        </w:rPr>
        <w:t>D. The February 28, 2025 Contradictory Order</w:t>
      </w:r>
    </w:p>
    <w:p>
      <w:pPr>
        <w:spacing w:line="480" w:lineRule="auto" w:after="0" w:before="0"/>
      </w:pPr>
      <w:r>
        <w:rPr>
          <w:rFonts w:ascii="Times New Roman" w:hAnsi="Times New Roman"/>
          <w:b w:val="0"/>
          <w:i w:val="0"/>
          <w:sz w:val="24"/>
        </w:rPr>
        <w:t>27\. On or about February 28, 2025, Defendant McNeill entered an order that was internally contradictory on its face: it simultaneously imposed 14 days of jail and dismissed the matter.</w:t>
      </w:r>
    </w:p>
    <w:p>
      <w:pPr>
        <w:spacing w:line="480" w:lineRule="auto" w:after="0" w:before="0"/>
      </w:pPr>
      <w:r>
        <w:rPr>
          <w:rFonts w:ascii="Times New Roman" w:hAnsi="Times New Roman"/>
          <w:b w:val="0"/>
          <w:i w:val="0"/>
          <w:sz w:val="24"/>
        </w:rPr>
        <w:t xml:space="preserve">27A\. </w:t>
      </w:r>
      <w:r>
        <w:rPr>
          <w:rFonts w:ascii="Times New Roman" w:hAnsi="Times New Roman"/>
          <w:b/>
          <w:i w:val="0"/>
          <w:sz w:val="24"/>
        </w:rPr>
        <w:t>The February 2025 contempt jailing was based on an allegation that Father "yelled" at Mother during a custody exchange</w:t>
      </w:r>
      <w:r>
        <w:rPr>
          <w:rFonts w:ascii="Times New Roman" w:hAnsi="Times New Roman"/>
          <w:b w:val="0"/>
          <w:i w:val="0"/>
          <w:sz w:val="24"/>
        </w:rPr>
        <w:t xml:space="preserve"> — conduct that, even if true, does not satisfy the willful-and-contumacious standard required for civil contempt under MCR 3.708(H). Father had no legal representation at the time. Attorney Mandi Martini was subsequently retained to represent Father at a March 2025 contempt follow-up hearing but provided ineffective assistance: she failed to challenge the sufficiency of the contempt standard, failed to argue that "yelling" does not constitute a PPO violation, and failed to present Father's defense evidence.</w:t>
      </w:r>
    </w:p>
    <w:p>
      <w:pPr>
        <w:spacing w:line="480" w:lineRule="auto" w:after="0" w:before="0"/>
      </w:pPr>
      <w:r>
        <w:rPr>
          <w:rFonts w:ascii="Times New Roman" w:hAnsi="Times New Roman"/>
          <w:b w:val="0"/>
          <w:i w:val="0"/>
          <w:sz w:val="24"/>
        </w:rPr>
        <w:t xml:space="preserve">27B\. </w:t>
      </w:r>
      <w:r>
        <w:rPr>
          <w:rFonts w:ascii="Times New Roman" w:hAnsi="Times New Roman"/>
          <w:b/>
          <w:i w:val="0"/>
          <w:sz w:val="24"/>
        </w:rPr>
        <w:t>The incarceration directly caused the loss of Father's United States Postal Service (USPS) employment.</w:t>
      </w:r>
      <w:r>
        <w:rPr>
          <w:rFonts w:ascii="Times New Roman" w:hAnsi="Times New Roman"/>
          <w:b w:val="0"/>
          <w:i w:val="0"/>
          <w:sz w:val="24"/>
        </w:rPr>
        <w:t xml:space="preserve"> Father, who had been gainfully employed as a USPS mail carrier, was unable to report for work during the period of incarceration and was terminated. This economic devastation — caused by a contempt finding for "yelling" at a custody exchange — was then cited by the Court itself as evidence of Father's instability: </w:t>
      </w:r>
      <w:r>
        <w:rPr>
          <w:rFonts w:ascii="Times New Roman" w:hAnsi="Times New Roman"/>
          <w:b w:val="0"/>
          <w:i/>
          <w:sz w:val="24"/>
        </w:rPr>
        <w:t>"The Court has serious concerns regarding the state of the Plaintiff's mental health, which could be a culmination of the job loss, homelessness and family loss he has endured over the past several months."</w:t>
      </w:r>
      <w:r>
        <w:rPr>
          <w:rFonts w:ascii="Times New Roman" w:hAnsi="Times New Roman"/>
          <w:b w:val="0"/>
          <w:i w:val="0"/>
          <w:sz w:val="24"/>
        </w:rPr>
        <w:t xml:space="preserve"> The Court created the very conditions it then used to justify further restrictions.</w:t>
      </w:r>
    </w:p>
    <w:p>
      <w:pPr>
        <w:spacing w:line="480" w:lineRule="auto" w:after="0" w:before="0"/>
      </w:pPr>
      <w:r>
        <w:rPr>
          <w:rFonts w:ascii="Times New Roman" w:hAnsi="Times New Roman"/>
          <w:b w:val="0"/>
          <w:i w:val="0"/>
          <w:sz w:val="24"/>
        </w:rPr>
        <w:t>28\. This contradictory order was entered without adequate explanation, without written findings, and without affording Plaintiff the opportunity to address the inconsistency.</w:t>
      </w:r>
    </w:p>
    <w:p>
      <w:pPr>
        <w:pStyle w:val="Heading3"/>
      </w:pPr>
      <w:r>
        <w:rPr>
          <w:rFonts w:ascii="Times New Roman" w:hAnsi="Times New Roman"/>
        </w:rPr>
        <w:t>E. The May 16, 2025 Order Without Hearing</w:t>
      </w:r>
    </w:p>
    <w:p>
      <w:pPr>
        <w:spacing w:line="480" w:lineRule="auto" w:after="0" w:before="0"/>
      </w:pPr>
      <w:r>
        <w:rPr>
          <w:rFonts w:ascii="Times New Roman" w:hAnsi="Times New Roman"/>
          <w:b w:val="0"/>
          <w:i w:val="0"/>
          <w:sz w:val="24"/>
        </w:rPr>
        <w:t>29\. On or about May 16, 2025, Defendant McNeill entered an order that stated on its face that it was entered "without a hearing."</w:t>
      </w:r>
    </w:p>
    <w:p>
      <w:pPr>
        <w:spacing w:line="480" w:lineRule="auto" w:after="0" w:before="0"/>
      </w:pPr>
      <w:r>
        <w:rPr>
          <w:rFonts w:ascii="Times New Roman" w:hAnsi="Times New Roman"/>
          <w:b w:val="0"/>
          <w:i w:val="0"/>
          <w:sz w:val="24"/>
        </w:rPr>
        <w:t>30\. This order modified custody or parenting-time conditions without notice to Plaintiff, without affording Plaintiff the opportunity to be heard, and without any evidentiary proceeding.</w:t>
      </w:r>
    </w:p>
    <w:p>
      <w:pPr>
        <w:pStyle w:val="Heading3"/>
      </w:pPr>
      <w:r>
        <w:rPr>
          <w:rFonts w:ascii="Times New Roman" w:hAnsi="Times New Roman"/>
        </w:rPr>
        <w:t>F. The August 5, 2025 Ex Parte USB Evidence Review</w:t>
      </w:r>
    </w:p>
    <w:p>
      <w:pPr>
        <w:spacing w:line="480" w:lineRule="auto" w:after="0" w:before="0"/>
      </w:pPr>
      <w:r>
        <w:rPr>
          <w:rFonts w:ascii="Times New Roman" w:hAnsi="Times New Roman"/>
          <w:b w:val="0"/>
          <w:i w:val="0"/>
          <w:sz w:val="24"/>
        </w:rPr>
        <w:t>31\. On or about August 5, 2025, Defendant McNeill stated on the record, or words to the effect of: "Yes, I had my staff listen to it," referring to a USB drive or audio recording submitted by a party.</w:t>
      </w:r>
    </w:p>
    <w:p>
      <w:pPr>
        <w:spacing w:line="480" w:lineRule="auto" w:after="0" w:before="0"/>
      </w:pPr>
      <w:r>
        <w:rPr>
          <w:rFonts w:ascii="Times New Roman" w:hAnsi="Times New Roman"/>
          <w:b w:val="0"/>
          <w:i w:val="0"/>
          <w:sz w:val="24"/>
        </w:rPr>
        <w:t>32\. This admission established that Defendant McNeill directed her staff to review evidentiary material outside the presence of both parties, outside any hearing or judicial proceeding, and without providing Plaintiff notice or an opportunity to review, object to, or respond to the evidence.</w:t>
      </w:r>
    </w:p>
    <w:p>
      <w:pPr>
        <w:spacing w:line="480" w:lineRule="auto" w:after="0" w:before="0"/>
      </w:pPr>
      <w:r>
        <w:rPr>
          <w:rFonts w:ascii="Times New Roman" w:hAnsi="Times New Roman"/>
          <w:b w:val="0"/>
          <w:i w:val="0"/>
          <w:sz w:val="24"/>
        </w:rPr>
        <w:t>33\. The direction to staff to review evidence is an administrative act, not a judicial act. It was performed outside any courtroom proceeding and without any of the hallmarks of adjudication — no notice, no hearing, no adversarial presentation, and no record.</w:t>
      </w:r>
    </w:p>
    <w:p>
      <w:pPr>
        <w:spacing w:line="480" w:lineRule="auto" w:after="0" w:before="0"/>
      </w:pPr>
      <w:r>
        <w:rPr>
          <w:rFonts w:ascii="Times New Roman" w:hAnsi="Times New Roman"/>
          <w:b w:val="0"/>
          <w:i w:val="0"/>
          <w:sz w:val="24"/>
        </w:rPr>
        <w:t xml:space="preserve">33A. The USB recording reviewed by Defendant McNeill's staff was made by </w:t>
      </w:r>
      <w:r>
        <w:rPr>
          <w:rFonts w:ascii="Times New Roman" w:hAnsi="Times New Roman"/>
          <w:b/>
          <w:i w:val="0"/>
          <w:sz w:val="24"/>
        </w:rPr>
        <w:t>Lori Watson</w:t>
      </w:r>
      <w:r>
        <w:rPr>
          <w:rFonts w:ascii="Times New Roman" w:hAnsi="Times New Roman"/>
          <w:b w:val="0"/>
          <w:i w:val="0"/>
          <w:sz w:val="24"/>
        </w:rPr>
        <w:t xml:space="preserve"> (Defendant Watson's mother) without Plaintiff's knowledge or consent, in violation of </w:t>
      </w:r>
      <w:r>
        <w:rPr>
          <w:rFonts w:ascii="Times New Roman" w:hAnsi="Times New Roman"/>
          <w:b/>
          <w:i w:val="0"/>
          <w:sz w:val="24"/>
        </w:rPr>
        <w:t>MCL 750.539c</w:t>
      </w:r>
      <w:r>
        <w:rPr>
          <w:rFonts w:ascii="Times New Roman" w:hAnsi="Times New Roman"/>
          <w:b w:val="0"/>
          <w:i w:val="0"/>
          <w:sz w:val="24"/>
        </w:rPr>
        <w:t xml:space="preserve"> — Michigan's two-party consent wiretapping statute, a felony carrying up to two years' imprisonment. Emily Watson's father testified to the phone call but </w:t>
      </w:r>
      <w:r>
        <w:rPr>
          <w:rFonts w:ascii="Times New Roman" w:hAnsi="Times New Roman"/>
          <w:b/>
          <w:i w:val="0"/>
          <w:sz w:val="24"/>
        </w:rPr>
        <w:t>not to the recording itself</w:t>
      </w:r>
      <w:r>
        <w:rPr>
          <w:rFonts w:ascii="Times New Roman" w:hAnsi="Times New Roman"/>
          <w:b w:val="0"/>
          <w:i w:val="0"/>
          <w:sz w:val="24"/>
        </w:rPr>
        <w:t>, leaving a fatal authentication gap under Michigan Rule of Evidence 901. No foundation was established regarding who made the recording, when it was made, how it was made, whether it was edited, or whether it was properly preserved.</w:t>
      </w:r>
    </w:p>
    <w:p>
      <w:pPr>
        <w:spacing w:line="480" w:lineRule="auto" w:after="0" w:before="0"/>
      </w:pPr>
      <w:r>
        <w:rPr>
          <w:rFonts w:ascii="Times New Roman" w:hAnsi="Times New Roman"/>
          <w:b w:val="0"/>
          <w:i w:val="0"/>
          <w:sz w:val="24"/>
        </w:rPr>
        <w:t xml:space="preserve">33B. The submission of this recording and the immediate ex parte judicial action based upon it established a </w:t>
      </w:r>
      <w:r>
        <w:rPr>
          <w:rFonts w:ascii="Times New Roman" w:hAnsi="Times New Roman"/>
          <w:b/>
          <w:i w:val="0"/>
          <w:sz w:val="24"/>
        </w:rPr>
        <w:t>same-day evidence-to-order pipeline</w:t>
      </w:r>
      <w:r>
        <w:rPr>
          <w:rFonts w:ascii="Times New Roman" w:hAnsi="Times New Roman"/>
          <w:b w:val="0"/>
          <w:i w:val="0"/>
          <w:sz w:val="24"/>
        </w:rPr>
        <w:t xml:space="preserve">: the recording was submitted on August 5, 2025; the ex parte suspension order was issued the same day; Plaintiff was not served until August 8, 2025 (Friday); the first objection hearing was scheduled for August 11, 2025 (Monday), giving Plaintiff </w:t>
      </w:r>
      <w:r>
        <w:rPr>
          <w:rFonts w:ascii="Times New Roman" w:hAnsi="Times New Roman"/>
          <w:b/>
          <w:i w:val="0"/>
          <w:sz w:val="24"/>
        </w:rPr>
        <w:t>zero business days</w:t>
      </w:r>
      <w:r>
        <w:rPr>
          <w:rFonts w:ascii="Times New Roman" w:hAnsi="Times New Roman"/>
          <w:b w:val="0"/>
          <w:i w:val="0"/>
          <w:sz w:val="24"/>
        </w:rPr>
        <w:t xml:space="preserve"> to prepare — a violation of Michigan Court Rules 2.119 and 2.305, which require minimum five business days' notice.</w:t>
      </w:r>
    </w:p>
    <w:p>
      <w:pPr>
        <w:spacing w:line="480" w:lineRule="auto" w:after="0" w:before="0"/>
      </w:pPr>
      <w:r>
        <w:rPr>
          <w:rFonts w:ascii="Times New Roman" w:hAnsi="Times New Roman"/>
          <w:b w:val="0"/>
          <w:i w:val="0"/>
          <w:sz w:val="24"/>
        </w:rPr>
        <w:t xml:space="preserve">33C. This was the </w:t>
      </w:r>
      <w:r>
        <w:rPr>
          <w:rFonts w:ascii="Times New Roman" w:hAnsi="Times New Roman"/>
          <w:b/>
          <w:i w:val="0"/>
          <w:sz w:val="24"/>
        </w:rPr>
        <w:t>fourth documented instance</w:t>
      </w:r>
      <w:r>
        <w:rPr>
          <w:rFonts w:ascii="Times New Roman" w:hAnsi="Times New Roman"/>
          <w:b w:val="0"/>
          <w:i w:val="0"/>
          <w:sz w:val="24"/>
        </w:rPr>
        <w:t xml:space="preserve"> of inadequate service by Defendant Watson, establishing a pattern of deliberate obstruction of Plaintiff's ability to respond to adverse filings.</w:t>
      </w:r>
    </w:p>
    <w:p>
      <w:pPr>
        <w:pStyle w:val="Heading3"/>
      </w:pPr>
      <w:r>
        <w:rPr>
          <w:rFonts w:ascii="Times New Roman" w:hAnsi="Times New Roman"/>
        </w:rPr>
        <w:t>G. The August 8, 2025 Ex Parte Orders— Complete Deprivation Without Process</w:t>
      </w:r>
    </w:p>
    <w:p>
      <w:pPr>
        <w:spacing w:line="480" w:lineRule="auto" w:after="0" w:before="0"/>
      </w:pPr>
      <w:r>
        <w:rPr>
          <w:rFonts w:ascii="Times New Roman" w:hAnsi="Times New Roman"/>
          <w:b w:val="0"/>
          <w:i w:val="0"/>
          <w:sz w:val="24"/>
        </w:rPr>
        <w:t>34\. On August 8, 2025, Defendant McNeill entered five (5) substantive orders in a single day, which collectively:</w:t>
      </w:r>
    </w:p>
    <w:p>
      <w:pPr>
        <w:spacing w:line="480" w:lineRule="auto" w:after="0" w:before="0"/>
      </w:pPr>
      <w:r>
        <w:rPr>
          <w:rFonts w:ascii="Times New Roman" w:hAnsi="Times New Roman"/>
          <w:b w:val="0"/>
          <w:i w:val="0"/>
          <w:sz w:val="24"/>
        </w:rPr>
        <w:t>&amp;emsp;(a) Suspended all of Plaintiff's parenting time with L.D.W.;</w:t>
      </w:r>
    </w:p>
    <w:p>
      <w:pPr>
        <w:spacing w:line="480" w:lineRule="auto" w:after="0" w:before="0"/>
      </w:pPr>
      <w:r>
        <w:rPr>
          <w:rFonts w:ascii="Times New Roman" w:hAnsi="Times New Roman"/>
          <w:b w:val="0"/>
          <w:i w:val="0"/>
          <w:sz w:val="24"/>
        </w:rPr>
        <w:t>&amp;emsp;(b) Imposed conditions on Plaintiff without any evidentiary basis;</w:t>
      </w:r>
    </w:p>
    <w:p>
      <w:pPr>
        <w:spacing w:line="480" w:lineRule="auto" w:after="0" w:before="0"/>
      </w:pPr>
      <w:r>
        <w:rPr>
          <w:rFonts w:ascii="Times New Roman" w:hAnsi="Times New Roman"/>
          <w:b w:val="0"/>
          <w:i w:val="0"/>
          <w:sz w:val="24"/>
        </w:rPr>
        <w:t>&amp;emsp;(c) Restricted Plaintiff's ability to file future motions;</w:t>
      </w:r>
    </w:p>
    <w:p>
      <w:pPr>
        <w:spacing w:line="480" w:lineRule="auto" w:after="0" w:before="0"/>
      </w:pPr>
      <w:r>
        <w:rPr>
          <w:rFonts w:ascii="Times New Roman" w:hAnsi="Times New Roman"/>
          <w:b w:val="0"/>
          <w:i w:val="0"/>
          <w:sz w:val="24"/>
        </w:rPr>
        <w:t>&amp;emsp;(d) Imposed a $250 bond requirement on future filings; and</w:t>
      </w:r>
    </w:p>
    <w:p>
      <w:pPr>
        <w:spacing w:line="480" w:lineRule="auto" w:after="0" w:before="0"/>
      </w:pPr>
      <w:r>
        <w:rPr>
          <w:rFonts w:ascii="Times New Roman" w:hAnsi="Times New Roman"/>
          <w:b w:val="0"/>
          <w:i w:val="0"/>
          <w:sz w:val="24"/>
        </w:rPr>
        <w:t>&amp;emsp;(e) Issued directives to the effect of "do not file any more."</w:t>
      </w:r>
    </w:p>
    <w:p>
      <w:pPr>
        <w:spacing w:line="480" w:lineRule="auto" w:after="0" w:before="0"/>
      </w:pPr>
      <w:r>
        <w:rPr>
          <w:rFonts w:ascii="Times New Roman" w:hAnsi="Times New Roman"/>
          <w:b w:val="0"/>
          <w:i w:val="0"/>
          <w:sz w:val="24"/>
        </w:rPr>
        <w:t>35\. These five orders were entered:</w:t>
      </w:r>
    </w:p>
    <w:p>
      <w:pPr>
        <w:spacing w:line="480" w:lineRule="auto" w:after="0" w:before="0"/>
      </w:pPr>
      <w:r>
        <w:rPr>
          <w:rFonts w:ascii="Times New Roman" w:hAnsi="Times New Roman"/>
          <w:b w:val="0"/>
          <w:i w:val="0"/>
          <w:sz w:val="24"/>
        </w:rPr>
        <w:t>&amp;emsp;(a) Without any notice to Plaintiff — written, oral, electronic, or otherwise;</w:t>
      </w:r>
    </w:p>
    <w:p>
      <w:pPr>
        <w:spacing w:line="480" w:lineRule="auto" w:after="0" w:before="0"/>
      </w:pPr>
      <w:r>
        <w:rPr>
          <w:rFonts w:ascii="Times New Roman" w:hAnsi="Times New Roman"/>
          <w:b w:val="0"/>
          <w:i w:val="0"/>
          <w:sz w:val="24"/>
        </w:rPr>
        <w:t>&amp;emsp;(b) Without any hearing — scheduled, emergency, telephonic, or otherwise;</w:t>
      </w:r>
    </w:p>
    <w:p>
      <w:pPr>
        <w:spacing w:line="480" w:lineRule="auto" w:after="0" w:before="0"/>
      </w:pPr>
      <w:r>
        <w:rPr>
          <w:rFonts w:ascii="Times New Roman" w:hAnsi="Times New Roman"/>
          <w:b w:val="0"/>
          <w:i w:val="0"/>
          <w:sz w:val="24"/>
        </w:rPr>
        <w:t>&amp;emsp;(c) Without any pending motion by either party requesting such relief;</w:t>
      </w:r>
    </w:p>
    <w:p>
      <w:pPr>
        <w:spacing w:line="480" w:lineRule="auto" w:after="0" w:before="0"/>
      </w:pPr>
      <w:r>
        <w:rPr>
          <w:rFonts w:ascii="Times New Roman" w:hAnsi="Times New Roman"/>
          <w:b w:val="0"/>
          <w:i w:val="0"/>
          <w:sz w:val="24"/>
        </w:rPr>
        <w:t>&amp;emsp;(d) Without any written findings of fact or conclusions of law;</w:t>
      </w:r>
    </w:p>
    <w:p>
      <w:pPr>
        <w:spacing w:line="480" w:lineRule="auto" w:after="0" w:before="0"/>
      </w:pPr>
      <w:r>
        <w:rPr>
          <w:rFonts w:ascii="Times New Roman" w:hAnsi="Times New Roman"/>
          <w:b w:val="0"/>
          <w:i w:val="0"/>
          <w:sz w:val="24"/>
        </w:rPr>
        <w:t>&amp;emsp;(e) Without any application of the best-interest-of-the-child standard;</w:t>
      </w:r>
    </w:p>
    <w:p>
      <w:pPr>
        <w:spacing w:line="480" w:lineRule="auto" w:after="0" w:before="0"/>
      </w:pPr>
      <w:r>
        <w:rPr>
          <w:rFonts w:ascii="Times New Roman" w:hAnsi="Times New Roman"/>
          <w:b w:val="0"/>
          <w:i w:val="0"/>
          <w:sz w:val="24"/>
        </w:rPr>
        <w:t>&amp;emsp;(f) Without any application of the clear-and-convincing evidentiary standard required for termination or de facto termination of parental rights; and</w:t>
      </w:r>
    </w:p>
    <w:p>
      <w:pPr>
        <w:spacing w:line="480" w:lineRule="auto" w:after="0" w:before="0"/>
      </w:pPr>
      <w:r>
        <w:rPr>
          <w:rFonts w:ascii="Times New Roman" w:hAnsi="Times New Roman"/>
          <w:b w:val="0"/>
          <w:i w:val="0"/>
          <w:sz w:val="24"/>
        </w:rPr>
        <w:t>&amp;emsp;(g) Without any process whatsoever.</w:t>
      </w:r>
    </w:p>
    <w:p>
      <w:pPr>
        <w:spacing w:line="480" w:lineRule="auto" w:after="0" w:before="0"/>
      </w:pPr>
      <w:r>
        <w:rPr>
          <w:rFonts w:ascii="Times New Roman" w:hAnsi="Times New Roman"/>
          <w:b w:val="0"/>
          <w:i w:val="0"/>
          <w:sz w:val="24"/>
        </w:rPr>
        <w:t>36\. Upon information and belief, the five orders of August 8, 2025 were precipitated by an ex parte telephone communication between Defendant Watson and Defendant McNeill (or her staff acting at her direction) on or about August 8, 2025, in which Defendant Watson communicated allegations, requests, or information to the court outside the presence and knowledge of Plaintiff.</w:t>
      </w:r>
    </w:p>
    <w:p>
      <w:pPr>
        <w:spacing w:line="480" w:lineRule="auto" w:after="0" w:before="0"/>
      </w:pPr>
      <w:r>
        <w:rPr>
          <w:rFonts w:ascii="Times New Roman" w:hAnsi="Times New Roman"/>
          <w:b w:val="0"/>
          <w:i w:val="0"/>
          <w:sz w:val="24"/>
        </w:rPr>
        <w:t>37\. The ex parte telephone communication described in ¶ 36, combined with the immediate entry of five orders granting Defendant Watson all relief she sought, establishes that the August 8, 2025 orders were the product of an agreement, understanding, or concerted action between Defendant McNeill and Defendant Watson, acting in concert to deprive Plaintiff of his constitutional rights.</w:t>
      </w:r>
    </w:p>
    <w:p>
      <w:pPr>
        <w:spacing w:line="480" w:lineRule="auto" w:after="0" w:before="0"/>
      </w:pPr>
      <w:r>
        <w:rPr>
          <w:rFonts w:ascii="Times New Roman" w:hAnsi="Times New Roman"/>
          <w:b w:val="0"/>
          <w:i w:val="0"/>
          <w:sz w:val="24"/>
        </w:rPr>
        <w:t xml:space="preserve">37A\. </w:t>
      </w:r>
      <w:r>
        <w:rPr>
          <w:rFonts w:ascii="Times New Roman" w:hAnsi="Times New Roman"/>
          <w:b/>
          <w:i w:val="0"/>
          <w:sz w:val="24"/>
        </w:rPr>
        <w:t>The motion underlying the August 8 orders was procedurally defective and substantively baseless.</w:t>
      </w:r>
      <w:r>
        <w:rPr>
          <w:rFonts w:ascii="Times New Roman" w:hAnsi="Times New Roman"/>
          <w:b w:val="0"/>
          <w:i w:val="0"/>
          <w:sz w:val="24"/>
        </w:rPr>
        <w:t xml:space="preserve"> The filing lacks any notary or sworn language — it was never verified as required by Michigan Court Rule 1.109(D)(3). The resulting order was a pre-printed form with checkboxes containing no child-specific findings of fact. The motion's substantive allegations relied entirely on inadmissible double hearsay: </w:t>
      </w:r>
      <w:r>
        <w:rPr>
          <w:rFonts w:ascii="Times New Roman" w:hAnsi="Times New Roman"/>
          <w:b w:val="0"/>
          <w:i/>
          <w:sz w:val="24"/>
        </w:rPr>
        <w:t>"Officer . . . indicated that she believed this was a result of meth use"</w:t>
      </w:r>
      <w:r>
        <w:rPr>
          <w:rFonts w:ascii="Times New Roman" w:hAnsi="Times New Roman"/>
          <w:b w:val="0"/>
          <w:i w:val="0"/>
          <w:sz w:val="24"/>
        </w:rPr>
        <w:t xml:space="preserve"> and </w:t>
      </w:r>
      <w:r>
        <w:rPr>
          <w:rFonts w:ascii="Times New Roman" w:hAnsi="Times New Roman"/>
          <w:b w:val="0"/>
          <w:i/>
          <w:sz w:val="24"/>
        </w:rPr>
        <w:t>"a friend . . . indicating she was concerned . . . he had been evicted."</w:t>
      </w:r>
      <w:r>
        <w:rPr>
          <w:rFonts w:ascii="Times New Roman" w:hAnsi="Times New Roman"/>
          <w:b w:val="0"/>
          <w:i w:val="0"/>
          <w:sz w:val="24"/>
        </w:rPr>
        <w:t xml:space="preserve"> No toxicology report supported the meth allegation (Plaintiff's narcotics test was negative); no eviction record was authenticated; no affidavits from percipient witnesses were provided. Yet Defendant McNeill credited these unsworn, uncorroborated hearsay statements to justify the most extreme remedy available — total suspension of a father's parenting time without hearing. This demonstrates that Defendant McNeill acted without any objectively reasonable basis, converting the judicial function from neutral adjudication into a rubber stamp for Defendant Watson's unverified allegations.</w:t>
      </w:r>
    </w:p>
    <w:p>
      <w:pPr>
        <w:pStyle w:val="Heading3"/>
      </w:pPr>
      <w:r>
        <w:rPr>
          <w:rFonts w:ascii="Times New Roman" w:hAnsi="Times New Roman"/>
        </w:rPr>
        <w:t>H. Post-Suspension Proceedings — The October 29, 2025 Hearing</w:t>
      </w:r>
    </w:p>
    <w:p>
      <w:pPr>
        <w:spacing w:line="480" w:lineRule="auto" w:after="0" w:before="0"/>
      </w:pPr>
      <w:r>
        <w:rPr>
          <w:rFonts w:ascii="Times New Roman" w:hAnsi="Times New Roman"/>
          <w:b w:val="0"/>
          <w:i w:val="0"/>
          <w:sz w:val="24"/>
        </w:rPr>
        <w:t>38\. Following the August 8, 2025 suspension of all parenting time, no hearing of any kind was conducted within the 14-day window required by Michigan Court Rule 3.207(C)(5) for emergency ex parte custody orders.</w:t>
      </w:r>
    </w:p>
    <w:p>
      <w:pPr>
        <w:spacing w:line="480" w:lineRule="auto" w:after="0" w:before="0"/>
      </w:pPr>
      <w:r>
        <w:rPr>
          <w:rFonts w:ascii="Times New Roman" w:hAnsi="Times New Roman"/>
          <w:b w:val="0"/>
          <w:i w:val="0"/>
          <w:sz w:val="24"/>
        </w:rPr>
        <w:t>39\. No hearing of any kind was conducted for more than 82 days following the August 8, 2025 orders.</w:t>
      </w:r>
    </w:p>
    <w:p>
      <w:pPr>
        <w:spacing w:line="480" w:lineRule="auto" w:after="0" w:before="0"/>
      </w:pPr>
      <w:r>
        <w:rPr>
          <w:rFonts w:ascii="Times New Roman" w:hAnsi="Times New Roman"/>
          <w:b w:val="0"/>
          <w:i w:val="0"/>
          <w:sz w:val="24"/>
        </w:rPr>
        <w:t>40\. The first hearing after the August 8, 2025 suspension occurred on or about October 29, 2025, approximately 82 days after all parenting time was suspended.</w:t>
      </w:r>
    </w:p>
    <w:p>
      <w:pPr>
        <w:spacing w:line="480" w:lineRule="auto" w:after="0" w:before="0"/>
      </w:pPr>
      <w:r>
        <w:rPr>
          <w:rFonts w:ascii="Times New Roman" w:hAnsi="Times New Roman"/>
          <w:b w:val="0"/>
          <w:i w:val="0"/>
          <w:sz w:val="24"/>
        </w:rPr>
        <w:t>41\. At the October 29, 2025 hearing, Defendant McNeill referred to Plaintiff with words to the effect of "liar" and "crazy," evidencing actual bias and prejudgment inconsistent with the obligations of a neutral judicial officer.</w:t>
      </w:r>
    </w:p>
    <w:p>
      <w:pPr>
        <w:spacing w:line="480" w:lineRule="auto" w:after="0" w:before="0"/>
      </w:pPr>
      <w:r>
        <w:rPr>
          <w:rFonts w:ascii="Times New Roman" w:hAnsi="Times New Roman"/>
          <w:b w:val="0"/>
          <w:i w:val="0"/>
          <w:sz w:val="24"/>
        </w:rPr>
        <w:t>41A. In her written Order re Plaintiff's Objection to Ex Parte (Sept/Oct 2025), Defendant McNeill stated:</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val="0"/>
          <w:sz w:val="24"/>
        </w:rPr>
        <w:t>&gt; "Andrew J. Pigors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val="0"/>
          <w:i w:val="0"/>
          <w:sz w:val="24"/>
        </w:rPr>
        <w:t>41B. At the PPO Show Cause hearing (Oct 29-30, 2024), Defendant McNeill stated on the record:</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sz w:val="24"/>
        </w:rPr>
        <w:t>(Source: Transcript, Oct 29-30, 2024, PPO Show Cause Hearing, Cycle 2 Mining)</w:t>
      </w:r>
    </w:p>
    <w:p>
      <w:pPr>
        <w:spacing w:line="480" w:lineRule="auto" w:after="0" w:before="0"/>
      </w:pPr>
      <w:r>
        <w:rPr>
          <w:rFonts w:ascii="Times New Roman" w:hAnsi="Times New Roman"/>
          <w:b w:val="0"/>
          <w:i w:val="0"/>
          <w:sz w:val="24"/>
        </w:rPr>
        <w:t xml:space="preserve">41C. Plaintiff was </w:t>
      </w:r>
      <w:r>
        <w:rPr>
          <w:rFonts w:ascii="Times New Roman" w:hAnsi="Times New Roman"/>
          <w:b/>
          <w:i w:val="0"/>
          <w:sz w:val="24"/>
        </w:rPr>
        <w:t>muted three (3) times</w:t>
      </w:r>
      <w:r>
        <w:rPr>
          <w:rFonts w:ascii="Times New Roman" w:hAnsi="Times New Roman"/>
          <w:b w:val="0"/>
          <w:i w:val="0"/>
          <w:sz w:val="24"/>
        </w:rPr>
        <w:t xml:space="preserve"> during the Zoom hearing, physically preventing him from speaking and being heard — a direct denial of the fundamental right to be heard that lies at the core of procedural due process.</w:t>
      </w:r>
    </w:p>
    <w:p>
      <w:pPr>
        <w:spacing w:line="480" w:lineRule="auto" w:after="0" w:before="0"/>
      </w:pPr>
      <w:r>
        <w:rPr>
          <w:rFonts w:ascii="Times New Roman" w:hAnsi="Times New Roman"/>
          <w:b w:val="0"/>
          <w:i w:val="0"/>
          <w:sz w:val="24"/>
        </w:rPr>
        <w:t>42\. No parenting time was restored at or following the October 29, 2025 hearing.</w:t>
      </w:r>
    </w:p>
    <w:p>
      <w:pPr>
        <w:pStyle w:val="Heading3"/>
      </w:pPr>
      <w:r>
        <w:rPr>
          <w:rFonts w:ascii="Times New Roman" w:hAnsi="Times New Roman"/>
        </w:rPr>
        <w:t>I. Systematic Pattern of Ex Parte Proceedings</w:t>
      </w:r>
    </w:p>
    <w:p>
      <w:pPr>
        <w:spacing w:line="480" w:lineRule="auto" w:after="0" w:before="0"/>
      </w:pPr>
      <w:r>
        <w:rPr>
          <w:rFonts w:ascii="Times New Roman" w:hAnsi="Times New Roman"/>
          <w:b w:val="0"/>
          <w:i w:val="0"/>
          <w:sz w:val="24"/>
        </w:rPr>
        <w:t>43\. Plaintiff has documented that approximately 44% of all court proceedings or orders in the underlying case were conducted or entered on an ex parte basis — that is, without notice to and outside the presence of Plaintiff.</w:t>
      </w:r>
    </w:p>
    <w:p>
      <w:pPr>
        <w:spacing w:line="480" w:lineRule="auto" w:after="0" w:before="0"/>
      </w:pPr>
      <w:r>
        <w:rPr>
          <w:rFonts w:ascii="Times New Roman" w:hAnsi="Times New Roman"/>
          <w:b w:val="0"/>
          <w:i w:val="0"/>
          <w:sz w:val="24"/>
        </w:rPr>
        <w:t>44\. Every ex parte proceeding or order identified by Plaintiff favored Defendant Watson and was adverse to Plaintiff.</w:t>
      </w:r>
    </w:p>
    <w:p>
      <w:pPr>
        <w:spacing w:line="480" w:lineRule="auto" w:after="0" w:before="0"/>
      </w:pPr>
      <w:r>
        <w:rPr>
          <w:rFonts w:ascii="Times New Roman" w:hAnsi="Times New Roman"/>
          <w:b w:val="0"/>
          <w:i w:val="0"/>
          <w:sz w:val="24"/>
        </w:rPr>
        <w:t>45\. The 44% ex parte rate is not the product of emergency circumstances, as no emergency was ever documented, found, or adjudicated.</w:t>
      </w:r>
    </w:p>
    <w:p>
      <w:pPr>
        <w:pStyle w:val="Heading3"/>
      </w:pPr>
      <w:r>
        <w:rPr>
          <w:rFonts w:ascii="Times New Roman" w:hAnsi="Times New Roman"/>
        </w:rPr>
        <w:t>J. Systematic Differential Treatment</w:t>
      </w:r>
    </w:p>
    <w:p>
      <w:pPr>
        <w:spacing w:line="480" w:lineRule="auto" w:after="0" w:before="0"/>
      </w:pPr>
      <w:r>
        <w:rPr>
          <w:rFonts w:ascii="Times New Roman" w:hAnsi="Times New Roman"/>
          <w:b w:val="0"/>
          <w:i w:val="0"/>
          <w:sz w:val="24"/>
        </w:rPr>
        <w:t>46\. Defendant Watson committed twenty-seven (27) or more documented violations of the court-ordered parenting-time schedule. Defendant McNeill took zero enforcement action with respect to any of these violations.</w:t>
      </w:r>
    </w:p>
    <w:p>
      <w:pPr>
        <w:spacing w:line="480" w:lineRule="auto" w:after="0" w:before="0"/>
      </w:pPr>
      <w:r>
        <w:rPr>
          <w:rFonts w:ascii="Times New Roman" w:hAnsi="Times New Roman"/>
          <w:b w:val="0"/>
          <w:i w:val="0"/>
          <w:sz w:val="24"/>
        </w:rPr>
        <w:t>47\. In contrast, Plaintiff's co-parenting communications — routine messages regarding the child — were treated as violations warranting the threat or imposition of jail.</w:t>
      </w:r>
    </w:p>
    <w:p>
      <w:pPr>
        <w:spacing w:line="480" w:lineRule="auto" w:after="0" w:before="0"/>
      </w:pPr>
      <w:r>
        <w:rPr>
          <w:rFonts w:ascii="Times New Roman" w:hAnsi="Times New Roman"/>
          <w:b w:val="0"/>
          <w:i w:val="0"/>
          <w:sz w:val="24"/>
        </w:rPr>
        <w:t>48\. Defendant Watson's unsworn allegations were credited by Defendant McNeill as a basis for modifying custody and parenting time. In contrast, Plaintiff's evidence — including reports from HealthWest (documenting that Father was cleared of concerns and noting parental alienation by Mother) and police investigation reports (documenting no violations found) — was excluded, disregarded, or routed through the secretary rather than the court clerk.</w:t>
      </w:r>
    </w:p>
    <w:p>
      <w:pPr>
        <w:spacing w:line="480" w:lineRule="auto" w:after="0" w:before="0"/>
      </w:pPr>
      <w:r>
        <w:rPr>
          <w:rFonts w:ascii="Times New Roman" w:hAnsi="Times New Roman"/>
          <w:b w:val="0"/>
          <w:i w:val="0"/>
          <w:sz w:val="24"/>
        </w:rPr>
        <w:t>48A. The July 17, 2024 Custody Judgment confirmed that an Established Custodial Environment existed with both parents and that the clear-and-convincing evidence standard applied:</w:t>
      </w:r>
    </w:p>
    <w:p>
      <w:pPr>
        <w:spacing w:line="480" w:lineRule="auto" w:after="0" w:before="0"/>
      </w:pPr>
      <w:r>
        <w:rPr>
          <w:rFonts w:ascii="Times New Roman" w:hAnsi="Times New Roman"/>
          <w:b w:val="0"/>
          <w:i w:val="0"/>
          <w:sz w:val="24"/>
        </w:rPr>
        <w:t>&gt; "IT IS FURTHER ORDERED that an Established Custodial Environment exists with both parties, therefore the burden of proof in this case is the clear and convincing evidence standard."</w:t>
      </w:r>
    </w:p>
    <w:p>
      <w:pPr>
        <w:spacing w:line="480" w:lineRule="auto" w:after="0" w:before="0"/>
      </w:pPr>
      <w:r>
        <w:rPr>
          <w:rFonts w:ascii="Times New Roman" w:hAnsi="Times New Roman"/>
          <w:b w:val="0"/>
          <w:i w:val="0"/>
          <w:sz w:val="24"/>
        </w:rPr>
        <w:t>&gt; "The Court finds that both parents have a strong bond with the minor child. This Factor is equal between the parties." Factor (a) — love, affection, and other emotional ties — MCL 722.23(a)</w:t>
      </w:r>
    </w:p>
    <w:p>
      <w:pPr>
        <w:spacing w:line="480" w:lineRule="auto" w:after="0" w:before="0"/>
      </w:pPr>
      <w:r>
        <w:rPr>
          <w:rFonts w:ascii="Times New Roman" w:hAnsi="Times New Roman"/>
          <w:b w:val="0"/>
          <w:i/>
          <w:sz w:val="24"/>
        </w:rPr>
        <w:t>(Source: Custody Judgment, July 17, 2024, Best-Interest Factors, Cycle 2 Mining)</w:t>
      </w:r>
    </w:p>
    <w:p>
      <w:pPr>
        <w:spacing w:line="480" w:lineRule="auto" w:after="0" w:before="0"/>
      </w:pPr>
      <w:r>
        <w:rPr>
          <w:rFonts w:ascii="Times New Roman" w:hAnsi="Times New Roman"/>
          <w:b w:val="0"/>
          <w:i w:val="0"/>
          <w:sz w:val="24"/>
        </w:rPr>
        <w:t>Despite finding an equal bond and an established custodial environment requiring the clear-and-convincing standard, Defendant McNeill subsequently eliminated all of Plaintiff's parenting time without any such evidentiary finding.</w:t>
      </w:r>
    </w:p>
    <w:p>
      <w:pPr>
        <w:spacing w:line="480" w:lineRule="auto" w:after="0" w:before="0"/>
      </w:pPr>
      <w:r>
        <w:rPr>
          <w:rFonts w:ascii="Times New Roman" w:hAnsi="Times New Roman"/>
          <w:b w:val="0"/>
          <w:i w:val="0"/>
          <w:sz w:val="24"/>
        </w:rPr>
        <w:t>48B. The same Custody Judgment confirmed Emily Watson's professional position:</w:t>
      </w:r>
    </w:p>
    <w:p>
      <w:pPr>
        <w:spacing w:line="480" w:lineRule="auto" w:after="0" w:before="0"/>
      </w:pPr>
      <w:r>
        <w:rPr>
          <w:rFonts w:ascii="Times New Roman" w:hAnsi="Times New Roman"/>
          <w:b w:val="0"/>
          <w:i w:val="0"/>
          <w:sz w:val="24"/>
        </w:rPr>
        <w:t>&gt; "Defendant/Mother has worked for Kent County Prosecutor's Office for nine (9) years with multiple promotions during that time." Factor (c) — capacity to provide food, clothing, medical care — MCL 722.23(c)</w:t>
      </w:r>
    </w:p>
    <w:p>
      <w:pPr>
        <w:spacing w:line="480" w:lineRule="auto" w:after="0" w:before="0"/>
      </w:pPr>
      <w:r>
        <w:rPr>
          <w:rFonts w:ascii="Times New Roman" w:hAnsi="Times New Roman"/>
          <w:b w:val="0"/>
          <w:i/>
          <w:sz w:val="24"/>
        </w:rPr>
        <w:t>(Source: Custody Judgment, July 17, 2024, Factor (c), Cycle 2 Mining)</w:t>
      </w:r>
    </w:p>
    <w:p>
      <w:pPr>
        <w:spacing w:line="480" w:lineRule="auto" w:after="0" w:before="0"/>
      </w:pPr>
      <w:r>
        <w:rPr>
          <w:rFonts w:ascii="Times New Roman" w:hAnsi="Times New Roman"/>
          <w:b w:val="0"/>
          <w:i w:val="0"/>
          <w:sz w:val="24"/>
        </w:rPr>
        <w:t>This nine-year employment at the Prosecutor's Office provided Defendant Watson with insider knowledge of prosecutorial processes and law enforcement coordination that she exploited throughout the campaign to deprive Plaintiff of his parental rights.</w:t>
      </w:r>
    </w:p>
    <w:p>
      <w:pPr>
        <w:spacing w:line="480" w:lineRule="auto" w:after="0" w:before="0"/>
      </w:pPr>
      <w:r>
        <w:rPr>
          <w:rFonts w:ascii="Times New Roman" w:hAnsi="Times New Roman"/>
          <w:b w:val="0"/>
          <w:i w:val="0"/>
          <w:sz w:val="24"/>
        </w:rPr>
        <w:t>48C. In the same Custody Judgment, Defendant McNeill sanctioned Plaintiff for exercising his right to file motions:</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val="0"/>
          <w:i w:val="0"/>
          <w:sz w:val="24"/>
        </w:rPr>
        <w:t>These sanctions threats against Father for filing motions — while Mother faced zero consequences for 27+ parenting-time violations — further establish the pattern of differential treatment.</w:t>
      </w:r>
    </w:p>
    <w:p>
      <w:pPr>
        <w:spacing w:line="480" w:lineRule="auto" w:after="0" w:before="0"/>
      </w:pPr>
      <w:r>
        <w:rPr>
          <w:rFonts w:ascii="Times New Roman" w:hAnsi="Times New Roman"/>
          <w:b w:val="0"/>
          <w:i w:val="0"/>
          <w:sz w:val="24"/>
        </w:rPr>
        <w:t>49\. Seven (7) or more police investigations were conducted concerning allegations against Plaintiff. Not a single investigation resulted in a finding of any violation or criminal conduct.</w:t>
      </w:r>
    </w:p>
    <w:p>
      <w:pPr>
        <w:spacing w:line="480" w:lineRule="auto" w:after="0" w:before="0"/>
      </w:pPr>
      <w:r>
        <w:rPr>
          <w:rFonts w:ascii="Times New Roman" w:hAnsi="Times New Roman"/>
          <w:b w:val="0"/>
          <w:i w:val="0"/>
          <w:sz w:val="24"/>
        </w:rPr>
        <w:t>50\. HealthWest, a professional evaluation service, cleared Plaintiff of the concerns raised against him and documented indicators of parental alienation by Defendant Watson.</w:t>
      </w:r>
    </w:p>
    <w:p>
      <w:pPr>
        <w:pStyle w:val="Heading3"/>
      </w:pPr>
      <w:r>
        <w:rPr>
          <w:rFonts w:ascii="Times New Roman" w:hAnsi="Times New Roman"/>
        </w:rPr>
        <w:t>K-2. Brady Violation — Undisclosed Second Evaluation ("Ghost Evaluation")</w:t>
      </w:r>
    </w:p>
    <w:p>
      <w:pPr>
        <w:spacing w:line="480" w:lineRule="auto" w:after="0" w:before="0"/>
      </w:pPr>
      <w:r>
        <w:rPr>
          <w:rFonts w:ascii="Times New Roman" w:hAnsi="Times New Roman"/>
          <w:b w:val="0"/>
          <w:i w:val="0"/>
          <w:sz w:val="24"/>
        </w:rPr>
        <w:t xml:space="preserve">50A. Defendant McNeill ordered Plaintiff to undergo a HealthWest psychological evaluation. Plaintiff complied fully and was cleared of concerns. Defendant McNeill then obtained a </w:t>
      </w:r>
      <w:r>
        <w:rPr>
          <w:rFonts w:ascii="Times New Roman" w:hAnsi="Times New Roman"/>
          <w:b/>
          <w:i w:val="0"/>
          <w:sz w:val="24"/>
        </w:rPr>
        <w:t>second psychological evaluation</w:t>
      </w:r>
      <w:r>
        <w:rPr>
          <w:rFonts w:ascii="Times New Roman" w:hAnsi="Times New Roman"/>
          <w:b w:val="0"/>
          <w:i w:val="0"/>
          <w:sz w:val="24"/>
        </w:rPr>
        <w:t xml:space="preserve"> without Plaintiff's knowledge, authorization, or consent.</w:t>
      </w:r>
    </w:p>
    <w:p>
      <w:pPr>
        <w:spacing w:line="480" w:lineRule="auto" w:after="0" w:before="0"/>
      </w:pPr>
      <w:r>
        <w:rPr>
          <w:rFonts w:ascii="Times New Roman" w:hAnsi="Times New Roman"/>
          <w:b w:val="0"/>
          <w:i w:val="0"/>
          <w:sz w:val="24"/>
        </w:rPr>
        <w:t>50B. Plaintiff was never provided a copy of this second evaluation, was never informed of its existence, and was never afforded an opportunity to review, challenge, or respond to it. Court orders subsequently referenced this second evaluation as a basis for decisions restricting Plaintiff's parental rights.</w:t>
      </w:r>
    </w:p>
    <w:p>
      <w:pPr>
        <w:spacing w:line="480" w:lineRule="auto" w:after="0" w:before="0"/>
      </w:pPr>
      <w:r>
        <w:rPr>
          <w:rFonts w:ascii="Times New Roman" w:hAnsi="Times New Roman"/>
          <w:b w:val="0"/>
          <w:i w:val="0"/>
          <w:sz w:val="24"/>
        </w:rPr>
        <w:t xml:space="preserve">50C. Defendant McNeill specifically instructed Plaintiff to email the first evaluation to her </w:t>
      </w:r>
      <w:r>
        <w:rPr>
          <w:rFonts w:ascii="Times New Roman" w:hAnsi="Times New Roman"/>
          <w:b/>
          <w:i w:val="0"/>
          <w:sz w:val="24"/>
        </w:rPr>
        <w:t>secretary</w:t>
      </w:r>
      <w:r>
        <w:rPr>
          <w:rFonts w:ascii="Times New Roman" w:hAnsi="Times New Roman"/>
          <w:b w:val="0"/>
          <w:i w:val="0"/>
          <w:sz w:val="24"/>
        </w:rPr>
        <w:t xml:space="preserve"> rather than filing through the Clerk of Court, preventing: (a) public record creation; (b) opposing party access; and (c) proper filing procedures.</w:t>
      </w:r>
    </w:p>
    <w:p>
      <w:pPr>
        <w:spacing w:line="480" w:lineRule="auto" w:after="0" w:before="0"/>
      </w:pPr>
      <w:r>
        <w:rPr>
          <w:rFonts w:ascii="Times New Roman" w:hAnsi="Times New Roman"/>
          <w:b w:val="0"/>
          <w:i w:val="0"/>
          <w:sz w:val="24"/>
        </w:rPr>
        <w:t>50C-1. Defendant McNeill's written order regarding the assessment stated:</w:t>
      </w:r>
    </w:p>
    <w:p>
      <w:pPr>
        <w:spacing w:line="480" w:lineRule="auto" w:after="0" w:before="0"/>
      </w:pPr>
      <w:r>
        <w:rPr>
          <w:rFonts w:ascii="Times New Roman" w:hAnsi="Times New Roman"/>
          <w:b w:val="0"/>
          <w:i w:val="0"/>
          <w:sz w:val="24"/>
        </w:rPr>
        <w:t>&gt; "IT IS HEREBY ORDERED that the Plaintiff, Andrew Pigors, shall obtain a mental health assessment and provide it to the Court. He is to inform the assessor of ALL the information that was presented to the Court at the hearing, including the incident at the library, alleged following by the same individuals, eviction from his housing, his Mother's refusal to talk to him any further, and his lack of employment."</w:t>
      </w:r>
    </w:p>
    <w:p>
      <w:pPr>
        <w:spacing w:line="480" w:lineRule="auto" w:after="0" w:before="0"/>
      </w:pPr>
      <w:r>
        <w:rPr>
          <w:rFonts w:ascii="Times New Roman" w:hAnsi="Times New Roman"/>
          <w:b w:val="0"/>
          <w:i/>
          <w:sz w:val="24"/>
        </w:rPr>
        <w:t>(Source: McNeill Order re Assessment, Cycle 2 Mining)</w:t>
      </w:r>
    </w:p>
    <w:p>
      <w:pPr>
        <w:spacing w:line="480" w:lineRule="auto" w:after="0" w:before="0"/>
      </w:pPr>
      <w:r>
        <w:rPr>
          <w:rFonts w:ascii="Times New Roman" w:hAnsi="Times New Roman"/>
          <w:b w:val="0"/>
          <w:i w:val="0"/>
          <w:sz w:val="24"/>
        </w:rPr>
        <w:t>50C-2. When Plaintiff complied by emailing the HealthWest assessment to the Court's secretary as directed, Defendant McNeill wrote:</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val="0"/>
          <w:i w:val="0"/>
          <w:sz w:val="24"/>
        </w:rPr>
        <w:t xml:space="preserve">50C-3. Thus, Defendant McNeill (a) ordered Plaintiff to obtain a mental health assessment; (b) directed Plaintiff to submit it through an off-docket channel (email to secretary rather than court clerk) in violation of </w:t>
      </w:r>
      <w:r>
        <w:rPr>
          <w:rFonts w:ascii="Times New Roman" w:hAnsi="Times New Roman"/>
          <w:b/>
          <w:i w:val="0"/>
          <w:sz w:val="24"/>
        </w:rPr>
        <w:t>MCR 8.119</w:t>
      </w:r>
      <w:r>
        <w:rPr>
          <w:rFonts w:ascii="Times New Roman" w:hAnsi="Times New Roman"/>
          <w:b w:val="0"/>
          <w:i w:val="0"/>
          <w:sz w:val="24"/>
        </w:rPr>
        <w:t>; (c) Plaintiff complied and was cleared by HealthWest; and (d) Defendant McNeill then rejected the favorable assessment she herself ordered because Plaintiff did not present himself negatively enough — evidencing a predetermined outcome.</w:t>
      </w:r>
    </w:p>
    <w:p>
      <w:pPr>
        <w:spacing w:line="480" w:lineRule="auto" w:after="0" w:before="0"/>
      </w:pPr>
      <w:r>
        <w:rPr>
          <w:rFonts w:ascii="Times New Roman" w:hAnsi="Times New Roman"/>
          <w:b w:val="0"/>
          <w:i w:val="0"/>
          <w:sz w:val="24"/>
        </w:rPr>
        <w:t>50D. This constitutes a violation of **Brady v Maryland*, 373 U.S. 83 (1963), which mandates disclosure of all evidence material to the proceeding. The non-disclosure of the second evaluation, combined with the irregular routing through the judge's secretary, demonstrates a pattern of concealing evidence from Plaintiff that is inconsistent with any legitimate judicial function and constitutes an administrative — not judicial — act.</w:t>
      </w:r>
    </w:p>
    <w:p>
      <w:pPr>
        <w:pStyle w:val="Heading3"/>
      </w:pPr>
      <w:r>
        <w:rPr>
          <w:rFonts w:ascii="Times New Roman" w:hAnsi="Times New Roman"/>
        </w:rPr>
        <w:t>K-3. Coordinated Alienation Campaign</w:t>
      </w:r>
    </w:p>
    <w:p>
      <w:pPr>
        <w:spacing w:line="480" w:lineRule="auto" w:after="0" w:before="0"/>
      </w:pPr>
      <w:r>
        <w:rPr>
          <w:rFonts w:ascii="Times New Roman" w:hAnsi="Times New Roman"/>
          <w:b w:val="0"/>
          <w:i w:val="0"/>
          <w:sz w:val="24"/>
        </w:rPr>
        <w:t xml:space="preserve">50E. The deprivation of Plaintiff's parental rights was facilitated by a </w:t>
      </w:r>
      <w:r>
        <w:rPr>
          <w:rFonts w:ascii="Times New Roman" w:hAnsi="Times New Roman"/>
          <w:b/>
          <w:i w:val="0"/>
          <w:sz w:val="24"/>
        </w:rPr>
        <w:t>coordinated, multi-actor alienation campaign</w:t>
      </w:r>
      <w:r>
        <w:rPr>
          <w:rFonts w:ascii="Times New Roman" w:hAnsi="Times New Roman"/>
          <w:b w:val="0"/>
          <w:i w:val="0"/>
          <w:sz w:val="24"/>
        </w:rPr>
        <w:t xml:space="preserve"> involving Defendant Watson and her family members:</w:t>
      </w:r>
    </w:p>
    <w:p>
      <w:pPr>
        <w:spacing w:line="480" w:lineRule="auto" w:after="0" w:before="0"/>
      </w:pPr>
      <w:r>
        <w:rPr>
          <w:rFonts w:ascii="Times New Roman" w:hAnsi="Times New Roman"/>
          <w:b w:val="0"/>
          <w:i w:val="0"/>
          <w:sz w:val="24"/>
        </w:rPr>
        <w:t xml:space="preserve">&amp;emsp;(a) </w:t>
      </w:r>
      <w:r>
        <w:rPr>
          <w:rFonts w:ascii="Times New Roman" w:hAnsi="Times New Roman"/>
          <w:b/>
          <w:i w:val="0"/>
          <w:sz w:val="24"/>
        </w:rPr>
        <w:t>Lori Watson</w:t>
      </w:r>
      <w:r>
        <w:rPr>
          <w:rFonts w:ascii="Times New Roman" w:hAnsi="Times New Roman"/>
          <w:b w:val="0"/>
          <w:i w:val="0"/>
          <w:sz w:val="24"/>
        </w:rPr>
        <w:t xml:space="preserve"> (Defendant Watson's mother) sent Plaintiff an ultimatum text on </w:t>
      </w:r>
      <w:r>
        <w:rPr>
          <w:rFonts w:ascii="Times New Roman" w:hAnsi="Times New Roman"/>
          <w:b/>
          <w:i w:val="0"/>
          <w:sz w:val="24"/>
        </w:rPr>
        <w:t>March 26, 2023</w:t>
      </w:r>
      <w:r>
        <w:rPr>
          <w:rFonts w:ascii="Times New Roman" w:hAnsi="Times New Roman"/>
          <w:b w:val="0"/>
          <w:i w:val="0"/>
          <w:sz w:val="24"/>
        </w:rPr>
        <w:t xml:space="preserve"> (Exhibit G), stating she was "No longer willing to work with Andrew J. Pigors regarding Lincoln," that "Everything will need to go through the court," and threatening "trespassing" if Plaintiff came to their home — predating the PPO filing and demonstrating premeditated alienation;</w:t>
      </w:r>
    </w:p>
    <w:p>
      <w:pPr>
        <w:spacing w:line="480" w:lineRule="auto" w:after="0" w:before="0"/>
      </w:pPr>
      <w:r>
        <w:rPr>
          <w:rFonts w:ascii="Times New Roman" w:hAnsi="Times New Roman"/>
          <w:b w:val="0"/>
          <w:i w:val="0"/>
          <w:sz w:val="24"/>
        </w:rPr>
        <w:t xml:space="preserve">&amp;emsp;(b) </w:t>
      </w:r>
      <w:r>
        <w:rPr>
          <w:rFonts w:ascii="Times New Roman" w:hAnsi="Times New Roman"/>
          <w:b/>
          <w:i w:val="0"/>
          <w:sz w:val="24"/>
        </w:rPr>
        <w:t>Lori Watson</w:t>
      </w:r>
      <w:r>
        <w:rPr>
          <w:rFonts w:ascii="Times New Roman" w:hAnsi="Times New Roman"/>
          <w:b w:val="0"/>
          <w:i w:val="0"/>
          <w:sz w:val="24"/>
        </w:rPr>
        <w:t xml:space="preserve"> subsequently made the </w:t>
      </w:r>
      <w:r>
        <w:rPr>
          <w:rFonts w:ascii="Times New Roman" w:hAnsi="Times New Roman"/>
          <w:b/>
          <w:i w:val="0"/>
          <w:sz w:val="24"/>
        </w:rPr>
        <w:t>illegal recording</w:t>
      </w:r>
      <w:r>
        <w:rPr>
          <w:rFonts w:ascii="Times New Roman" w:hAnsi="Times New Roman"/>
          <w:b w:val="0"/>
          <w:i w:val="0"/>
          <w:sz w:val="24"/>
        </w:rPr>
        <w:t xml:space="preserve"> (MCL 750.539c felony) that became the sole basis for the August 2025 suspension of all parenting time;</w:t>
      </w:r>
    </w:p>
    <w:p>
      <w:pPr>
        <w:spacing w:line="480" w:lineRule="auto" w:after="0" w:before="0"/>
      </w:pPr>
      <w:r>
        <w:rPr>
          <w:rFonts w:ascii="Times New Roman" w:hAnsi="Times New Roman"/>
          <w:b w:val="0"/>
          <w:i w:val="0"/>
          <w:sz w:val="24"/>
        </w:rPr>
        <w:t xml:space="preserve">&amp;emsp;(c) </w:t>
      </w:r>
      <w:r>
        <w:rPr>
          <w:rFonts w:ascii="Times New Roman" w:hAnsi="Times New Roman"/>
          <w:b/>
          <w:i w:val="0"/>
          <w:sz w:val="24"/>
        </w:rPr>
        <w:t>Albert Watson</w:t>
      </w:r>
      <w:r>
        <w:rPr>
          <w:rFonts w:ascii="Times New Roman" w:hAnsi="Times New Roman"/>
          <w:b w:val="0"/>
          <w:i w:val="0"/>
          <w:sz w:val="24"/>
        </w:rPr>
        <w:t xml:space="preserve"> (Defendant Watson's father) physically assaulted Plaintiff and forcibly removed L.D.W. from Plaintiff's arms during a custody exchange. </w:t>
      </w:r>
      <w:r>
        <w:rPr>
          <w:rFonts w:ascii="Times New Roman" w:hAnsi="Times New Roman"/>
          <w:b/>
          <w:i w:val="0"/>
          <w:sz w:val="24"/>
        </w:rPr>
        <w:t>In November 2023, Albert Watson stated on audio/video recording — made by Plaintiff while cooking dinner with L.D.W. at 2160 Garland Dr — "I will make sure that you don't see your son."</w:t>
      </w:r>
      <w:r>
        <w:rPr>
          <w:rFonts w:ascii="Times New Roman" w:hAnsi="Times New Roman"/>
          <w:b w:val="0"/>
          <w:i w:val="0"/>
          <w:sz w:val="24"/>
        </w:rPr>
        <w:t xml:space="preserve"> Albert Watson later threw a show-cause packet through Plaintiff's car window at a police station exchange. This recorded threat predates the custody case and establishes premeditated intent to alienate. Defendant McNeill refused to admit or consider this lawful recording while crediting Lori Watson's recording made in violation of MCL 750.539d. On August 7, 2025, Albert Watson admitted to NSPD Officer Ella Randall (#47437) in Case NS2505044: </w:t>
      </w:r>
      <w:r>
        <w:rPr>
          <w:rFonts w:ascii="Times New Roman" w:hAnsi="Times New Roman"/>
          <w:b w:val="0"/>
          <w:i/>
          <w:sz w:val="24"/>
        </w:rPr>
        <w:t>"they want this documented so Emily can go tomorrow to get an Ex Parte order"</w:t>
      </w:r>
      <w:r>
        <w:rPr>
          <w:rFonts w:ascii="Times New Roman" w:hAnsi="Times New Roman"/>
          <w:b w:val="0"/>
          <w:i w:val="0"/>
          <w:sz w:val="24"/>
        </w:rPr>
        <w:t xml:space="preserve"> — proving the next day's five ex parte orders were premeditated;</w:t>
      </w:r>
    </w:p>
    <w:p>
      <w:pPr>
        <w:spacing w:line="480" w:lineRule="auto" w:after="0" w:before="0"/>
      </w:pPr>
      <w:r>
        <w:rPr>
          <w:rFonts w:ascii="Times New Roman" w:hAnsi="Times New Roman"/>
          <w:b w:val="0"/>
          <w:i w:val="0"/>
          <w:sz w:val="24"/>
        </w:rPr>
        <w:t xml:space="preserve">&amp;emsp;(d) </w:t>
      </w:r>
      <w:r>
        <w:rPr>
          <w:rFonts w:ascii="Times New Roman" w:hAnsi="Times New Roman"/>
          <w:b/>
          <w:i w:val="0"/>
          <w:sz w:val="24"/>
        </w:rPr>
        <w:t>Cody Watson</w:t>
      </w:r>
      <w:r>
        <w:rPr>
          <w:rFonts w:ascii="Times New Roman" w:hAnsi="Times New Roman"/>
          <w:b w:val="0"/>
          <w:i w:val="0"/>
          <w:sz w:val="24"/>
        </w:rPr>
        <w:t xml:space="preserve"> (Defendant Watson's brother) engaged in road harassment with L.D.W. present in the vehicle and has a </w:t>
      </w:r>
      <w:r>
        <w:rPr>
          <w:rFonts w:ascii="Times New Roman" w:hAnsi="Times New Roman"/>
          <w:b/>
          <w:i w:val="0"/>
          <w:sz w:val="24"/>
        </w:rPr>
        <w:t>NIBRS (National Incident-Based Reporting System) criminal record</w:t>
      </w:r>
      <w:r>
        <w:rPr>
          <w:rFonts w:ascii="Times New Roman" w:hAnsi="Times New Roman"/>
          <w:b w:val="0"/>
          <w:i w:val="0"/>
          <w:sz w:val="24"/>
        </w:rPr>
        <w:t xml:space="preserve">. Of critical concern, Cody Watson has made a </w:t>
      </w:r>
      <w:r>
        <w:rPr>
          <w:rFonts w:ascii="Times New Roman" w:hAnsi="Times New Roman"/>
          <w:b/>
          <w:i w:val="0"/>
          <w:sz w:val="24"/>
        </w:rPr>
        <w:t>self-admission of physically disciplining L.D.W.</w:t>
      </w:r>
      <w:r>
        <w:rPr>
          <w:rFonts w:ascii="Times New Roman" w:hAnsi="Times New Roman"/>
          <w:b w:val="0"/>
          <w:i w:val="0"/>
          <w:sz w:val="24"/>
        </w:rPr>
        <w:t>, the minor child, yet the trial court took no protective action.</w:t>
      </w:r>
    </w:p>
    <w:p>
      <w:pPr>
        <w:spacing w:line="480" w:lineRule="auto" w:after="0" w:before="0"/>
      </w:pPr>
      <w:r>
        <w:rPr>
          <w:rFonts w:ascii="Times New Roman" w:hAnsi="Times New Roman"/>
          <w:b w:val="0"/>
          <w:i w:val="0"/>
          <w:sz w:val="24"/>
        </w:rPr>
        <w:t xml:space="preserve">50F. This multi-actor coordination supports the conspiracy claim (Count V) by demonstrating that the deprivation of Plaintiff's rights was not the product of an individual dispute but of a coordinated campaign that operated both through and outside the judicial process. Documentary evidence establishes </w:t>
      </w:r>
      <w:r>
        <w:rPr>
          <w:rFonts w:ascii="Times New Roman" w:hAnsi="Times New Roman"/>
          <w:b/>
          <w:i w:val="0"/>
          <w:sz w:val="24"/>
        </w:rPr>
        <w:t>540 documented alienation indicators</w:t>
      </w:r>
      <w:r>
        <w:rPr>
          <w:rFonts w:ascii="Times New Roman" w:hAnsi="Times New Roman"/>
          <w:b w:val="0"/>
          <w:i w:val="0"/>
          <w:sz w:val="24"/>
        </w:rPr>
        <w:t xml:space="preserve"> across 225 evidence files, including </w:t>
      </w:r>
      <w:r>
        <w:rPr>
          <w:rFonts w:ascii="Times New Roman" w:hAnsi="Times New Roman"/>
          <w:b/>
          <w:i w:val="0"/>
          <w:sz w:val="24"/>
        </w:rPr>
        <w:t>158 interference mentions</w:t>
      </w:r>
      <w:r>
        <w:rPr>
          <w:rFonts w:ascii="Times New Roman" w:hAnsi="Times New Roman"/>
          <w:b w:val="0"/>
          <w:i w:val="0"/>
          <w:sz w:val="24"/>
        </w:rPr>
        <w:t xml:space="preserve">, </w:t>
      </w:r>
      <w:r>
        <w:rPr>
          <w:rFonts w:ascii="Times New Roman" w:hAnsi="Times New Roman"/>
          <w:b/>
          <w:i w:val="0"/>
          <w:sz w:val="24"/>
        </w:rPr>
        <w:t>117 gatekeeping instances</w:t>
      </w:r>
      <w:r>
        <w:rPr>
          <w:rFonts w:ascii="Times New Roman" w:hAnsi="Times New Roman"/>
          <w:b w:val="0"/>
          <w:i w:val="0"/>
          <w:sz w:val="24"/>
        </w:rPr>
        <w:t xml:space="preserve">, and </w:t>
      </w:r>
      <w:r>
        <w:rPr>
          <w:rFonts w:ascii="Times New Roman" w:hAnsi="Times New Roman"/>
          <w:b/>
          <w:i w:val="0"/>
          <w:sz w:val="24"/>
        </w:rPr>
        <w:t>27+ occasions of denied court-ordered parenting time</w:t>
      </w:r>
      <w:r>
        <w:rPr>
          <w:rFonts w:ascii="Times New Roman" w:hAnsi="Times New Roman"/>
          <w:b w:val="0"/>
          <w:i w:val="0"/>
          <w:sz w:val="24"/>
        </w:rPr>
        <w:t>.</w:t>
      </w:r>
    </w:p>
    <w:p>
      <w:pPr>
        <w:pStyle w:val="Heading3"/>
      </w:pPr>
      <w:r>
        <w:rPr>
          <w:rFonts w:ascii="Times New Roman" w:hAnsi="Times New Roman"/>
        </w:rPr>
        <w:t>K-4. 52 Ex Parte Orders — Expanded Pattern</w:t>
      </w:r>
    </w:p>
    <w:p>
      <w:pPr>
        <w:spacing w:line="480" w:lineRule="auto" w:after="0" w:before="0"/>
      </w:pPr>
      <w:r>
        <w:rPr>
          <w:rFonts w:ascii="Times New Roman" w:hAnsi="Times New Roman"/>
          <w:b w:val="0"/>
          <w:i w:val="0"/>
          <w:sz w:val="24"/>
        </w:rPr>
        <w:t xml:space="preserve">50G. A comprehensive analysis of </w:t>
      </w:r>
      <w:r>
        <w:rPr>
          <w:rFonts w:ascii="Times New Roman" w:hAnsi="Times New Roman"/>
          <w:b/>
          <w:i w:val="0"/>
          <w:sz w:val="24"/>
        </w:rPr>
        <w:t>1,435 court documents</w:t>
      </w:r>
      <w:r>
        <w:rPr>
          <w:rFonts w:ascii="Times New Roman" w:hAnsi="Times New Roman"/>
          <w:b w:val="0"/>
          <w:i w:val="0"/>
          <w:sz w:val="24"/>
        </w:rPr>
        <w:t xml:space="preserve"> revealed </w:t>
      </w:r>
      <w:r>
        <w:rPr>
          <w:rFonts w:ascii="Times New Roman" w:hAnsi="Times New Roman"/>
          <w:b/>
          <w:i w:val="0"/>
          <w:sz w:val="24"/>
        </w:rPr>
        <w:t>fifty-two (52)</w:t>
      </w:r>
      <w:r>
        <w:rPr>
          <w:rFonts w:ascii="Times New Roman" w:hAnsi="Times New Roman"/>
          <w:b w:val="0"/>
          <w:i w:val="0"/>
          <w:sz w:val="24"/>
        </w:rPr>
        <w:t xml:space="preserve"> separate ex parte orders entered across these proceedings — far exceeding the twenty-four (24) previously identified in the primary docket review. This expanded figure establishes that the pattern of ex parte adjudication was even more pervasive than initially documented, strengthening the inference of a custom or practice (Count VI, Monell) and of a conspiratorial relationship between Defendants McNeill and Watson (Count V).</w:t>
      </w:r>
    </w:p>
    <w:p>
      <w:pPr>
        <w:pStyle w:val="Heading3"/>
      </w:pPr>
      <w:r>
        <w:rPr>
          <w:rFonts w:ascii="Times New Roman" w:hAnsi="Times New Roman"/>
        </w:rPr>
        <w:t>K-5. Parenting Time Trajectory</w:t>
      </w:r>
    </w:p>
    <w:p>
      <w:pPr>
        <w:spacing w:line="480" w:lineRule="auto" w:after="0" w:before="0"/>
      </w:pPr>
      <w:r>
        <w:rPr>
          <w:rFonts w:ascii="Times New Roman" w:hAnsi="Times New Roman"/>
          <w:b w:val="0"/>
          <w:i w:val="0"/>
          <w:sz w:val="24"/>
        </w:rPr>
        <w:t xml:space="preserve">50H. Plaintiff's parenting time with L.D.W. followed a trajectory of systematic elimination: equal 50/50 custody with </w:t>
      </w:r>
      <w:r>
        <w:rPr>
          <w:rFonts w:ascii="Times New Roman" w:hAnsi="Times New Roman"/>
          <w:b/>
          <w:i w:val="0"/>
          <w:sz w:val="24"/>
        </w:rPr>
        <w:t>182.5 overnights per year</w:t>
      </w:r>
      <w:r>
        <w:rPr>
          <w:rFonts w:ascii="Times New Roman" w:hAnsi="Times New Roman"/>
          <w:b w:val="0"/>
          <w:i w:val="0"/>
          <w:sz w:val="24"/>
        </w:rPr>
        <w:t xml:space="preserve"> (July 17, 2024 order) → reduced to </w:t>
      </w:r>
      <w:r>
        <w:rPr>
          <w:rFonts w:ascii="Times New Roman" w:hAnsi="Times New Roman"/>
          <w:b/>
          <w:i w:val="0"/>
          <w:sz w:val="24"/>
        </w:rPr>
        <w:t>79 overnights per year</w:t>
      </w:r>
      <w:r>
        <w:rPr>
          <w:rFonts w:ascii="Times New Roman" w:hAnsi="Times New Roman"/>
          <w:b w:val="0"/>
          <w:i w:val="0"/>
          <w:sz w:val="24"/>
        </w:rPr>
        <w:t xml:space="preserve"> (mid-2024 modifications) → complete elimination to </w:t>
      </w:r>
      <w:r>
        <w:rPr>
          <w:rFonts w:ascii="Times New Roman" w:hAnsi="Times New Roman"/>
          <w:b/>
          <w:i w:val="0"/>
          <w:sz w:val="24"/>
        </w:rPr>
        <w:t>0 overnights</w:t>
      </w:r>
      <w:r>
        <w:rPr>
          <w:rFonts w:ascii="Times New Roman" w:hAnsi="Times New Roman"/>
          <w:b w:val="0"/>
          <w:i w:val="0"/>
          <w:sz w:val="24"/>
        </w:rPr>
        <w:t xml:space="preserve"> (August 8, 2025). Each reduction was accomplished without written best-interest findings under MCL 722.27a, supporting the Iqbal/Twombly plausibility threshold: these facts, taken as true, plausibly establish that the deprivation was not the product of legitimate judicial action but of coordinated, extrajudicial conduct. </w:t>
      </w:r>
      <w:r>
        <w:rPr>
          <w:rFonts w:ascii="Times New Roman" w:hAnsi="Times New Roman"/>
          <w:b w:val="0"/>
          <w:i/>
          <w:sz w:val="24"/>
        </w:rPr>
        <w:t>See Ashcroft v Iqbal</w:t>
      </w:r>
      <w:r>
        <w:rPr>
          <w:rFonts w:ascii="Times New Roman" w:hAnsi="Times New Roman"/>
          <w:b w:val="0"/>
          <w:i w:val="0"/>
          <w:sz w:val="24"/>
        </w:rPr>
        <w:t xml:space="preserve">, 556 U.S. 662, 678 (2009); </w:t>
      </w:r>
      <w:r>
        <w:rPr>
          <w:rFonts w:ascii="Times New Roman" w:hAnsi="Times New Roman"/>
          <w:b w:val="0"/>
          <w:i/>
          <w:sz w:val="24"/>
        </w:rPr>
        <w:t>Bell Atlantic Corp. v Twombly</w:t>
      </w:r>
      <w:r>
        <w:rPr>
          <w:rFonts w:ascii="Times New Roman" w:hAnsi="Times New Roman"/>
          <w:b w:val="0"/>
          <w:i w:val="0"/>
          <w:sz w:val="24"/>
        </w:rPr>
        <w:t>, 550 U.S. 544, 570 (2007).</w:t>
      </w:r>
    </w:p>
    <w:p>
      <w:pPr>
        <w:pStyle w:val="Heading3"/>
      </w:pPr>
      <w:r>
        <w:rPr>
          <w:rFonts w:ascii="Times New Roman" w:hAnsi="Times New Roman"/>
        </w:rPr>
        <w:t>K. Access-to-Court Restrictions</w:t>
      </w:r>
    </w:p>
    <w:p>
      <w:pPr>
        <w:spacing w:line="480" w:lineRule="auto" w:after="0" w:before="0"/>
      </w:pPr>
      <w:r>
        <w:rPr>
          <w:rFonts w:ascii="Times New Roman" w:hAnsi="Times New Roman"/>
          <w:b w:val="0"/>
          <w:i w:val="0"/>
          <w:sz w:val="24"/>
        </w:rPr>
        <w:t xml:space="preserve">51\. Defendant McNeill imposed a $250 bond requirement on Plaintiff's future filings without any statutory authority, without any finding that Plaintiff was a vexatious litigant, and without any proceeding under Michigan's vexatious-litigant statute, MCL 600.5701 </w:t>
      </w:r>
      <w:r>
        <w:rPr>
          <w:rFonts w:ascii="Times New Roman" w:hAnsi="Times New Roman"/>
          <w:b w:val="0"/>
          <w:i/>
          <w:sz w:val="24"/>
        </w:rPr>
        <w:t>et seq.</w:t>
      </w:r>
    </w:p>
    <w:p>
      <w:pPr>
        <w:spacing w:line="480" w:lineRule="auto" w:after="0" w:before="0"/>
      </w:pPr>
      <w:r>
        <w:rPr>
          <w:rFonts w:ascii="Times New Roman" w:hAnsi="Times New Roman"/>
          <w:b w:val="0"/>
          <w:i w:val="0"/>
          <w:sz w:val="24"/>
        </w:rPr>
        <w:t>52\. Defendant McNeill issued a directive to the effect of "do not file any more," which functioned as a blanket prohibition on Plaintiff's access to the court, without any lawful basis.</w:t>
      </w:r>
    </w:p>
    <w:p>
      <w:pPr>
        <w:spacing w:line="480" w:lineRule="auto" w:after="0" w:before="0"/>
      </w:pPr>
      <w:r>
        <w:rPr>
          <w:rFonts w:ascii="Times New Roman" w:hAnsi="Times New Roman"/>
          <w:b w:val="0"/>
          <w:i w:val="0"/>
          <w:sz w:val="24"/>
        </w:rPr>
        <w:t>52A\. The certified transcript of the October 29-30, 2024 PPO Show Cause Hearing further demonstrates Defendant McNeill's pattern of suppressing Plaintiff's ability to present evidence and be heard: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w:t>
      </w:r>
      <w:r>
        <w:rPr>
          <w:rFonts w:ascii="Times New Roman" w:hAnsi="Times New Roman"/>
          <w:b w:val="0"/>
          <w:i w:val="0"/>
          <w:sz w:val="24"/>
        </w:rPr>
        <w:t xml:space="preserve"> "I have to hold you to the same standard and I've already told you, we're not going to relitigate it… you seem to have this idea that it didn't go your way. So, we're gonna' — I'm gonna' keep filing and filing and filing and filing."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"This entire thing is to alienate me from my son. That's the whole point of the PPO. There's no danger. She's never been in danger from me." &gt; </w:t>
      </w:r>
      <w:r>
        <w:rPr>
          <w:rFonts w:ascii="Times New Roman" w:hAnsi="Times New Roman"/>
          <w:b/>
          <w:i w:val="0"/>
          <w:sz w:val="24"/>
        </w:rPr>
        <w:t>THE COURT:</w:t>
      </w:r>
      <w:r>
        <w:rPr>
          <w:rFonts w:ascii="Times New Roman" w:hAnsi="Times New Roman"/>
          <w:b w:val="0"/>
          <w:i w:val="0"/>
          <w:sz w:val="24"/>
        </w:rPr>
        <w:t xml:space="preserve"> "But that's your opinion."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"[H]e's showing signs of aggression. He comes with marks and bruises." &gt; </w:t>
      </w:r>
      <w:r>
        <w:rPr>
          <w:rFonts w:ascii="Times New Roman" w:hAnsi="Times New Roman"/>
          <w:b w:val="0"/>
          <w:i/>
          <w:sz w:val="24"/>
        </w:rPr>
        <w:t>(No protective action taken by the Court.)</w:t>
      </w:r>
    </w:p>
    <w:p>
      <w:pPr>
        <w:spacing w:line="480" w:lineRule="auto" w:after="0" w:before="0"/>
      </w:pPr>
      <w:r>
        <w:rPr>
          <w:rFonts w:ascii="Times New Roman" w:hAnsi="Times New Roman"/>
          <w:b w:val="0"/>
          <w:i/>
          <w:sz w:val="24"/>
        </w:rPr>
        <w:t>(Source: Pigors_Transcript.pdf, Pages 3-6)</w:t>
      </w:r>
    </w:p>
    <w:p>
      <w:pPr>
        <w:spacing w:line="480" w:lineRule="auto" w:after="0" w:before="0"/>
      </w:pPr>
      <w:r>
        <w:rPr>
          <w:rFonts w:ascii="Times New Roman" w:hAnsi="Times New Roman"/>
          <w:b w:val="0"/>
          <w:i w:val="0"/>
          <w:sz w:val="24"/>
        </w:rPr>
        <w:t>52B\. At the same hearing, when Plaintiff attempted to report that Defendant Watson's father had physically assaulted him during a custody exchange — grabbing the child from his arms and throwing PPO paperwork — Defendant McNeill's only response was to ask whether police had filed charges, rather than taking any protective or investigative action.</w:t>
      </w:r>
    </w:p>
    <w:p>
      <w:pPr>
        <w:spacing w:line="480" w:lineRule="auto" w:after="0" w:before="0"/>
      </w:pPr>
      <w:r>
        <w:rPr>
          <w:rFonts w:ascii="Times New Roman" w:hAnsi="Times New Roman"/>
          <w:b w:val="0"/>
          <w:i w:val="0"/>
          <w:sz w:val="24"/>
        </w:rPr>
        <w:t>53\. Defendant McNeill engaged in motion gatekeeping, declining to address or rule upon motions filed by Plaintiff while granting relief to Defendant Watson on an ex parte basis.</w:t>
      </w:r>
    </w:p>
    <w:p>
      <w:pPr>
        <w:spacing w:line="480" w:lineRule="auto" w:after="0" w:before="0"/>
      </w:pPr>
      <w:r>
        <w:rPr>
          <w:rFonts w:ascii="Times New Roman" w:hAnsi="Times New Roman"/>
          <w:b w:val="0"/>
          <w:i w:val="0"/>
          <w:sz w:val="24"/>
        </w:rPr>
        <w:t>54\. The combined effect of the $250 bond, the "do not file" directive, and the motion gatekeeping was to completely foreclose Plaintiff's access to the courts to seek redress for the deprivation of his fundamental parental rights.</w:t>
      </w:r>
    </w:p>
    <w:p>
      <w:pPr>
        <w:pStyle w:val="Heading3"/>
      </w:pPr>
      <w:r>
        <w:rPr>
          <w:rFonts w:ascii="Times New Roman" w:hAnsi="Times New Roman"/>
        </w:rPr>
        <w:t>L. Ongoing Harm</w:t>
      </w:r>
    </w:p>
    <w:p>
      <w:pPr>
        <w:spacing w:line="480" w:lineRule="auto" w:after="0" w:before="0"/>
      </w:pPr>
      <w:r>
        <w:rPr>
          <w:rFonts w:ascii="Times New Roman" w:hAnsi="Times New Roman"/>
          <w:b w:val="0"/>
          <w:i w:val="0"/>
          <w:sz w:val="24"/>
        </w:rPr>
        <w:t>55\. As of February 23, 2026, Plaintiff has been completely separated from L.D.W. for 329 or more consecutive days.</w:t>
      </w:r>
    </w:p>
    <w:p>
      <w:pPr>
        <w:spacing w:line="480" w:lineRule="auto" w:after="0" w:before="0"/>
      </w:pPr>
      <w:r>
        <w:rPr>
          <w:rFonts w:ascii="Times New Roman" w:hAnsi="Times New Roman"/>
          <w:b w:val="0"/>
          <w:i w:val="0"/>
          <w:sz w:val="24"/>
        </w:rPr>
        <w:t>56\. L.D.W. was born on November 9, 2022, and is in a critical developmental period during which the parent-child bond is being formed. The prolonged, total separation from Plaintiff during this period is causing irreparable harm to both Plaintiff and L.D.W.</w:t>
      </w:r>
    </w:p>
    <w:p>
      <w:pPr>
        <w:spacing w:line="480" w:lineRule="auto" w:after="0" w:before="0"/>
      </w:pPr>
      <w:r>
        <w:rPr>
          <w:rFonts w:ascii="Times New Roman" w:hAnsi="Times New Roman"/>
          <w:b w:val="0"/>
          <w:i w:val="0"/>
          <w:sz w:val="24"/>
        </w:rPr>
        <w:t>57\. Plaintiff has suffered and continues to suffer: loss of parenting time; loss of the parent-child relationship; severe emotional distress; loss of employment and employment opportunities; reputational harm; and expenditure of 310 or more hours attempting to vindicate his rights.</w:t>
      </w:r>
    </w:p>
    <w:p>
      <w:pPr>
        <w:spacing w:line="480" w:lineRule="auto" w:after="0" w:before="0"/>
      </w:pPr>
      <w:r>
        <w:rPr>
          <w:rFonts w:ascii="Times New Roman" w:hAnsi="Times New Roman"/>
          <w:b w:val="0"/>
          <w:i w:val="0"/>
          <w:sz w:val="24"/>
        </w:rPr>
        <w:t>58\. Plaintiff was subjected to seven (7) muting incidents during court proceedings, in which his ability to speak and be heard was physically curtailed by the court.</w:t>
      </w:r>
    </w:p>
    <w:p>
      <w:r>
        <w:br w:type="page"/>
      </w:r>
    </w:p>
    <w:p>
      <w:pPr>
        <w:pStyle w:val="Heading2"/>
      </w:pPr>
      <w:r>
        <w:rPr>
          <w:rFonts w:ascii="Times New Roman" w:hAnsi="Times New Roman"/>
        </w:rPr>
        <w:t>V. CLAIMS FOR RELIEF</w:t>
      </w:r>
    </w:p>
    <w:p>
      <w:r>
        <w:br w:type="page"/>
      </w:r>
    </w:p>
    <w:p>
      <w:pPr>
        <w:pStyle w:val="Heading3"/>
      </w:pPr>
      <w:r>
        <w:rPr>
          <w:rFonts w:ascii="Times New Roman" w:hAnsi="Times New Roman"/>
        </w:rPr>
        <w:t>COUNT I — SUBSTANTIVE DUE PROCESS</w:t>
      </w:r>
    </w:p>
    <w:p>
      <w:pPr>
        <w:pStyle w:val="Heading3"/>
      </w:pPr>
      <w:r>
        <w:rPr>
          <w:rFonts w:ascii="Times New Roman" w:hAnsi="Times New Roman"/>
        </w:rPr>
        <w:t>(Fourteenth Amendment — 42 U.S.C. § 1983)</w:t>
      </w:r>
    </w:p>
    <w:p>
      <w:pPr>
        <w:pStyle w:val="Heading3"/>
      </w:pPr>
      <w:r>
        <w:rPr>
          <w:rFonts w:ascii="Times New Roman" w:hAnsi="Times New Roman"/>
        </w:rPr>
        <w:t>(Against All Defendants)</w:t>
      </w:r>
    </w:p>
    <w:p>
      <w:pPr>
        <w:spacing w:line="480" w:lineRule="auto" w:after="0" w:before="0"/>
      </w:pPr>
      <w:r>
        <w:rPr>
          <w:rFonts w:ascii="Times New Roman" w:hAnsi="Times New Roman"/>
          <w:b w:val="0"/>
          <w:i w:val="0"/>
          <w:sz w:val="24"/>
        </w:rPr>
        <w:t>59\. Plaintiff incorporates by reference all preceding paragraphs as though fully set forth herein.</w:t>
      </w:r>
    </w:p>
    <w:p>
      <w:pPr>
        <w:spacing w:line="480" w:lineRule="auto" w:after="0" w:before="0"/>
      </w:pPr>
      <w:r>
        <w:rPr>
          <w:rFonts w:ascii="Times New Roman" w:hAnsi="Times New Roman"/>
          <w:b w:val="0"/>
          <w:i w:val="0"/>
          <w:sz w:val="24"/>
        </w:rPr>
        <w:t>60\. The Fourteenth Amendment to the United States Constitution provides that no State shall "deprive any person of life, liberty, or property, without due process of law." US Const amend. XIV, § 1.</w:t>
      </w:r>
    </w:p>
    <w:p>
      <w:pPr>
        <w:spacing w:line="480" w:lineRule="auto" w:after="0" w:before="0"/>
      </w:pPr>
      <w:r>
        <w:rPr>
          <w:rFonts w:ascii="Times New Roman" w:hAnsi="Times New Roman"/>
          <w:b w:val="0"/>
          <w:i w:val="0"/>
          <w:sz w:val="24"/>
        </w:rPr>
        <w:t xml:space="preserve">61\. A parent's right to the care, custody, and control of his or her child is a fundamental liberty interest protected by the Due Process Clause. </w:t>
      </w:r>
      <w:r>
        <w:rPr>
          <w:rFonts w:ascii="Times New Roman" w:hAnsi="Times New Roman"/>
          <w:b w:val="0"/>
          <w:i/>
          <w:sz w:val="24"/>
        </w:rPr>
        <w:t>Troxel v Granville</w:t>
      </w:r>
      <w:r>
        <w:rPr>
          <w:rFonts w:ascii="Times New Roman" w:hAnsi="Times New Roman"/>
          <w:b w:val="0"/>
          <w:i w:val="0"/>
          <w:sz w:val="24"/>
        </w:rPr>
        <w:t xml:space="preserve">, 530 U.S. 57, 65 (2000) ("The liberty interest . . . of parents in the care, custody, and control of their children — is perhaps the oldest of the fundamental liberty interests recognized by this Court."); </w:t>
      </w:r>
      <w:r>
        <w:rPr>
          <w:rFonts w:ascii="Times New Roman" w:hAnsi="Times New Roman"/>
          <w:b w:val="0"/>
          <w:i/>
          <w:sz w:val="24"/>
        </w:rPr>
        <w:t>Santosky v Kramer</w:t>
      </w:r>
      <w:r>
        <w:rPr>
          <w:rFonts w:ascii="Times New Roman" w:hAnsi="Times New Roman"/>
          <w:b w:val="0"/>
          <w:i w:val="0"/>
          <w:sz w:val="24"/>
        </w:rPr>
        <w:t>, 455 U.S. 745, 753 (1982).</w:t>
      </w:r>
    </w:p>
    <w:p>
      <w:pPr>
        <w:spacing w:line="480" w:lineRule="auto" w:after="0" w:before="0"/>
      </w:pPr>
      <w:r>
        <w:rPr>
          <w:rFonts w:ascii="Times New Roman" w:hAnsi="Times New Roman"/>
          <w:b w:val="0"/>
          <w:i w:val="0"/>
          <w:sz w:val="24"/>
        </w:rPr>
        <w:t xml:space="preserve">62\. Because Plaintiff's fundamental liberty interest is at stake, government action depriving Plaintiff of this interest is subject to strict scrutiny and must be narrowly tailored to serve a compelling state interest. </w:t>
      </w:r>
      <w:r>
        <w:rPr>
          <w:rFonts w:ascii="Times New Roman" w:hAnsi="Times New Roman"/>
          <w:b w:val="0"/>
          <w:i/>
          <w:sz w:val="24"/>
        </w:rPr>
        <w:t>Washington v Glucksberg</w:t>
      </w:r>
      <w:r>
        <w:rPr>
          <w:rFonts w:ascii="Times New Roman" w:hAnsi="Times New Roman"/>
          <w:b w:val="0"/>
          <w:i w:val="0"/>
          <w:sz w:val="24"/>
        </w:rPr>
        <w:t>, 521 U.S. 702, 720 (1997).</w:t>
      </w:r>
    </w:p>
    <w:p>
      <w:pPr>
        <w:spacing w:line="480" w:lineRule="auto" w:after="0" w:before="0"/>
      </w:pPr>
      <w:r>
        <w:rPr>
          <w:rFonts w:ascii="Times New Roman" w:hAnsi="Times New Roman"/>
          <w:b w:val="0"/>
          <w:i w:val="0"/>
          <w:sz w:val="24"/>
        </w:rPr>
        <w:t>63\. Defendants, acting under color of state law, deprived Plaintiff of his fundamental liberty interest in the care, custody, and companionship of L.D.W. by:</w:t>
      </w:r>
    </w:p>
    <w:p>
      <w:pPr>
        <w:spacing w:line="480" w:lineRule="auto" w:after="0" w:before="0"/>
      </w:pPr>
      <w:r>
        <w:rPr>
          <w:rFonts w:ascii="Times New Roman" w:hAnsi="Times New Roman"/>
          <w:b w:val="0"/>
          <w:i w:val="0"/>
          <w:sz w:val="24"/>
        </w:rPr>
        <w:t>&amp;emsp;(a) Suspending all parenting time through five ex parte orders on August 8, 2025, without any evidentiary finding of abuse, neglect, or unfitness;</w:t>
      </w:r>
    </w:p>
    <w:p>
      <w:pPr>
        <w:spacing w:line="480" w:lineRule="auto" w:after="0" w:before="0"/>
      </w:pPr>
      <w:r>
        <w:rPr>
          <w:rFonts w:ascii="Times New Roman" w:hAnsi="Times New Roman"/>
          <w:b w:val="0"/>
          <w:i w:val="0"/>
          <w:sz w:val="24"/>
        </w:rPr>
        <w:t>&amp;emsp;(b) Maintaining the complete suspension of parenting time for 329+ consecutive days;</w:t>
      </w:r>
    </w:p>
    <w:p>
      <w:pPr>
        <w:spacing w:line="480" w:lineRule="auto" w:after="0" w:before="0"/>
      </w:pPr>
      <w:r>
        <w:rPr>
          <w:rFonts w:ascii="Times New Roman" w:hAnsi="Times New Roman"/>
          <w:b w:val="0"/>
          <w:i w:val="0"/>
          <w:sz w:val="24"/>
        </w:rPr>
        <w:t xml:space="preserve">&amp;emsp;(c) Effecting a de facto termination of Plaintiff's parental rights without applying the clear-and-convincing evidentiary standard required by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val="0"/>
          <w:i w:val="0"/>
          <w:sz w:val="24"/>
        </w:rPr>
        <w:t>&amp;emsp;(d) Failing to conduct any evidentiary hearing before or after the August 8, 2025 suspension; and</w:t>
      </w:r>
    </w:p>
    <w:p>
      <w:pPr>
        <w:spacing w:line="480" w:lineRule="auto" w:after="0" w:before="0"/>
      </w:pPr>
      <w:r>
        <w:rPr>
          <w:rFonts w:ascii="Times New Roman" w:hAnsi="Times New Roman"/>
          <w:b w:val="0"/>
          <w:i w:val="0"/>
          <w:sz w:val="24"/>
        </w:rPr>
        <w:t>&amp;emsp;(e) Separating Plaintiff from his child during L.D.W.'s critical developmental period (ages 2–3), causing irreparable harm to the parent-child bond.</w:t>
      </w:r>
    </w:p>
    <w:p>
      <w:pPr>
        <w:spacing w:line="480" w:lineRule="auto" w:after="0" w:before="0"/>
      </w:pPr>
      <w:r>
        <w:rPr>
          <w:rFonts w:ascii="Times New Roman" w:hAnsi="Times New Roman"/>
          <w:b w:val="0"/>
          <w:i w:val="0"/>
          <w:sz w:val="24"/>
        </w:rPr>
        <w:t>64\. No compelling state interest justified the complete deprivation of Plaintiff's parenting time, and no narrowly tailored means were employed.</w:t>
      </w:r>
    </w:p>
    <w:p>
      <w:pPr>
        <w:spacing w:line="480" w:lineRule="auto" w:after="0" w:before="0"/>
      </w:pPr>
      <w:r>
        <w:rPr>
          <w:rFonts w:ascii="Times New Roman" w:hAnsi="Times New Roman"/>
          <w:b w:val="0"/>
          <w:i w:val="0"/>
          <w:sz w:val="24"/>
        </w:rPr>
        <w:t xml:space="preserve">65\. The conduct of Defendants shocks the conscience and is arbitrary, capricious, and oppressive in the constitutional sense. </w:t>
      </w:r>
      <w:r>
        <w:rPr>
          <w:rFonts w:ascii="Times New Roman" w:hAnsi="Times New Roman"/>
          <w:b w:val="0"/>
          <w:i/>
          <w:sz w:val="24"/>
        </w:rPr>
        <w:t>County of Sacramento v Lewis</w:t>
      </w:r>
      <w:r>
        <w:rPr>
          <w:rFonts w:ascii="Times New Roman" w:hAnsi="Times New Roman"/>
          <w:b w:val="0"/>
          <w:i w:val="0"/>
          <w:sz w:val="24"/>
        </w:rPr>
        <w:t>, 523 U.S. 833, 846 (1998).</w:t>
      </w:r>
    </w:p>
    <w:p>
      <w:pPr>
        <w:spacing w:line="480" w:lineRule="auto" w:after="0" w:before="0"/>
      </w:pPr>
      <w:r>
        <w:rPr>
          <w:rFonts w:ascii="Times New Roman" w:hAnsi="Times New Roman"/>
          <w:b w:val="0"/>
          <w:i w:val="0"/>
          <w:sz w:val="24"/>
        </w:rPr>
        <w:t>66\. As a direct and proximate result of Defendants' conduct, Plaintiff has suffered and continues to suffer the injuries and damages set forth herein.</w:t>
      </w:r>
    </w:p>
    <w:p>
      <w:r>
        <w:br w:type="page"/>
      </w:r>
    </w:p>
    <w:p>
      <w:pPr>
        <w:pStyle w:val="Heading3"/>
      </w:pPr>
      <w:r>
        <w:rPr>
          <w:rFonts w:ascii="Times New Roman" w:hAnsi="Times New Roman"/>
        </w:rPr>
        <w:t>COUNT II — PROCEDURAL DUE PROCESS</w:t>
      </w:r>
    </w:p>
    <w:p>
      <w:pPr>
        <w:pStyle w:val="Heading3"/>
      </w:pPr>
      <w:r>
        <w:rPr>
          <w:rFonts w:ascii="Times New Roman" w:hAnsi="Times New Roman"/>
        </w:rPr>
        <w:t>(Fourteenth Amendment — 42 U.S.C. § 1983)</w:t>
      </w:r>
    </w:p>
    <w:p>
      <w:pPr>
        <w:pStyle w:val="Heading3"/>
      </w:pPr>
      <w:r>
        <w:rPr>
          <w:rFonts w:ascii="Times New Roman" w:hAnsi="Times New Roman"/>
        </w:rPr>
        <w:t>(Against All Defendants)</w:t>
      </w:r>
    </w:p>
    <w:p>
      <w:pPr>
        <w:spacing w:line="480" w:lineRule="auto" w:after="0" w:before="0"/>
      </w:pPr>
      <w:r>
        <w:rPr>
          <w:rFonts w:ascii="Times New Roman" w:hAnsi="Times New Roman"/>
          <w:b w:val="0"/>
          <w:i w:val="0"/>
          <w:sz w:val="24"/>
        </w:rPr>
        <w:t>67\. Plaintiff incorporates by reference all preceding paragraphs as though fully set forth herein.</w:t>
      </w:r>
    </w:p>
    <w:p>
      <w:pPr>
        <w:spacing w:line="480" w:lineRule="auto" w:after="0" w:before="0"/>
      </w:pPr>
      <w:r>
        <w:rPr>
          <w:rFonts w:ascii="Times New Roman" w:hAnsi="Times New Roman"/>
          <w:b w:val="0"/>
          <w:i w:val="0"/>
          <w:sz w:val="24"/>
        </w:rPr>
        <w:t xml:space="preserve">68\. The Due Process Clause of the Fourteenth Amendment requires, at a minimum, that a person be afforded notice and a meaningful opportunity to be heard before the government deprives him of a protected liberty or property interest. </w:t>
      </w:r>
      <w:r>
        <w:rPr>
          <w:rFonts w:ascii="Times New Roman" w:hAnsi="Times New Roman"/>
          <w:b w:val="0"/>
          <w:i/>
          <w:sz w:val="24"/>
        </w:rPr>
        <w:t>Mathews v Eldridge</w:t>
      </w:r>
      <w:r>
        <w:rPr>
          <w:rFonts w:ascii="Times New Roman" w:hAnsi="Times New Roman"/>
          <w:b w:val="0"/>
          <w:i w:val="0"/>
          <w:sz w:val="24"/>
        </w:rPr>
        <w:t xml:space="preserve">, 424 U.S. 319, 333 (1976); </w:t>
      </w:r>
      <w:r>
        <w:rPr>
          <w:rFonts w:ascii="Times New Roman" w:hAnsi="Times New Roman"/>
          <w:b w:val="0"/>
          <w:i/>
          <w:sz w:val="24"/>
        </w:rPr>
        <w:t>Fuentes v Shevin</w:t>
      </w:r>
      <w:r>
        <w:rPr>
          <w:rFonts w:ascii="Times New Roman" w:hAnsi="Times New Roman"/>
          <w:b w:val="0"/>
          <w:i w:val="0"/>
          <w:sz w:val="24"/>
        </w:rPr>
        <w:t>, 407 U.S. 67, 80 (1972) ("The right to be heard before being condemned to suffer grievous loss of any kind . . . is a principle basic to our society.").</w:t>
      </w:r>
    </w:p>
    <w:p>
      <w:pPr>
        <w:spacing w:line="480" w:lineRule="auto" w:after="0" w:before="0"/>
      </w:pPr>
      <w:r>
        <w:rPr>
          <w:rFonts w:ascii="Times New Roman" w:hAnsi="Times New Roman"/>
          <w:b w:val="0"/>
          <w:i w:val="0"/>
          <w:sz w:val="24"/>
        </w:rPr>
        <w:t xml:space="preserve">69\. Applying the three-factor balancing test of </w:t>
      </w:r>
      <w:r>
        <w:rPr>
          <w:rFonts w:ascii="Times New Roman" w:hAnsi="Times New Roman"/>
          <w:b w:val="0"/>
          <w:i/>
          <w:sz w:val="24"/>
        </w:rPr>
        <w:t>Mathews v Eldridge</w:t>
      </w:r>
      <w:r>
        <w:rPr>
          <w:rFonts w:ascii="Times New Roman" w:hAnsi="Times New Roman"/>
          <w:b w:val="0"/>
          <w:i w:val="0"/>
          <w:sz w:val="24"/>
        </w:rPr>
        <w:t>, 424 U.S. at 335:</w:t>
      </w:r>
    </w:p>
    <w:p>
      <w:pPr>
        <w:spacing w:line="480" w:lineRule="auto" w:after="0" w:before="0"/>
      </w:pPr>
      <w:r>
        <w:rPr>
          <w:rFonts w:ascii="Times New Roman" w:hAnsi="Times New Roman"/>
          <w:b w:val="0"/>
          <w:i w:val="0"/>
          <w:sz w:val="24"/>
        </w:rPr>
        <w:t xml:space="preserve">&amp;emsp;(a) </w:t>
      </w:r>
      <w:r>
        <w:rPr>
          <w:rFonts w:ascii="Times New Roman" w:hAnsi="Times New Roman"/>
          <w:b/>
          <w:i w:val="0"/>
          <w:sz w:val="24"/>
        </w:rPr>
        <w:t>The private interest affected</w:t>
      </w:r>
      <w:r>
        <w:rPr>
          <w:rFonts w:ascii="Times New Roman" w:hAnsi="Times New Roman"/>
          <w:b w:val="0"/>
          <w:i w:val="0"/>
          <w:sz w:val="24"/>
        </w:rPr>
        <w:t>: Plaintiff's fundamental liberty interest in the care, custody, and companionship of his child — an interest of the highest order;</w:t>
      </w:r>
    </w:p>
    <w:p>
      <w:pPr>
        <w:spacing w:line="480" w:lineRule="auto" w:after="0" w:before="0"/>
      </w:pPr>
      <w:r>
        <w:rPr>
          <w:rFonts w:ascii="Times New Roman" w:hAnsi="Times New Roman"/>
          <w:b w:val="0"/>
          <w:i w:val="0"/>
          <w:sz w:val="24"/>
        </w:rPr>
        <w:t xml:space="preserve">&amp;emsp;(b) </w:t>
      </w:r>
      <w:r>
        <w:rPr>
          <w:rFonts w:ascii="Times New Roman" w:hAnsi="Times New Roman"/>
          <w:b/>
          <w:i w:val="0"/>
          <w:sz w:val="24"/>
        </w:rPr>
        <w:t>The risk of erroneous deprivation and the value of additional safeguards</w:t>
      </w:r>
      <w:r>
        <w:rPr>
          <w:rFonts w:ascii="Times New Roman" w:hAnsi="Times New Roman"/>
          <w:b w:val="0"/>
          <w:i w:val="0"/>
          <w:sz w:val="24"/>
        </w:rPr>
        <w:t>: The risk of erroneous deprivation was extreme, as five orders were entered without any process whatsoever — no notice, no hearing, no evidence, no findings, no adversarial proceeding. Any procedural safeguard would have materially reduced the risk of error; and</w:t>
      </w:r>
    </w:p>
    <w:p>
      <w:pPr>
        <w:spacing w:line="480" w:lineRule="auto" w:after="0" w:before="0"/>
      </w:pPr>
      <w:r>
        <w:rPr>
          <w:rFonts w:ascii="Times New Roman" w:hAnsi="Times New Roman"/>
          <w:b w:val="0"/>
          <w:i w:val="0"/>
          <w:sz w:val="24"/>
        </w:rPr>
        <w:t xml:space="preserve">&amp;emsp;(c) </w:t>
      </w:r>
      <w:r>
        <w:rPr>
          <w:rFonts w:ascii="Times New Roman" w:hAnsi="Times New Roman"/>
          <w:b/>
          <w:i w:val="0"/>
          <w:sz w:val="24"/>
        </w:rPr>
        <w:t>The government's interest</w:t>
      </w:r>
      <w:r>
        <w:rPr>
          <w:rFonts w:ascii="Times New Roman" w:hAnsi="Times New Roman"/>
          <w:b w:val="0"/>
          <w:i w:val="0"/>
          <w:sz w:val="24"/>
        </w:rPr>
        <w:t>: No emergency was declared, found, or documented. No government interest justified the complete absence of process.</w:t>
      </w:r>
    </w:p>
    <w:p>
      <w:pPr>
        <w:spacing w:line="480" w:lineRule="auto" w:after="0" w:before="0"/>
      </w:pPr>
      <w:r>
        <w:rPr>
          <w:rFonts w:ascii="Times New Roman" w:hAnsi="Times New Roman"/>
          <w:b w:val="0"/>
          <w:i w:val="0"/>
          <w:sz w:val="24"/>
        </w:rPr>
        <w:t>70\. Defendants, acting under color of state law, deprived Plaintiff of procedural due process by:</w:t>
      </w:r>
    </w:p>
    <w:p>
      <w:pPr>
        <w:spacing w:line="480" w:lineRule="auto" w:after="0" w:before="0"/>
      </w:pPr>
      <w:r>
        <w:rPr>
          <w:rFonts w:ascii="Times New Roman" w:hAnsi="Times New Roman"/>
          <w:b w:val="0"/>
          <w:i w:val="0"/>
          <w:sz w:val="24"/>
        </w:rPr>
        <w:t>&amp;emsp;(a) Entering five ex parte orders on August 8, 2025, without any notice to Plaintiff;</w:t>
      </w:r>
    </w:p>
    <w:p>
      <w:pPr>
        <w:spacing w:line="480" w:lineRule="auto" w:after="0" w:before="0"/>
      </w:pPr>
      <w:r>
        <w:rPr>
          <w:rFonts w:ascii="Times New Roman" w:hAnsi="Times New Roman"/>
          <w:b w:val="0"/>
          <w:i w:val="0"/>
          <w:sz w:val="24"/>
        </w:rPr>
        <w:t>&amp;emsp;(b) Conducting no hearing of any kind before entering the August 8, 2025 orders;</w:t>
      </w:r>
    </w:p>
    <w:p>
      <w:pPr>
        <w:spacing w:line="480" w:lineRule="auto" w:after="0" w:before="0"/>
      </w:pPr>
      <w:r>
        <w:rPr>
          <w:rFonts w:ascii="Times New Roman" w:hAnsi="Times New Roman"/>
          <w:b w:val="0"/>
          <w:i w:val="0"/>
          <w:sz w:val="24"/>
        </w:rPr>
        <w:t>&amp;emsp;(c) Providing no opportunity for Plaintiff to respond before or after the August 8, 2025 orders;</w:t>
      </w:r>
    </w:p>
    <w:p>
      <w:pPr>
        <w:spacing w:line="480" w:lineRule="auto" w:after="0" w:before="0"/>
      </w:pPr>
      <w:r>
        <w:rPr>
          <w:rFonts w:ascii="Times New Roman" w:hAnsi="Times New Roman"/>
          <w:b w:val="0"/>
          <w:i w:val="0"/>
          <w:sz w:val="24"/>
        </w:rPr>
        <w:t>&amp;emsp;(d) Conducting zero hearings within the 14-day window required by MCR 3.207(C)(5) for emergency ex parte custody orders;</w:t>
      </w:r>
    </w:p>
    <w:p>
      <w:pPr>
        <w:spacing w:line="480" w:lineRule="auto" w:after="0" w:before="0"/>
      </w:pPr>
      <w:r>
        <w:rPr>
          <w:rFonts w:ascii="Times New Roman" w:hAnsi="Times New Roman"/>
          <w:b w:val="0"/>
          <w:i w:val="0"/>
          <w:sz w:val="24"/>
        </w:rPr>
        <w:t>&amp;emsp;(e) Entering no written findings of fact or conclusions of law at any time;</w:t>
      </w:r>
    </w:p>
    <w:p>
      <w:pPr>
        <w:spacing w:line="480" w:lineRule="auto" w:after="0" w:before="0"/>
      </w:pPr>
      <w:r>
        <w:rPr>
          <w:rFonts w:ascii="Times New Roman" w:hAnsi="Times New Roman"/>
          <w:b w:val="0"/>
          <w:i w:val="0"/>
          <w:sz w:val="24"/>
        </w:rPr>
        <w:t>&amp;emsp;(f) Issuing a "do not file any more" directive that blocked Plaintiff's access to judicial review;</w:t>
      </w:r>
    </w:p>
    <w:p>
      <w:pPr>
        <w:spacing w:line="480" w:lineRule="auto" w:after="0" w:before="0"/>
      </w:pPr>
      <w:r>
        <w:rPr>
          <w:rFonts w:ascii="Times New Roman" w:hAnsi="Times New Roman"/>
          <w:b w:val="0"/>
          <w:i w:val="0"/>
          <w:sz w:val="24"/>
        </w:rPr>
        <w:t>&amp;emsp;(g) Imposing a $250 bond requirement on future filings without statutory authority, effectively blocking court access; and</w:t>
      </w:r>
    </w:p>
    <w:p>
      <w:pPr>
        <w:spacing w:line="480" w:lineRule="auto" w:after="0" w:before="0"/>
      </w:pPr>
      <w:r>
        <w:rPr>
          <w:rFonts w:ascii="Times New Roman" w:hAnsi="Times New Roman"/>
          <w:b w:val="0"/>
          <w:i w:val="0"/>
          <w:sz w:val="24"/>
        </w:rPr>
        <w:t>&amp;emsp;(h) Maintaining the deprivation for 329+ days without adequate post-deprivation process.</w:t>
      </w:r>
    </w:p>
    <w:p>
      <w:pPr>
        <w:spacing w:line="480" w:lineRule="auto" w:after="0" w:before="0"/>
      </w:pPr>
      <w:r>
        <w:rPr>
          <w:rFonts w:ascii="Times New Roman" w:hAnsi="Times New Roman"/>
          <w:b w:val="0"/>
          <w:i w:val="0"/>
          <w:sz w:val="24"/>
        </w:rPr>
        <w:t>71\. As a direct and proximate result of Defendants' conduct, Plaintiff has suffered and continues to suffer the injuries and damages set forth herein.</w:t>
      </w:r>
    </w:p>
    <w:p>
      <w:pPr>
        <w:spacing w:line="480" w:lineRule="auto" w:after="0" w:before="0"/>
      </w:pPr>
      <w:r>
        <w:rPr>
          <w:rFonts w:ascii="Times New Roman" w:hAnsi="Times New Roman"/>
          <w:b w:val="0"/>
          <w:i w:val="0"/>
          <w:sz w:val="24"/>
        </w:rPr>
        <w:t xml:space="preserve">71A\. The pattern of judicial bias documented herein independently violates due process under the standard established in </w:t>
      </w:r>
      <w:r>
        <w:rPr>
          <w:rFonts w:ascii="Times New Roman" w:hAnsi="Times New Roman"/>
          <w:b w:val="0"/>
          <w:i/>
          <w:sz w:val="24"/>
        </w:rPr>
        <w:t>Caperton v A.T. Massey Coal Co.</w:t>
      </w:r>
      <w:r>
        <w:rPr>
          <w:rFonts w:ascii="Times New Roman" w:hAnsi="Times New Roman"/>
          <w:b w:val="0"/>
          <w:i w:val="0"/>
          <w:sz w:val="24"/>
        </w:rPr>
        <w:t xml:space="preserve">, 556 U.S. 868, 884 (2009) (due process requires recusal where "the probability of actual bias on the part of the judge or decisionmaker is too high to be constitutionally tolerable"). The objective indicators here — a 44% ex parte rate uniformly favoring one party, admitted ex parte evidence review, seven muting incidents, a blanket "do not file" directive, a $250 financial barrier, prior representation of a party, and 329+ days of separation without a single evidentiary hearing — collectively establish a probability of bias so high as to constitute a structural due process violation actionable under § 1983. </w:t>
      </w:r>
      <w:r>
        <w:rPr>
          <w:rFonts w:ascii="Times New Roman" w:hAnsi="Times New Roman"/>
          <w:b w:val="0"/>
          <w:i/>
          <w:sz w:val="24"/>
        </w:rPr>
        <w:t>See also In re Murchison</w:t>
      </w:r>
      <w:r>
        <w:rPr>
          <w:rFonts w:ascii="Times New Roman" w:hAnsi="Times New Roman"/>
          <w:b w:val="0"/>
          <w:i w:val="0"/>
          <w:sz w:val="24"/>
        </w:rPr>
        <w:t>, 349 U.S. 133, 136 (1955) ("A fair trial in a fair tribunal is a basic requirement of due process.").</w:t>
      </w:r>
    </w:p>
    <w:p>
      <w:r>
        <w:br w:type="page"/>
      </w:r>
    </w:p>
    <w:p>
      <w:pPr>
        <w:pStyle w:val="Heading3"/>
      </w:pPr>
      <w:r>
        <w:rPr>
          <w:rFonts w:ascii="Times New Roman" w:hAnsi="Times New Roman"/>
        </w:rPr>
        <w:t>COUNT III — RIGHT OF ACCESS TO THE COURTS</w:t>
      </w:r>
    </w:p>
    <w:p>
      <w:pPr>
        <w:pStyle w:val="Heading3"/>
      </w:pPr>
      <w:r>
        <w:rPr>
          <w:rFonts w:ascii="Times New Roman" w:hAnsi="Times New Roman"/>
        </w:rPr>
        <w:t>(First and Fourteenth Amendments — 42 U.S.C. § 1983)</w:t>
      </w:r>
    </w:p>
    <w:p>
      <w:pPr>
        <w:pStyle w:val="Heading3"/>
      </w:pPr>
      <w:r>
        <w:rPr>
          <w:rFonts w:ascii="Times New Roman" w:hAnsi="Times New Roman"/>
        </w:rPr>
        <w:t>(Against Defendants McNeill and Muskegon County)</w:t>
      </w:r>
    </w:p>
    <w:p>
      <w:pPr>
        <w:spacing w:line="480" w:lineRule="auto" w:after="0" w:before="0"/>
      </w:pPr>
      <w:r>
        <w:rPr>
          <w:rFonts w:ascii="Times New Roman" w:hAnsi="Times New Roman"/>
          <w:b w:val="0"/>
          <w:i w:val="0"/>
          <w:sz w:val="24"/>
        </w:rPr>
        <w:t>72\. Plaintiff incorporates by reference all preceding paragraphs as though fully set forth herein.</w:t>
      </w:r>
    </w:p>
    <w:p>
      <w:pPr>
        <w:spacing w:line="480" w:lineRule="auto" w:after="0" w:before="0"/>
      </w:pPr>
      <w:r>
        <w:rPr>
          <w:rFonts w:ascii="Times New Roman" w:hAnsi="Times New Roman"/>
          <w:b w:val="0"/>
          <w:i w:val="0"/>
          <w:sz w:val="24"/>
        </w:rPr>
        <w:t xml:space="preserve">73\. The right of access to the courts is a fundamental right protected by the First Amendment and the Due Process Clause of the Fourteenth Amendment. </w:t>
      </w:r>
      <w:r>
        <w:rPr>
          <w:rFonts w:ascii="Times New Roman" w:hAnsi="Times New Roman"/>
          <w:b w:val="0"/>
          <w:i/>
          <w:sz w:val="24"/>
        </w:rPr>
        <w:t>Boddie v Connecticut</w:t>
      </w:r>
      <w:r>
        <w:rPr>
          <w:rFonts w:ascii="Times New Roman" w:hAnsi="Times New Roman"/>
          <w:b w:val="0"/>
          <w:i w:val="0"/>
          <w:sz w:val="24"/>
        </w:rPr>
        <w:t xml:space="preserve">, 401 U.S. 371, 374 (1971) (due process prohibits the state from denying access to its courts solely because of inability to pay); </w:t>
      </w:r>
      <w:r>
        <w:rPr>
          <w:rFonts w:ascii="Times New Roman" w:hAnsi="Times New Roman"/>
          <w:b w:val="0"/>
          <w:i/>
          <w:sz w:val="24"/>
        </w:rPr>
        <w:t>M.L.B. v S.L.J.</w:t>
      </w:r>
      <w:r>
        <w:rPr>
          <w:rFonts w:ascii="Times New Roman" w:hAnsi="Times New Roman"/>
          <w:b w:val="0"/>
          <w:i w:val="0"/>
          <w:sz w:val="24"/>
        </w:rPr>
        <w:t>, 519 U.S. 102, 120 (1996) (heightened scrutiny where access to courts implicates parental rights).</w:t>
      </w:r>
    </w:p>
    <w:p>
      <w:pPr>
        <w:spacing w:line="480" w:lineRule="auto" w:after="0" w:before="0"/>
      </w:pPr>
      <w:r>
        <w:rPr>
          <w:rFonts w:ascii="Times New Roman" w:hAnsi="Times New Roman"/>
          <w:b w:val="0"/>
          <w:i w:val="0"/>
          <w:sz w:val="24"/>
        </w:rPr>
        <w:t>74\. Defendants deprived Plaintiff of meaningful access to the courts by:</w:t>
      </w:r>
    </w:p>
    <w:p>
      <w:pPr>
        <w:spacing w:line="480" w:lineRule="auto" w:after="0" w:before="0"/>
      </w:pPr>
      <w:r>
        <w:rPr>
          <w:rFonts w:ascii="Times New Roman" w:hAnsi="Times New Roman"/>
          <w:b w:val="0"/>
          <w:i w:val="0"/>
          <w:sz w:val="24"/>
        </w:rPr>
        <w:t xml:space="preserve">&amp;emsp;(a) Imposing a $250 bond requirement on future filings without any statutory authority and without any finding under Michigan's vexatious-litigant statute, MCL 600.5701 </w:t>
      </w:r>
      <w:r>
        <w:rPr>
          <w:rFonts w:ascii="Times New Roman" w:hAnsi="Times New Roman"/>
          <w:b w:val="0"/>
          <w:i/>
          <w:sz w:val="24"/>
        </w:rPr>
        <w:t>et seq.</w:t>
      </w:r>
      <w:r>
        <w:rPr>
          <w:rFonts w:ascii="Times New Roman" w:hAnsi="Times New Roman"/>
          <w:b w:val="0"/>
          <w:i w:val="0"/>
          <w:sz w:val="24"/>
        </w:rPr>
        <w:t>;</w:t>
      </w:r>
    </w:p>
    <w:p>
      <w:pPr>
        <w:spacing w:line="480" w:lineRule="auto" w:after="0" w:before="0"/>
      </w:pPr>
      <w:r>
        <w:rPr>
          <w:rFonts w:ascii="Times New Roman" w:hAnsi="Times New Roman"/>
          <w:b w:val="0"/>
          <w:i w:val="0"/>
          <w:sz w:val="24"/>
        </w:rPr>
        <w:t>&amp;emsp;(b) Issuing a "do not file any more" directive, functioning as a blanket bar on filings, without any lawful determination;</w:t>
      </w:r>
    </w:p>
    <w:p>
      <w:pPr>
        <w:spacing w:line="480" w:lineRule="auto" w:after="0" w:before="0"/>
      </w:pPr>
      <w:r>
        <w:rPr>
          <w:rFonts w:ascii="Times New Roman" w:hAnsi="Times New Roman"/>
          <w:b w:val="0"/>
          <w:i w:val="0"/>
          <w:sz w:val="24"/>
        </w:rPr>
        <w:t>&amp;emsp;(c) Engaging in motion gatekeeping — refusing to address Plaintiff's filed motions while simultaneously granting ex parte relief to Defendant Watson; and</w:t>
      </w:r>
    </w:p>
    <w:p>
      <w:pPr>
        <w:spacing w:line="480" w:lineRule="auto" w:after="0" w:before="0"/>
      </w:pPr>
      <w:r>
        <w:rPr>
          <w:rFonts w:ascii="Times New Roman" w:hAnsi="Times New Roman"/>
          <w:b w:val="0"/>
          <w:i w:val="0"/>
          <w:sz w:val="24"/>
        </w:rPr>
        <w:t>&amp;emsp;(d) Muting Plaintiff during seven (7) court proceedings, physically curtailing his ability to be heard.</w:t>
      </w:r>
    </w:p>
    <w:p>
      <w:pPr>
        <w:spacing w:line="480" w:lineRule="auto" w:after="0" w:before="0"/>
      </w:pPr>
      <w:r>
        <w:rPr>
          <w:rFonts w:ascii="Times New Roman" w:hAnsi="Times New Roman"/>
          <w:b w:val="0"/>
          <w:i w:val="0"/>
          <w:sz w:val="24"/>
        </w:rPr>
        <w:t>75\. These restrictions bore no reasonable relationship to any legitimate governmental interest and were not narrowly tailored to address any identified abuse of the litigation process.</w:t>
      </w:r>
    </w:p>
    <w:p>
      <w:pPr>
        <w:spacing w:line="480" w:lineRule="auto" w:after="0" w:before="0"/>
      </w:pPr>
      <w:r>
        <w:rPr>
          <w:rFonts w:ascii="Times New Roman" w:hAnsi="Times New Roman"/>
          <w:b w:val="0"/>
          <w:i w:val="0"/>
          <w:sz w:val="24"/>
        </w:rPr>
        <w:t>76\. As a direct and proximate result of Defendants' conduct, Plaintiff was unable to seek judicial review of the August 8, 2025 orders, unable to file motions to restore parenting time, and unable to present evidence in support of his rights, resulting in the prolongation of his separation from L.D.W.</w:t>
      </w:r>
    </w:p>
    <w:p>
      <w:r>
        <w:br w:type="page"/>
      </w:r>
    </w:p>
    <w:p>
      <w:pPr>
        <w:pStyle w:val="Heading3"/>
      </w:pPr>
      <w:r>
        <w:rPr>
          <w:rFonts w:ascii="Times New Roman" w:hAnsi="Times New Roman"/>
        </w:rPr>
        <w:t>COUNT IV — EQUAL PROTECTION</w:t>
      </w:r>
    </w:p>
    <w:p>
      <w:pPr>
        <w:pStyle w:val="Heading3"/>
      </w:pPr>
      <w:r>
        <w:rPr>
          <w:rFonts w:ascii="Times New Roman" w:hAnsi="Times New Roman"/>
        </w:rPr>
        <w:t>(Fourteenth Amendment — 42 U.S.C. § 1983)</w:t>
      </w:r>
    </w:p>
    <w:p>
      <w:pPr>
        <w:pStyle w:val="Heading3"/>
      </w:pPr>
      <w:r>
        <w:rPr>
          <w:rFonts w:ascii="Times New Roman" w:hAnsi="Times New Roman"/>
        </w:rPr>
        <w:t>(Against All Defendants)</w:t>
      </w:r>
    </w:p>
    <w:p>
      <w:pPr>
        <w:spacing w:line="480" w:lineRule="auto" w:after="0" w:before="0"/>
      </w:pPr>
      <w:r>
        <w:rPr>
          <w:rFonts w:ascii="Times New Roman" w:hAnsi="Times New Roman"/>
          <w:b w:val="0"/>
          <w:i w:val="0"/>
          <w:sz w:val="24"/>
        </w:rPr>
        <w:t>77\. Plaintiff incorporates by reference all preceding paragraphs as though fully set forth herein.</w:t>
      </w:r>
    </w:p>
    <w:p>
      <w:pPr>
        <w:spacing w:line="480" w:lineRule="auto" w:after="0" w:before="0"/>
      </w:pPr>
      <w:r>
        <w:rPr>
          <w:rFonts w:ascii="Times New Roman" w:hAnsi="Times New Roman"/>
          <w:b w:val="0"/>
          <w:i w:val="0"/>
          <w:sz w:val="24"/>
        </w:rPr>
        <w:t xml:space="preserve">78\. The Equal Protection Clause of the Fourteenth Amendment requires that the government treat similarly situated persons alike. </w:t>
      </w:r>
      <w:r>
        <w:rPr>
          <w:rFonts w:ascii="Times New Roman" w:hAnsi="Times New Roman"/>
          <w:b w:val="0"/>
          <w:i/>
          <w:sz w:val="24"/>
        </w:rPr>
        <w:t>City of Cleburne v Cleburne Living Center</w:t>
      </w:r>
      <w:r>
        <w:rPr>
          <w:rFonts w:ascii="Times New Roman" w:hAnsi="Times New Roman"/>
          <w:b w:val="0"/>
          <w:i w:val="0"/>
          <w:sz w:val="24"/>
        </w:rPr>
        <w:t xml:space="preserve">, 473 U.S. 432, 439 (1985). A "class of one" equal-protection claim lies where a plaintiff alleges that he has been "intentionally treated differently from others similarly situated and that there is no rational basis for the difference in treatment." </w:t>
      </w:r>
      <w:r>
        <w:rPr>
          <w:rFonts w:ascii="Times New Roman" w:hAnsi="Times New Roman"/>
          <w:b w:val="0"/>
          <w:i/>
          <w:sz w:val="24"/>
        </w:rPr>
        <w:t>Village of Willowbrook v Olech</w:t>
      </w:r>
      <w:r>
        <w:rPr>
          <w:rFonts w:ascii="Times New Roman" w:hAnsi="Times New Roman"/>
          <w:b w:val="0"/>
          <w:i w:val="0"/>
          <w:sz w:val="24"/>
        </w:rPr>
        <w:t>, 528 U.S. 562, 564 (2000).</w:t>
      </w:r>
    </w:p>
    <w:p>
      <w:pPr>
        <w:spacing w:line="480" w:lineRule="auto" w:after="0" w:before="0"/>
      </w:pPr>
      <w:r>
        <w:rPr>
          <w:rFonts w:ascii="Times New Roman" w:hAnsi="Times New Roman"/>
          <w:b w:val="0"/>
          <w:i w:val="0"/>
          <w:sz w:val="24"/>
        </w:rPr>
        <w:t>79\. Plaintiff and Defendant Watson are similarly situated as co-parents of L.D.W., each with equal court-ordered parenting time under the July 17, 2024 order.</w:t>
      </w:r>
    </w:p>
    <w:p>
      <w:pPr>
        <w:spacing w:line="480" w:lineRule="auto" w:after="0" w:before="0"/>
      </w:pPr>
      <w:r>
        <w:rPr>
          <w:rFonts w:ascii="Times New Roman" w:hAnsi="Times New Roman"/>
          <w:b w:val="0"/>
          <w:i w:val="0"/>
          <w:sz w:val="24"/>
        </w:rPr>
        <w:t>80\. Defendants intentionally treated Plaintiff differently from Defendant Watson by:</w:t>
      </w:r>
    </w:p>
    <w:p>
      <w:pPr>
        <w:spacing w:line="480" w:lineRule="auto" w:after="0" w:before="0"/>
      </w:pPr>
      <w:r>
        <w:rPr>
          <w:rFonts w:ascii="Times New Roman" w:hAnsi="Times New Roman"/>
          <w:b w:val="0"/>
          <w:i w:val="0"/>
          <w:sz w:val="24"/>
        </w:rPr>
        <w:t xml:space="preserve">&amp;emsp;(a) </w:t>
      </w:r>
      <w:r>
        <w:rPr>
          <w:rFonts w:ascii="Times New Roman" w:hAnsi="Times New Roman"/>
          <w:b/>
          <w:i w:val="0"/>
          <w:sz w:val="24"/>
        </w:rPr>
        <w:t>Enforcement asymmetry</w:t>
      </w:r>
      <w:r>
        <w:rPr>
          <w:rFonts w:ascii="Times New Roman" w:hAnsi="Times New Roman"/>
          <w:b w:val="0"/>
          <w:i w:val="0"/>
          <w:sz w:val="24"/>
        </w:rPr>
        <w:t>: Defendant Watson committed 27 or more documented parenting-time violations; zero enforcement actions were taken. Plaintiff's routine co-parenting communications were treated as violations warranting jail;</w:t>
      </w:r>
    </w:p>
    <w:p>
      <w:pPr>
        <w:spacing w:line="480" w:lineRule="auto" w:after="0" w:before="0"/>
      </w:pPr>
      <w:r>
        <w:rPr>
          <w:rFonts w:ascii="Times New Roman" w:hAnsi="Times New Roman"/>
          <w:b w:val="0"/>
          <w:i w:val="0"/>
          <w:sz w:val="24"/>
        </w:rPr>
        <w:t xml:space="preserve">&amp;emsp;(b) </w:t>
      </w:r>
      <w:r>
        <w:rPr>
          <w:rFonts w:ascii="Times New Roman" w:hAnsi="Times New Roman"/>
          <w:b/>
          <w:i w:val="0"/>
          <w:sz w:val="24"/>
        </w:rPr>
        <w:t>Evidentiary asymmetry</w:t>
      </w:r>
      <w:r>
        <w:rPr>
          <w:rFonts w:ascii="Times New Roman" w:hAnsi="Times New Roman"/>
          <w:b w:val="0"/>
          <w:i w:val="0"/>
          <w:sz w:val="24"/>
        </w:rPr>
        <w:t>: Defendant Watson's unsworn allegations were credited as a basis for modifying custody. Plaintiff's evidence — including HealthWest reports clearing Father and documenting alienation, and police reports finding no violations — was excluded or disregarded;</w:t>
      </w:r>
    </w:p>
    <w:p>
      <w:pPr>
        <w:spacing w:line="480" w:lineRule="auto" w:after="0" w:before="0"/>
      </w:pPr>
      <w:r>
        <w:rPr>
          <w:rFonts w:ascii="Times New Roman" w:hAnsi="Times New Roman"/>
          <w:b w:val="0"/>
          <w:i w:val="0"/>
          <w:sz w:val="24"/>
        </w:rPr>
        <w:t xml:space="preserve">&amp;emsp;(c) </w:t>
      </w:r>
      <w:r>
        <w:rPr>
          <w:rFonts w:ascii="Times New Roman" w:hAnsi="Times New Roman"/>
          <w:b/>
          <w:i w:val="0"/>
          <w:sz w:val="24"/>
        </w:rPr>
        <w:t>Procedural asymmetry</w:t>
      </w:r>
      <w:r>
        <w:rPr>
          <w:rFonts w:ascii="Times New Roman" w:hAnsi="Times New Roman"/>
          <w:b w:val="0"/>
          <w:i w:val="0"/>
          <w:sz w:val="24"/>
        </w:rPr>
        <w:t>: Defendant Watson received ex parte access to the court, producing favorable orders. Plaintiff received no notice, no hearing, and a directive to "not file any more"; and</w:t>
      </w:r>
    </w:p>
    <w:p>
      <w:pPr>
        <w:spacing w:line="480" w:lineRule="auto" w:after="0" w:before="0"/>
      </w:pPr>
      <w:r>
        <w:rPr>
          <w:rFonts w:ascii="Times New Roman" w:hAnsi="Times New Roman"/>
          <w:b w:val="0"/>
          <w:i w:val="0"/>
          <w:sz w:val="24"/>
        </w:rPr>
        <w:t xml:space="preserve">&amp;emsp;(d) </w:t>
      </w:r>
      <w:r>
        <w:rPr>
          <w:rFonts w:ascii="Times New Roman" w:hAnsi="Times New Roman"/>
          <w:b/>
          <w:i w:val="0"/>
          <w:sz w:val="24"/>
        </w:rPr>
        <w:t>Ex parte asymmetry</w:t>
      </w:r>
      <w:r>
        <w:rPr>
          <w:rFonts w:ascii="Times New Roman" w:hAnsi="Times New Roman"/>
          <w:b w:val="0"/>
          <w:i w:val="0"/>
          <w:sz w:val="24"/>
        </w:rPr>
        <w:t>: Approximately 44% of all proceedings or orders were ex parte, and every one favored Defendant Watson.</w:t>
      </w:r>
    </w:p>
    <w:p>
      <w:pPr>
        <w:spacing w:line="480" w:lineRule="auto" w:after="0" w:before="0"/>
      </w:pPr>
      <w:r>
        <w:rPr>
          <w:rFonts w:ascii="Times New Roman" w:hAnsi="Times New Roman"/>
          <w:b w:val="0"/>
          <w:i w:val="0"/>
          <w:sz w:val="24"/>
        </w:rPr>
        <w:t>81\. There was no rational basis for the differential treatment described herein. The disparate treatment was the product of bias, animus, and the conspiratorial relationship between Defendants McNeill and Watson.</w:t>
      </w:r>
    </w:p>
    <w:p>
      <w:pPr>
        <w:spacing w:line="480" w:lineRule="auto" w:after="0" w:before="0"/>
      </w:pPr>
      <w:r>
        <w:rPr>
          <w:rFonts w:ascii="Times New Roman" w:hAnsi="Times New Roman"/>
          <w:b w:val="0"/>
          <w:i w:val="0"/>
          <w:sz w:val="24"/>
        </w:rPr>
        <w:t>82\. As a direct and proximate result of Defendants' conduct, Plaintiff has suffered and continues to suffer the injuries and damages set forth herein.</w:t>
      </w:r>
    </w:p>
    <w:p>
      <w:r>
        <w:br w:type="page"/>
      </w:r>
    </w:p>
    <w:p>
      <w:pPr>
        <w:pStyle w:val="Heading3"/>
      </w:pPr>
      <w:r>
        <w:rPr>
          <w:rFonts w:ascii="Times New Roman" w:hAnsi="Times New Roman"/>
        </w:rPr>
        <w:t>COUNT V — CONSPIRACY TO DEPRIVE CIVIL RIGHTS</w:t>
      </w:r>
    </w:p>
    <w:p>
      <w:pPr>
        <w:pStyle w:val="Heading3"/>
      </w:pPr>
      <w:r>
        <w:rPr>
          <w:rFonts w:ascii="Times New Roman" w:hAnsi="Times New Roman"/>
        </w:rPr>
        <w:t>(42 U.S.C. § 1985(3))</w:t>
      </w:r>
    </w:p>
    <w:p>
      <w:pPr>
        <w:pStyle w:val="Heading3"/>
      </w:pPr>
      <w:r>
        <w:rPr>
          <w:rFonts w:ascii="Times New Roman" w:hAnsi="Times New Roman"/>
        </w:rPr>
        <w:t>(Against Defendants McNeill and Watson)</w:t>
      </w:r>
    </w:p>
    <w:p>
      <w:pPr>
        <w:spacing w:line="480" w:lineRule="auto" w:after="0" w:before="0"/>
      </w:pPr>
      <w:r>
        <w:rPr>
          <w:rFonts w:ascii="Times New Roman" w:hAnsi="Times New Roman"/>
          <w:b w:val="0"/>
          <w:i w:val="0"/>
          <w:sz w:val="24"/>
        </w:rPr>
        <w:t>83\. Plaintiff incorporates by reference all preceding paragraphs as though fully set forth herein.</w:t>
      </w:r>
    </w:p>
    <w:p>
      <w:pPr>
        <w:spacing w:line="480" w:lineRule="auto" w:after="0" w:before="0"/>
      </w:pPr>
      <w:r>
        <w:rPr>
          <w:rFonts w:ascii="Times New Roman" w:hAnsi="Times New Roman"/>
          <w:b w:val="0"/>
          <w:i w:val="0"/>
          <w:sz w:val="24"/>
        </w:rPr>
        <w:t xml:space="preserve">84\. Under 42 U.S.C. § 1985(3), a cause of action exists where two or more persons conspire to deprive any person of the equal protection of the laws or of equal privileges and immunities under the laws. </w:t>
      </w:r>
      <w:r>
        <w:rPr>
          <w:rFonts w:ascii="Times New Roman" w:hAnsi="Times New Roman"/>
          <w:b w:val="0"/>
          <w:i/>
          <w:sz w:val="24"/>
        </w:rPr>
        <w:t>Griffin v Breckenridge</w:t>
      </w:r>
      <w:r>
        <w:rPr>
          <w:rFonts w:ascii="Times New Roman" w:hAnsi="Times New Roman"/>
          <w:b w:val="0"/>
          <w:i w:val="0"/>
          <w:sz w:val="24"/>
        </w:rPr>
        <w:t>, 403 U.S. 88, 102 (1971).</w:t>
      </w:r>
    </w:p>
    <w:p>
      <w:pPr>
        <w:spacing w:line="480" w:lineRule="auto" w:after="0" w:before="0"/>
      </w:pPr>
      <w:r>
        <w:rPr>
          <w:rFonts w:ascii="Times New Roman" w:hAnsi="Times New Roman"/>
          <w:b w:val="0"/>
          <w:i w:val="0"/>
          <w:sz w:val="24"/>
        </w:rPr>
        <w:t xml:space="preserve">85\. A private person who is a willful participant in joint activity with the State or its agents is acting under color of state law for purposes of § 1983. </w:t>
      </w:r>
      <w:r>
        <w:rPr>
          <w:rFonts w:ascii="Times New Roman" w:hAnsi="Times New Roman"/>
          <w:b w:val="0"/>
          <w:i/>
          <w:sz w:val="24"/>
        </w:rPr>
        <w:t>Dennis v Sparks</w:t>
      </w:r>
      <w:r>
        <w:rPr>
          <w:rFonts w:ascii="Times New Roman" w:hAnsi="Times New Roman"/>
          <w:b w:val="0"/>
          <w:i w:val="0"/>
          <w:sz w:val="24"/>
        </w:rPr>
        <w:t>, 449 U.S. 24, 27–28 (1980) (holding that "private persons, jointly engaged with state officials in the challenged action, are acting 'under color' of law for purposes of § 1983").</w:t>
      </w:r>
    </w:p>
    <w:p>
      <w:pPr>
        <w:spacing w:line="480" w:lineRule="auto" w:after="0" w:before="0"/>
      </w:pPr>
      <w:r>
        <w:rPr>
          <w:rFonts w:ascii="Times New Roman" w:hAnsi="Times New Roman"/>
          <w:b w:val="0"/>
          <w:i w:val="0"/>
          <w:sz w:val="24"/>
        </w:rPr>
        <w:t>86\. Defendants McNeill and Watson reached an understanding, agreement, or meeting of the minds to deprive Plaintiff of his constitutional rights, as evidenced by:</w:t>
      </w:r>
    </w:p>
    <w:p>
      <w:pPr>
        <w:spacing w:line="480" w:lineRule="auto" w:after="0" w:before="0"/>
      </w:pPr>
      <w:r>
        <w:rPr>
          <w:rFonts w:ascii="Times New Roman" w:hAnsi="Times New Roman"/>
          <w:b w:val="0"/>
          <w:i w:val="0"/>
          <w:sz w:val="24"/>
        </w:rPr>
        <w:t>&amp;emsp;(a) The ex parte telephone communication on or about August 8, 2025, between Defendant Watson and Defendant McNeill (or staff acting at her direction), followed immediately by the entry of five orders granting all relief sought by Defendant Watson;</w:t>
      </w:r>
    </w:p>
    <w:p>
      <w:pPr>
        <w:spacing w:line="480" w:lineRule="auto" w:after="0" w:before="0"/>
      </w:pPr>
      <w:r>
        <w:rPr>
          <w:rFonts w:ascii="Times New Roman" w:hAnsi="Times New Roman"/>
          <w:b w:val="0"/>
          <w:i w:val="0"/>
          <w:sz w:val="24"/>
        </w:rPr>
        <w:t>&amp;emsp;(b) The ex parte email communications on or about November 29, 2024, between Defendant Watson and Defendant McNeill's secretary, concerning PPO/jail status affecting Plaintiff;</w:t>
      </w:r>
    </w:p>
    <w:p>
      <w:pPr>
        <w:spacing w:line="480" w:lineRule="auto" w:after="0" w:before="0"/>
      </w:pPr>
      <w:r>
        <w:rPr>
          <w:rFonts w:ascii="Times New Roman" w:hAnsi="Times New Roman"/>
          <w:b w:val="0"/>
          <w:i w:val="0"/>
          <w:sz w:val="24"/>
        </w:rPr>
        <w:t>&amp;emsp;(c) The systematic pattern of ex parte proceedings — 44% of all proceedings — all favoring Defendant Watson;</w:t>
      </w:r>
    </w:p>
    <w:p>
      <w:pPr>
        <w:spacing w:line="480" w:lineRule="auto" w:after="0" w:before="0"/>
      </w:pPr>
      <w:r>
        <w:rPr>
          <w:rFonts w:ascii="Times New Roman" w:hAnsi="Times New Roman"/>
          <w:b w:val="0"/>
          <w:i w:val="0"/>
          <w:sz w:val="24"/>
        </w:rPr>
        <w:t>&amp;emsp;(d) The systematic routing of evidence and communications through the secretary rather than the court clerk, creating a de facto private channel of communication between the court and one party; and</w:t>
      </w:r>
    </w:p>
    <w:p>
      <w:pPr>
        <w:spacing w:line="480" w:lineRule="auto" w:after="0" w:before="0"/>
      </w:pPr>
      <w:r>
        <w:rPr>
          <w:rFonts w:ascii="Times New Roman" w:hAnsi="Times New Roman"/>
          <w:b w:val="0"/>
          <w:i w:val="0"/>
          <w:sz w:val="24"/>
        </w:rPr>
        <w:t>&amp;emsp;(e) The pattern of crediting Defendant Watson's unsworn allegations while excluding Plaintiff's verified evidence, consistent with a predetermined arrangement.</w:t>
      </w:r>
    </w:p>
    <w:p>
      <w:pPr>
        <w:spacing w:line="480" w:lineRule="auto" w:after="0" w:before="0"/>
      </w:pPr>
      <w:r>
        <w:rPr>
          <w:rFonts w:ascii="Times New Roman" w:hAnsi="Times New Roman"/>
          <w:b w:val="0"/>
          <w:i w:val="0"/>
          <w:sz w:val="24"/>
        </w:rPr>
        <w:t>&amp;emsp;(f) The coordinated involvement of Defendant Watson's family members — including Lori Watson's illegal recording (MCL 750.539c felony) and March 26, 2023 ultimatum text, Albert Watson's physical assaults, and Cody Watson's harassment — establishing a multi-actor campaign that operated in concert with the ex parte judicial processes to deprive Plaintiff of his constitutional rights;</w:t>
      </w:r>
    </w:p>
    <w:p>
      <w:pPr>
        <w:spacing w:line="480" w:lineRule="auto" w:after="0" w:before="0"/>
      </w:pPr>
      <w:r>
        <w:rPr>
          <w:rFonts w:ascii="Times New Roman" w:hAnsi="Times New Roman"/>
          <w:b w:val="0"/>
          <w:i w:val="0"/>
          <w:sz w:val="24"/>
        </w:rPr>
        <w:t>&amp;emsp;(g) The Brady-violating concealment of the second HealthWest evaluation, which was obtained by the court, relied upon in orders, and never disclosed to Plaintiff — demonstrating that the court was an active participant in concealing evidence favorable to Plaintiff; and</w:t>
      </w:r>
    </w:p>
    <w:p>
      <w:pPr>
        <w:spacing w:line="480" w:lineRule="auto" w:after="0" w:before="0"/>
      </w:pPr>
      <w:r>
        <w:rPr>
          <w:rFonts w:ascii="Times New Roman" w:hAnsi="Times New Roman"/>
          <w:b w:val="0"/>
          <w:i w:val="0"/>
          <w:sz w:val="24"/>
        </w:rPr>
        <w:t>&amp;emsp;(h) The same-day evidence-to-order pipeline of August 5, 2025, in which a criminally obtained recording was submitted and an ex parte suspension order was issued on the same day, three days before Plaintiff was served.</w:t>
      </w:r>
    </w:p>
    <w:p>
      <w:pPr>
        <w:spacing w:line="480" w:lineRule="auto" w:after="0" w:before="0"/>
      </w:pPr>
      <w:r>
        <w:rPr>
          <w:rFonts w:ascii="Times New Roman" w:hAnsi="Times New Roman"/>
          <w:b w:val="0"/>
          <w:i w:val="0"/>
          <w:sz w:val="24"/>
        </w:rPr>
        <w:t>87\. In furtherance of the conspiracy, overt acts were committed including but not limited to: the entry of the five August 8, 2025 ex parte orders; the November 29, 2024 secretary communications; the exclusion of Plaintiff's evidence; the imposition of the $250 bond and filing restrictions; and the maintenance of Plaintiff's complete separation from L.D.W. for 329+ consecutive days.</w:t>
      </w:r>
    </w:p>
    <w:p>
      <w:pPr>
        <w:spacing w:line="480" w:lineRule="auto" w:after="0" w:before="0"/>
      </w:pPr>
      <w:r>
        <w:rPr>
          <w:rFonts w:ascii="Times New Roman" w:hAnsi="Times New Roman"/>
          <w:b w:val="0"/>
          <w:i w:val="0"/>
          <w:sz w:val="24"/>
        </w:rPr>
        <w:t>88\. The conspiracy was motivated by invidious class-based animus against Plaintiff as a father, and/or by personal bias and animus against Plaintiff individually.</w:t>
      </w:r>
    </w:p>
    <w:p>
      <w:pPr>
        <w:spacing w:line="480" w:lineRule="auto" w:after="0" w:before="0"/>
      </w:pPr>
      <w:r>
        <w:rPr>
          <w:rFonts w:ascii="Times New Roman" w:hAnsi="Times New Roman"/>
          <w:b w:val="0"/>
          <w:i w:val="0"/>
          <w:sz w:val="24"/>
        </w:rPr>
        <w:t>89\. As a direct and proximate result of the conspiracy, Plaintiff has suffered and continues to suffer the injuries and damages set forth herein.</w:t>
      </w:r>
    </w:p>
    <w:p>
      <w:r>
        <w:br w:type="page"/>
      </w:r>
    </w:p>
    <w:p>
      <w:pPr>
        <w:pStyle w:val="Heading3"/>
      </w:pPr>
      <w:r>
        <w:rPr>
          <w:rFonts w:ascii="Times New Roman" w:hAnsi="Times New Roman"/>
        </w:rPr>
        <w:t>COUNT VI — MONELL LIABILITY</w:t>
      </w:r>
    </w:p>
    <w:p>
      <w:pPr>
        <w:pStyle w:val="Heading3"/>
      </w:pPr>
      <w:r>
        <w:rPr>
          <w:rFonts w:ascii="Times New Roman" w:hAnsi="Times New Roman"/>
        </w:rPr>
        <w:t>(42 U.S.C. § 1983)</w:t>
      </w:r>
    </w:p>
    <w:p>
      <w:pPr>
        <w:pStyle w:val="Heading3"/>
      </w:pPr>
      <w:r>
        <w:rPr>
          <w:rFonts w:ascii="Times New Roman" w:hAnsi="Times New Roman"/>
        </w:rPr>
        <w:t>(Against Defendant Muskegon County)</w:t>
      </w:r>
    </w:p>
    <w:p>
      <w:pPr>
        <w:spacing w:line="480" w:lineRule="auto" w:after="0" w:before="0"/>
      </w:pPr>
      <w:r>
        <w:rPr>
          <w:rFonts w:ascii="Times New Roman" w:hAnsi="Times New Roman"/>
          <w:b w:val="0"/>
          <w:i w:val="0"/>
          <w:sz w:val="24"/>
        </w:rPr>
        <w:t>90\. Plaintiff incorporates by reference all preceding paragraphs as though fully set forth herein.</w:t>
      </w:r>
    </w:p>
    <w:p>
      <w:pPr>
        <w:spacing w:line="480" w:lineRule="auto" w:after="0" w:before="0"/>
      </w:pPr>
      <w:r>
        <w:rPr>
          <w:rFonts w:ascii="Times New Roman" w:hAnsi="Times New Roman"/>
          <w:b w:val="0"/>
          <w:i w:val="0"/>
          <w:sz w:val="24"/>
        </w:rPr>
        <w:t xml:space="preserve">91\. A municipal entity may be held liable under 42 U.S.C. § 1983 when the execution of a government's policy or custom inflicts injury. </w:t>
      </w:r>
      <w:r>
        <w:rPr>
          <w:rFonts w:ascii="Times New Roman" w:hAnsi="Times New Roman"/>
          <w:b w:val="0"/>
          <w:i/>
          <w:sz w:val="24"/>
        </w:rPr>
        <w:t>Monell v Department of Social Services</w:t>
      </w:r>
      <w:r>
        <w:rPr>
          <w:rFonts w:ascii="Times New Roman" w:hAnsi="Times New Roman"/>
          <w:b w:val="0"/>
          <w:i w:val="0"/>
          <w:sz w:val="24"/>
        </w:rPr>
        <w:t>, 436 U.S. 658, 694 (1978).</w:t>
      </w:r>
    </w:p>
    <w:p>
      <w:pPr>
        <w:spacing w:line="480" w:lineRule="auto" w:after="0" w:before="0"/>
      </w:pPr>
      <w:r>
        <w:rPr>
          <w:rFonts w:ascii="Times New Roman" w:hAnsi="Times New Roman"/>
          <w:b w:val="0"/>
          <w:i w:val="0"/>
          <w:sz w:val="24"/>
        </w:rPr>
        <w:t>92\. Defendant Muskegon County, through its Family Division of the 14th Circuit Court, maintained policies, customs, or practices that were the moving force behind the constitutional violations suffered by Plaintiff, including:</w:t>
      </w:r>
    </w:p>
    <w:p>
      <w:pPr>
        <w:spacing w:line="480" w:lineRule="auto" w:after="0" w:before="0"/>
      </w:pPr>
      <w:r>
        <w:rPr>
          <w:rFonts w:ascii="Times New Roman" w:hAnsi="Times New Roman"/>
          <w:b w:val="0"/>
          <w:i w:val="0"/>
          <w:sz w:val="24"/>
        </w:rPr>
        <w:t xml:space="preserve">&amp;emsp;(a) </w:t>
      </w:r>
      <w:r>
        <w:rPr>
          <w:rFonts w:ascii="Times New Roman" w:hAnsi="Times New Roman"/>
          <w:b/>
          <w:i w:val="0"/>
          <w:sz w:val="24"/>
        </w:rPr>
        <w:t>Custom of ex parte proceedings</w:t>
      </w:r>
      <w:r>
        <w:rPr>
          <w:rFonts w:ascii="Times New Roman" w:hAnsi="Times New Roman"/>
          <w:b w:val="0"/>
          <w:i w:val="0"/>
          <w:sz w:val="24"/>
        </w:rPr>
        <w:t>: The 44% ex parte rate in Plaintiff's case reflects a systemic custom or practice of conducting family-court proceedings and entering orders without notice to both parties, in violation of the Due Process Clause;</w:t>
      </w:r>
    </w:p>
    <w:p>
      <w:pPr>
        <w:spacing w:line="480" w:lineRule="auto" w:after="0" w:before="0"/>
      </w:pPr>
      <w:r>
        <w:rPr>
          <w:rFonts w:ascii="Times New Roman" w:hAnsi="Times New Roman"/>
          <w:b w:val="0"/>
          <w:i w:val="0"/>
          <w:sz w:val="24"/>
        </w:rPr>
        <w:t xml:space="preserve">&amp;emsp;(b) </w:t>
      </w:r>
      <w:r>
        <w:rPr>
          <w:rFonts w:ascii="Times New Roman" w:hAnsi="Times New Roman"/>
          <w:b/>
          <w:i w:val="0"/>
          <w:sz w:val="24"/>
        </w:rPr>
        <w:t>Custom of evidence routing through secretary</w:t>
      </w:r>
      <w:r>
        <w:rPr>
          <w:rFonts w:ascii="Times New Roman" w:hAnsi="Times New Roman"/>
          <w:b w:val="0"/>
          <w:i w:val="0"/>
          <w:sz w:val="24"/>
        </w:rPr>
        <w:t>: The routing of evidentiary materials and case-related communications through a judge's personal secretary rather than the court clerk reflects a custom or practice that circumvents record-keeping requirements and enables ex parte contact;</w:t>
      </w:r>
    </w:p>
    <w:p>
      <w:pPr>
        <w:spacing w:line="480" w:lineRule="auto" w:after="0" w:before="0"/>
      </w:pPr>
      <w:r>
        <w:rPr>
          <w:rFonts w:ascii="Times New Roman" w:hAnsi="Times New Roman"/>
          <w:b w:val="0"/>
          <w:i w:val="0"/>
          <w:sz w:val="24"/>
        </w:rPr>
        <w:t xml:space="preserve">&amp;emsp;(b-2) </w:t>
      </w:r>
      <w:r>
        <w:rPr>
          <w:rFonts w:ascii="Times New Roman" w:hAnsi="Times New Roman"/>
          <w:b/>
          <w:i w:val="0"/>
          <w:sz w:val="24"/>
        </w:rPr>
        <w:t>Custom of admitting unauthenticated evidence</w:t>
      </w:r>
      <w:r>
        <w:rPr>
          <w:rFonts w:ascii="Times New Roman" w:hAnsi="Times New Roman"/>
          <w:b w:val="0"/>
          <w:i w:val="0"/>
          <w:sz w:val="24"/>
        </w:rPr>
        <w:t>: The admission of a USB recording made in violation of MCL 750.539c (felony wiretapping), without authentication under MRE 901, and reviewed ex parte before the affected party was served, reflects a custom of disregarding basic evidentiary safeguards in family-court proceedings;</w:t>
      </w:r>
    </w:p>
    <w:p>
      <w:pPr>
        <w:spacing w:line="480" w:lineRule="auto" w:after="0" w:before="0"/>
      </w:pPr>
      <w:r>
        <w:rPr>
          <w:rFonts w:ascii="Times New Roman" w:hAnsi="Times New Roman"/>
          <w:b w:val="0"/>
          <w:i w:val="0"/>
          <w:sz w:val="24"/>
        </w:rPr>
        <w:t xml:space="preserve">&amp;emsp;(b-3) </w:t>
      </w:r>
      <w:r>
        <w:rPr>
          <w:rFonts w:ascii="Times New Roman" w:hAnsi="Times New Roman"/>
          <w:b/>
          <w:i w:val="0"/>
          <w:sz w:val="24"/>
        </w:rPr>
        <w:t>Custom of concealing evidence (Brady violations)</w:t>
      </w:r>
      <w:r>
        <w:rPr>
          <w:rFonts w:ascii="Times New Roman" w:hAnsi="Times New Roman"/>
          <w:b w:val="0"/>
          <w:i w:val="0"/>
          <w:sz w:val="24"/>
        </w:rPr>
        <w:t>: The obtaining and concealment of the second HealthWest evaluation — routed through the judge's secretary rather than the clerk's office, never disclosed to Plaintiff — reflects a custom of circumventing disclosure obligations that violates Brady v Maryland, 373 U.S. 83 (1963);</w:t>
      </w:r>
    </w:p>
    <w:p>
      <w:pPr>
        <w:spacing w:line="480" w:lineRule="auto" w:after="0" w:before="0"/>
      </w:pPr>
      <w:r>
        <w:rPr>
          <w:rFonts w:ascii="Times New Roman" w:hAnsi="Times New Roman"/>
          <w:b w:val="0"/>
          <w:i w:val="0"/>
          <w:sz w:val="24"/>
        </w:rPr>
        <w:t xml:space="preserve">&amp;emsp;(c) </w:t>
      </w:r>
      <w:r>
        <w:rPr>
          <w:rFonts w:ascii="Times New Roman" w:hAnsi="Times New Roman"/>
          <w:b/>
          <w:i w:val="0"/>
          <w:sz w:val="24"/>
        </w:rPr>
        <w:t>Failure to train</w:t>
      </w:r>
      <w:r>
        <w:rPr>
          <w:rFonts w:ascii="Times New Roman" w:hAnsi="Times New Roman"/>
          <w:b w:val="0"/>
          <w:i w:val="0"/>
          <w:sz w:val="24"/>
        </w:rPr>
        <w:t>: The County failed to adequately train its judicial officers, court staff, and personnel on the requirements of procedural due process in family-court proceedings, including the requirements of notice, hearing, and written findings before deprivation of fundamental liberty interests;</w:t>
      </w:r>
    </w:p>
    <w:p>
      <w:pPr>
        <w:spacing w:line="480" w:lineRule="auto" w:after="0" w:before="0"/>
      </w:pPr>
      <w:r>
        <w:rPr>
          <w:rFonts w:ascii="Times New Roman" w:hAnsi="Times New Roman"/>
          <w:b w:val="0"/>
          <w:i w:val="0"/>
          <w:sz w:val="24"/>
        </w:rPr>
        <w:t xml:space="preserve">&amp;emsp;(d) </w:t>
      </w:r>
      <w:r>
        <w:rPr>
          <w:rFonts w:ascii="Times New Roman" w:hAnsi="Times New Roman"/>
          <w:b/>
          <w:i w:val="0"/>
          <w:sz w:val="24"/>
        </w:rPr>
        <w:t>Failure to supervise</w:t>
      </w:r>
      <w:r>
        <w:rPr>
          <w:rFonts w:ascii="Times New Roman" w:hAnsi="Times New Roman"/>
          <w:b w:val="0"/>
          <w:i w:val="0"/>
          <w:sz w:val="24"/>
        </w:rPr>
        <w:t>: The County failed to supervise the operations of the Family Division to detect and correct the systematic pattern of ex parte proceedings, evidence mishandling, and denial of due process; and</w:t>
      </w:r>
    </w:p>
    <w:p>
      <w:pPr>
        <w:spacing w:line="480" w:lineRule="auto" w:after="0" w:before="0"/>
      </w:pPr>
      <w:r>
        <w:rPr>
          <w:rFonts w:ascii="Times New Roman" w:hAnsi="Times New Roman"/>
          <w:b w:val="0"/>
          <w:i w:val="0"/>
          <w:sz w:val="24"/>
        </w:rPr>
        <w:t xml:space="preserve">&amp;emsp;(e) </w:t>
      </w:r>
      <w:r>
        <w:rPr>
          <w:rFonts w:ascii="Times New Roman" w:hAnsi="Times New Roman"/>
          <w:b/>
          <w:i w:val="0"/>
          <w:sz w:val="24"/>
        </w:rPr>
        <w:t>Deliberate indifference</w:t>
      </w:r>
      <w:r>
        <w:rPr>
          <w:rFonts w:ascii="Times New Roman" w:hAnsi="Times New Roman"/>
          <w:b w:val="0"/>
          <w:i w:val="0"/>
          <w:sz w:val="24"/>
        </w:rPr>
        <w:t xml:space="preserve">: The County's failures described in subparagraphs (c) and (d) amount to deliberate indifference to the known or obvious risk that its policies and customs would result in constitutional violations. </w:t>
      </w:r>
      <w:r>
        <w:rPr>
          <w:rFonts w:ascii="Times New Roman" w:hAnsi="Times New Roman"/>
          <w:b w:val="0"/>
          <w:i/>
          <w:sz w:val="24"/>
        </w:rPr>
        <w:t>City of Canton v Harris</w:t>
      </w:r>
      <w:r>
        <w:rPr>
          <w:rFonts w:ascii="Times New Roman" w:hAnsi="Times New Roman"/>
          <w:b w:val="0"/>
          <w:i w:val="0"/>
          <w:sz w:val="24"/>
        </w:rPr>
        <w:t>, 489 U.S. 378, 388 (1989).</w:t>
      </w:r>
    </w:p>
    <w:p>
      <w:pPr>
        <w:spacing w:line="480" w:lineRule="auto" w:after="0" w:before="0"/>
      </w:pPr>
      <w:r>
        <w:rPr>
          <w:rFonts w:ascii="Times New Roman" w:hAnsi="Times New Roman"/>
          <w:b w:val="0"/>
          <w:i w:val="0"/>
          <w:sz w:val="24"/>
        </w:rPr>
        <w:t>93\. The County's policies, customs, and failures were the moving force behind each constitutional violation alleged herein.</w:t>
      </w:r>
    </w:p>
    <w:p>
      <w:pPr>
        <w:spacing w:line="480" w:lineRule="auto" w:after="0" w:before="0"/>
      </w:pPr>
      <w:r>
        <w:rPr>
          <w:rFonts w:ascii="Times New Roman" w:hAnsi="Times New Roman"/>
          <w:b w:val="0"/>
          <w:i w:val="0"/>
          <w:sz w:val="24"/>
        </w:rPr>
        <w:t>94\. As a direct and proximate result of the County's policies, customs, and failures, Plaintiff has suffered and continues to suffer the injuries and damages set forth herein.</w:t>
      </w:r>
    </w:p>
    <w:p>
      <w:r>
        <w:br w:type="page"/>
      </w:r>
    </w:p>
    <w:p>
      <w:pPr>
        <w:pStyle w:val="Heading2"/>
      </w:pPr>
      <w:r>
        <w:rPr>
          <w:rFonts w:ascii="Times New Roman" w:hAnsi="Times New Roman"/>
        </w:rPr>
        <w:t>V-A. PREEMPTIVE RESPONSE TO ANTICIPATED DEFENSES</w:t>
      </w:r>
    </w:p>
    <w:p>
      <w:pPr>
        <w:pStyle w:val="Heading3"/>
      </w:pPr>
      <w:r>
        <w:rPr>
          <w:rFonts w:ascii="Times New Roman" w:hAnsi="Times New Roman"/>
        </w:rPr>
        <w:t>1. Judicial Immunity Does Not Apply</w:t>
      </w:r>
    </w:p>
    <w:p>
      <w:pPr>
        <w:spacing w:line="480" w:lineRule="auto" w:after="0" w:before="0"/>
      </w:pPr>
      <w:r>
        <w:rPr>
          <w:rFonts w:ascii="Times New Roman" w:hAnsi="Times New Roman"/>
          <w:b w:val="0"/>
          <w:i w:val="0"/>
          <w:sz w:val="24"/>
        </w:rPr>
        <w:t>Defendants will argue that Judge McNeill is entitled to absolute judicial immunity. This defense fails for two independent reasons:</w:t>
      </w:r>
    </w:p>
    <w:p>
      <w:pPr>
        <w:spacing w:line="480" w:lineRule="auto" w:after="0" w:before="0"/>
      </w:pPr>
      <w:r>
        <w:rPr>
          <w:rFonts w:ascii="Times New Roman" w:hAnsi="Times New Roman"/>
          <w:b/>
          <w:i w:val="0"/>
          <w:sz w:val="24"/>
        </w:rPr>
        <w:t>First</w:t>
      </w:r>
      <w:r>
        <w:rPr>
          <w:rFonts w:ascii="Times New Roman" w:hAnsi="Times New Roman"/>
          <w:b w:val="0"/>
          <w:i w:val="0"/>
          <w:sz w:val="24"/>
        </w:rPr>
        <w:t xml:space="preserve">, judicial immunity does not extend to </w:t>
      </w:r>
      <w:r>
        <w:rPr>
          <w:rFonts w:ascii="Times New Roman" w:hAnsi="Times New Roman"/>
          <w:b/>
          <w:i w:val="0"/>
          <w:sz w:val="24"/>
        </w:rPr>
        <w:t>non-judicial acts</w:t>
      </w:r>
      <w:r>
        <w:rPr>
          <w:rFonts w:ascii="Times New Roman" w:hAnsi="Times New Roman"/>
          <w:b w:val="0"/>
          <w:i w:val="0"/>
          <w:sz w:val="24"/>
        </w:rPr>
        <w:t xml:space="preserve"> — acts that are administrative, executive, or ministerial in nature. </w:t>
      </w:r>
      <w:r>
        <w:rPr>
          <w:rFonts w:ascii="Times New Roman" w:hAnsi="Times New Roman"/>
          <w:b w:val="0"/>
          <w:i/>
          <w:sz w:val="24"/>
        </w:rPr>
        <w:t>Forrester v White</w:t>
      </w:r>
      <w:r>
        <w:rPr>
          <w:rFonts w:ascii="Times New Roman" w:hAnsi="Times New Roman"/>
          <w:b w:val="0"/>
          <w:i w:val="0"/>
          <w:sz w:val="24"/>
        </w:rPr>
        <w:t xml:space="preserve">, 484 U.S. 219, 229 (1988); </w:t>
      </w:r>
      <w:r>
        <w:rPr>
          <w:rFonts w:ascii="Times New Roman" w:hAnsi="Times New Roman"/>
          <w:b w:val="0"/>
          <w:i/>
          <w:sz w:val="24"/>
        </w:rPr>
        <w:t>Mireles v Waco</w:t>
      </w:r>
      <w:r>
        <w:rPr>
          <w:rFonts w:ascii="Times New Roman" w:hAnsi="Times New Roman"/>
          <w:b w:val="0"/>
          <w:i w:val="0"/>
          <w:sz w:val="24"/>
        </w:rPr>
        <w:t>, 502 U.S. 9, 11 (1991) (per curiam). The following acts by Defendant McNeill were non-judicial:</w:t>
      </w:r>
    </w:p>
    <w:p>
      <w:pPr>
        <w:spacing w:line="480" w:lineRule="auto" w:after="0" w:before="0"/>
      </w:pPr>
      <w:r>
        <w:rPr>
          <w:rFonts w:ascii="Times New Roman" w:hAnsi="Times New Roman"/>
          <w:b w:val="0"/>
          <w:i w:val="0"/>
          <w:sz w:val="24"/>
        </w:rPr>
        <w:t>- Directing evidence submission through a personal email to her secretary rather than through the court clerk (</w:t>
      </w:r>
      <w:r>
        <w:rPr>
          <w:rFonts w:ascii="Times New Roman" w:hAnsi="Times New Roman"/>
          <w:b w:val="0"/>
          <w:i/>
          <w:sz w:val="24"/>
        </w:rPr>
        <w:t>MCR 8.119 violation</w:t>
      </w:r>
      <w:r>
        <w:rPr>
          <w:rFonts w:ascii="Times New Roman" w:hAnsi="Times New Roman"/>
          <w:b w:val="0"/>
          <w:i w:val="0"/>
          <w:sz w:val="24"/>
        </w:rPr>
        <w:t>) — an administrative act; - The secretary's ex parte communications with Defendant Watson regarding PPO/jail status on November 29, 2024 — an administrative act; - Pamela Rusco's ex parte telephone call to HealthWest on October 29, 2025 to arrange testimony — an administrative act directed or ratified by the court; and - Imposing a $250 bond on future filings without statutory authority — an administrative act outside the judicial function.</w:t>
      </w:r>
    </w:p>
    <w:p>
      <w:pPr>
        <w:spacing w:line="480" w:lineRule="auto" w:after="0" w:before="0"/>
      </w:pPr>
      <w:r>
        <w:rPr>
          <w:rFonts w:ascii="Times New Roman" w:hAnsi="Times New Roman"/>
          <w:b/>
          <w:i w:val="0"/>
          <w:sz w:val="24"/>
        </w:rPr>
        <w:t>Second</w:t>
      </w:r>
      <w:r>
        <w:rPr>
          <w:rFonts w:ascii="Times New Roman" w:hAnsi="Times New Roman"/>
          <w:b w:val="0"/>
          <w:i w:val="0"/>
          <w:sz w:val="24"/>
        </w:rPr>
        <w:t xml:space="preserve">, judicial immunity does not apply where a judge acts "in the clear absence of all jurisdiction." </w:t>
      </w:r>
      <w:r>
        <w:rPr>
          <w:rFonts w:ascii="Times New Roman" w:hAnsi="Times New Roman"/>
          <w:b w:val="0"/>
          <w:i/>
          <w:sz w:val="24"/>
        </w:rPr>
        <w:t>Stump v Sparkman</w:t>
      </w:r>
      <w:r>
        <w:rPr>
          <w:rFonts w:ascii="Times New Roman" w:hAnsi="Times New Roman"/>
          <w:b w:val="0"/>
          <w:i w:val="0"/>
          <w:sz w:val="24"/>
        </w:rPr>
        <w:t>, 435 U.S. 349, 357 (1978). Suspending all parenting time through ex parte orders without any emergency finding, without notice, without a hearing, and without written best-interest findings under MCL 722.27a — when no statute or court rule authorizes such action — constitutes action in the clear absence of jurisdiction.</w:t>
      </w:r>
    </w:p>
    <w:p>
      <w:pPr>
        <w:pStyle w:val="Heading3"/>
      </w:pPr>
      <w:r>
        <w:rPr>
          <w:rFonts w:ascii="Times New Roman" w:hAnsi="Times New Roman"/>
        </w:rPr>
        <w:t>2. Qualified Immunity Does Not Apply</w:t>
      </w:r>
    </w:p>
    <w:p>
      <w:pPr>
        <w:spacing w:line="480" w:lineRule="auto" w:after="0" w:before="0"/>
      </w:pPr>
      <w:r>
        <w:rPr>
          <w:rFonts w:ascii="Times New Roman" w:hAnsi="Times New Roman"/>
          <w:b w:val="0"/>
          <w:i w:val="0"/>
          <w:sz w:val="24"/>
        </w:rPr>
        <w:t xml:space="preserve">Defendants may invoke qualified immunity. Qualified immunity shields officials from liability unless their conduct violates "clearly established" statutory or constitutional rights. </w:t>
      </w:r>
      <w:r>
        <w:rPr>
          <w:rFonts w:ascii="Times New Roman" w:hAnsi="Times New Roman"/>
          <w:b w:val="0"/>
          <w:i/>
          <w:sz w:val="24"/>
        </w:rPr>
        <w:t>Harlow v Fitzgerald</w:t>
      </w:r>
      <w:r>
        <w:rPr>
          <w:rFonts w:ascii="Times New Roman" w:hAnsi="Times New Roman"/>
          <w:b w:val="0"/>
          <w:i w:val="0"/>
          <w:sz w:val="24"/>
        </w:rPr>
        <w:t>, 457 U.S. 800, 818 (1982). The defense fails here because:</w:t>
      </w:r>
    </w:p>
    <w:p>
      <w:pPr>
        <w:spacing w:line="480" w:lineRule="auto" w:after="0" w:before="0"/>
      </w:pPr>
      <w:r>
        <w:rPr>
          <w:rFonts w:ascii="Times New Roman" w:hAnsi="Times New Roman"/>
          <w:b/>
          <w:i w:val="0"/>
          <w:sz w:val="24"/>
        </w:rPr>
        <w:t>(a)</w:t>
      </w:r>
      <w:r>
        <w:rPr>
          <w:rFonts w:ascii="Times New Roman" w:hAnsi="Times New Roman"/>
          <w:b w:val="0"/>
          <w:i w:val="0"/>
          <w:sz w:val="24"/>
        </w:rPr>
        <w:t xml:space="preserve"> The right of a parent to the care and custody of his child was clearly established at the time of the violations. </w:t>
      </w:r>
      <w:r>
        <w:rPr>
          <w:rFonts w:ascii="Times New Roman" w:hAnsi="Times New Roman"/>
          <w:b w:val="0"/>
          <w:i/>
          <w:sz w:val="24"/>
        </w:rPr>
        <w:t>Troxel v Granville</w:t>
      </w:r>
      <w:r>
        <w:rPr>
          <w:rFonts w:ascii="Times New Roman" w:hAnsi="Times New Roman"/>
          <w:b w:val="0"/>
          <w:i w:val="0"/>
          <w:sz w:val="24"/>
        </w:rPr>
        <w:t xml:space="preserve">, 530 U.S. 57 (2000); </w:t>
      </w:r>
      <w:r>
        <w:rPr>
          <w:rFonts w:ascii="Times New Roman" w:hAnsi="Times New Roman"/>
          <w:b w:val="0"/>
          <w:i/>
          <w:sz w:val="24"/>
        </w:rPr>
        <w:t>Stanley v Illinois</w:t>
      </w:r>
      <w:r>
        <w:rPr>
          <w:rFonts w:ascii="Times New Roman" w:hAnsi="Times New Roman"/>
          <w:b w:val="0"/>
          <w:i w:val="0"/>
          <w:sz w:val="24"/>
        </w:rPr>
        <w:t xml:space="preserve">, 405 U.S. 645 (1972);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i w:val="0"/>
          <w:sz w:val="24"/>
        </w:rPr>
        <w:t>(b)</w:t>
      </w:r>
      <w:r>
        <w:rPr>
          <w:rFonts w:ascii="Times New Roman" w:hAnsi="Times New Roman"/>
          <w:b w:val="0"/>
          <w:i w:val="0"/>
          <w:sz w:val="24"/>
        </w:rPr>
        <w:t xml:space="preserve"> The right to notice and a hearing before deprivation of a fundamental liberty interest was clearly established. </w:t>
      </w:r>
      <w:r>
        <w:rPr>
          <w:rFonts w:ascii="Times New Roman" w:hAnsi="Times New Roman"/>
          <w:b w:val="0"/>
          <w:i/>
          <w:sz w:val="24"/>
        </w:rPr>
        <w:t>Mathews v Eldridge</w:t>
      </w:r>
      <w:r>
        <w:rPr>
          <w:rFonts w:ascii="Times New Roman" w:hAnsi="Times New Roman"/>
          <w:b w:val="0"/>
          <w:i w:val="0"/>
          <w:sz w:val="24"/>
        </w:rPr>
        <w:t xml:space="preserve">, 424 U.S. 319 (1976); </w:t>
      </w:r>
      <w:r>
        <w:rPr>
          <w:rFonts w:ascii="Times New Roman" w:hAnsi="Times New Roman"/>
          <w:b w:val="0"/>
          <w:i/>
          <w:sz w:val="24"/>
        </w:rPr>
        <w:t>Fuentes v Shevin</w:t>
      </w:r>
      <w:r>
        <w:rPr>
          <w:rFonts w:ascii="Times New Roman" w:hAnsi="Times New Roman"/>
          <w:b w:val="0"/>
          <w:i w:val="0"/>
          <w:sz w:val="24"/>
        </w:rPr>
        <w:t>, 407 U.S. 67 (1972).</w:t>
      </w:r>
    </w:p>
    <w:p>
      <w:pPr>
        <w:spacing w:line="480" w:lineRule="auto" w:after="0" w:before="0"/>
      </w:pPr>
      <w:r>
        <w:rPr>
          <w:rFonts w:ascii="Times New Roman" w:hAnsi="Times New Roman"/>
          <w:b/>
          <w:i w:val="0"/>
          <w:sz w:val="24"/>
        </w:rPr>
        <w:t>(c)</w:t>
      </w:r>
      <w:r>
        <w:rPr>
          <w:rFonts w:ascii="Times New Roman" w:hAnsi="Times New Roman"/>
          <w:b w:val="0"/>
          <w:i w:val="0"/>
          <w:sz w:val="24"/>
        </w:rPr>
        <w:t xml:space="preserve"> No reasonable official could believe that suspending all parenting time for 329+ days, without any hearing, any evidence of abuse or neglect, any emergency finding, or any written best-interest analysis, was lawful. </w:t>
      </w:r>
      <w:r>
        <w:rPr>
          <w:rFonts w:ascii="Times New Roman" w:hAnsi="Times New Roman"/>
          <w:b w:val="0"/>
          <w:i/>
          <w:sz w:val="24"/>
        </w:rPr>
        <w:t>See Hope v Pelzer</w:t>
      </w:r>
      <w:r>
        <w:rPr>
          <w:rFonts w:ascii="Times New Roman" w:hAnsi="Times New Roman"/>
          <w:b w:val="0"/>
          <w:i w:val="0"/>
          <w:sz w:val="24"/>
        </w:rPr>
        <w:t>, 536 U.S. 730, 741 (2002) (officials can be on notice that their conduct violates established law "even in novel factual circumstances").</w:t>
      </w:r>
    </w:p>
    <w:p>
      <w:pPr>
        <w:pStyle w:val="Heading3"/>
      </w:pPr>
      <w:r>
        <w:rPr>
          <w:rFonts w:ascii="Times New Roman" w:hAnsi="Times New Roman"/>
        </w:rPr>
        <w:t>3. Rooker-Feldman Doctrine Does Not Apply</w:t>
      </w:r>
    </w:p>
    <w:p>
      <w:pPr>
        <w:spacing w:line="480" w:lineRule="auto" w:after="0" w:before="0"/>
      </w:pPr>
      <w:r>
        <w:rPr>
          <w:rFonts w:ascii="Times New Roman" w:hAnsi="Times New Roman"/>
          <w:b w:val="0"/>
          <w:i w:val="0"/>
          <w:sz w:val="24"/>
        </w:rPr>
        <w:t xml:space="preserve">The Rooker-Feldman doctrine bars federal review of claims that are "inextricably intertwined" with state-court judgments. </w:t>
      </w:r>
      <w:r>
        <w:rPr>
          <w:rFonts w:ascii="Times New Roman" w:hAnsi="Times New Roman"/>
          <w:b w:val="0"/>
          <w:i/>
          <w:sz w:val="24"/>
        </w:rPr>
        <w:t>Exxon Mobil Corp. v Saudi Basic Indus. Corp.</w:t>
      </w:r>
      <w:r>
        <w:rPr>
          <w:rFonts w:ascii="Times New Roman" w:hAnsi="Times New Roman"/>
          <w:b w:val="0"/>
          <w:i w:val="0"/>
          <w:sz w:val="24"/>
        </w:rPr>
        <w:t>, 544 U.S. 280, 284 (2005). This doctrine does not apply here because:</w:t>
      </w:r>
    </w:p>
    <w:p>
      <w:pPr>
        <w:spacing w:line="480" w:lineRule="auto" w:after="0" w:before="0"/>
      </w:pPr>
      <w:r>
        <w:rPr>
          <w:rFonts w:ascii="Times New Roman" w:hAnsi="Times New Roman"/>
          <w:b/>
          <w:i w:val="0"/>
          <w:sz w:val="24"/>
        </w:rPr>
        <w:t>(a)</w:t>
      </w:r>
      <w:r>
        <w:rPr>
          <w:rFonts w:ascii="Times New Roman" w:hAnsi="Times New Roman"/>
          <w:b w:val="0"/>
          <w:i w:val="0"/>
          <w:sz w:val="24"/>
        </w:rPr>
        <w:t xml:space="preserve"> Plaintiff does not seek reversal of a final state-court judgment. The August 8, 2025 ex parte orders were entered without any adjudication and remain subject to ongoing proceedings. </w:t>
      </w:r>
      <w:r>
        <w:rPr>
          <w:rFonts w:ascii="Times New Roman" w:hAnsi="Times New Roman"/>
          <w:b w:val="0"/>
          <w:i/>
          <w:sz w:val="24"/>
        </w:rPr>
        <w:t>See Bolden v City of Topeka</w:t>
      </w:r>
      <w:r>
        <w:rPr>
          <w:rFonts w:ascii="Times New Roman" w:hAnsi="Times New Roman"/>
          <w:b w:val="0"/>
          <w:i w:val="0"/>
          <w:sz w:val="24"/>
        </w:rPr>
        <w:t>, 441 F.3d 1129, 1143 (10th Cir. 2006) (Rooker-Feldman inapplicable to interlocutory orders).</w:t>
      </w:r>
    </w:p>
    <w:p>
      <w:pPr>
        <w:spacing w:line="480" w:lineRule="auto" w:after="0" w:before="0"/>
      </w:pPr>
      <w:r>
        <w:rPr>
          <w:rFonts w:ascii="Times New Roman" w:hAnsi="Times New Roman"/>
          <w:b/>
          <w:i w:val="0"/>
          <w:sz w:val="24"/>
        </w:rPr>
        <w:t>(b)</w:t>
      </w:r>
      <w:r>
        <w:rPr>
          <w:rFonts w:ascii="Times New Roman" w:hAnsi="Times New Roman"/>
          <w:b w:val="0"/>
          <w:i w:val="0"/>
          <w:sz w:val="24"/>
        </w:rPr>
        <w:t xml:space="preserve"> Plaintiff challenges the </w:t>
      </w:r>
      <w:r>
        <w:rPr>
          <w:rFonts w:ascii="Times New Roman" w:hAnsi="Times New Roman"/>
          <w:b/>
          <w:i w:val="0"/>
          <w:sz w:val="24"/>
        </w:rPr>
        <w:t>process</w:t>
      </w:r>
      <w:r>
        <w:rPr>
          <w:rFonts w:ascii="Times New Roman" w:hAnsi="Times New Roman"/>
          <w:b w:val="0"/>
          <w:i w:val="0"/>
          <w:sz w:val="24"/>
        </w:rPr>
        <w:t xml:space="preserve"> by which his rights were taken — the absence of notice, hearing, and findings — not the </w:t>
      </w:r>
      <w:r>
        <w:rPr>
          <w:rFonts w:ascii="Times New Roman" w:hAnsi="Times New Roman"/>
          <w:b/>
          <w:i w:val="0"/>
          <w:sz w:val="24"/>
        </w:rPr>
        <w:t>merits</w:t>
      </w:r>
      <w:r>
        <w:rPr>
          <w:rFonts w:ascii="Times New Roman" w:hAnsi="Times New Roman"/>
          <w:b w:val="0"/>
          <w:i w:val="0"/>
          <w:sz w:val="24"/>
        </w:rPr>
        <w:t xml:space="preserve"> of any custody determination. Claims challenging the constitutionality of judicial procedures are independent of the underlying judgment. </w:t>
      </w:r>
      <w:r>
        <w:rPr>
          <w:rFonts w:ascii="Times New Roman" w:hAnsi="Times New Roman"/>
          <w:b w:val="0"/>
          <w:i/>
          <w:sz w:val="24"/>
        </w:rPr>
        <w:t>Plyler v Moore</w:t>
      </w:r>
      <w:r>
        <w:rPr>
          <w:rFonts w:ascii="Times New Roman" w:hAnsi="Times New Roman"/>
          <w:b w:val="0"/>
          <w:i w:val="0"/>
          <w:sz w:val="24"/>
        </w:rPr>
        <w:t>, 129 F.3d 728, 731 (4th Cir. 1997).</w:t>
      </w:r>
    </w:p>
    <w:p>
      <w:pPr>
        <w:spacing w:line="480" w:lineRule="auto" w:after="0" w:before="0"/>
      </w:pPr>
      <w:r>
        <w:rPr>
          <w:rFonts w:ascii="Times New Roman" w:hAnsi="Times New Roman"/>
          <w:b/>
          <w:i w:val="0"/>
          <w:sz w:val="24"/>
        </w:rPr>
        <w:t>(c)</w:t>
      </w:r>
      <w:r>
        <w:rPr>
          <w:rFonts w:ascii="Times New Roman" w:hAnsi="Times New Roman"/>
          <w:b w:val="0"/>
          <w:i w:val="0"/>
          <w:sz w:val="24"/>
        </w:rPr>
        <w:t xml:space="preserve"> Plaintiff challenges </w:t>
      </w:r>
      <w:r>
        <w:rPr>
          <w:rFonts w:ascii="Times New Roman" w:hAnsi="Times New Roman"/>
          <w:b/>
          <w:i w:val="0"/>
          <w:sz w:val="24"/>
        </w:rPr>
        <w:t>non-judicial administrative acts</w:t>
      </w:r>
      <w:r>
        <w:rPr>
          <w:rFonts w:ascii="Times New Roman" w:hAnsi="Times New Roman"/>
          <w:b w:val="0"/>
          <w:i w:val="0"/>
          <w:sz w:val="24"/>
        </w:rPr>
        <w:t xml:space="preserve"> (evidence routing through secretary, ex parte contacts, $250 bond) that are not "judgments" subject to Rooker-Feldman at all.</w:t>
      </w:r>
    </w:p>
    <w:p>
      <w:pPr>
        <w:pStyle w:val="Heading3"/>
      </w:pPr>
      <w:r>
        <w:rPr>
          <w:rFonts w:ascii="Times New Roman" w:hAnsi="Times New Roman"/>
        </w:rPr>
        <w:t>4. Younger Abstention Does Not Apply</w:t>
      </w:r>
    </w:p>
    <w:p>
      <w:pPr>
        <w:spacing w:line="480" w:lineRule="auto" w:after="0" w:before="0"/>
      </w:pPr>
      <w:r>
        <w:rPr>
          <w:rFonts w:ascii="Times New Roman" w:hAnsi="Times New Roman"/>
          <w:b w:val="0"/>
          <w:i w:val="0"/>
          <w:sz w:val="24"/>
        </w:rPr>
        <w:t>Younger v. Harris, 401 U.S. 37 (1971), counsels federal courts to abstain from interfering with ongoing state proceedings that implicate important state interests. Younger does not apply here because:</w:t>
      </w:r>
    </w:p>
    <w:p>
      <w:pPr>
        <w:spacing w:line="480" w:lineRule="auto" w:after="0" w:before="0"/>
      </w:pPr>
      <w:r>
        <w:rPr>
          <w:rFonts w:ascii="Times New Roman" w:hAnsi="Times New Roman"/>
          <w:b/>
          <w:i w:val="0"/>
          <w:sz w:val="24"/>
        </w:rPr>
        <w:t>(a)</w:t>
      </w:r>
      <w:r>
        <w:rPr>
          <w:rFonts w:ascii="Times New Roman" w:hAnsi="Times New Roman"/>
          <w:b w:val="0"/>
          <w:i w:val="0"/>
          <w:sz w:val="24"/>
        </w:rPr>
        <w:t xml:space="preserve"> The "bad faith" exception applies. Where state proceedings "are brought to harass," Younger abstention is inapplicable. </w:t>
      </w:r>
      <w:r>
        <w:rPr>
          <w:rFonts w:ascii="Times New Roman" w:hAnsi="Times New Roman"/>
          <w:b w:val="0"/>
          <w:i/>
          <w:sz w:val="24"/>
        </w:rPr>
        <w:t>Younger</w:t>
      </w:r>
      <w:r>
        <w:rPr>
          <w:rFonts w:ascii="Times New Roman" w:hAnsi="Times New Roman"/>
          <w:b w:val="0"/>
          <w:i w:val="0"/>
          <w:sz w:val="24"/>
        </w:rPr>
        <w:t>, 401 U.S. at 53-54. The coordinated campaign — filing a police report on August 7 specifically to obtain an ex parte order on August 8 (per Albert Watson's admission), combined with the 44% ex parte rate — constitutes bad faith.</w:t>
      </w:r>
    </w:p>
    <w:p>
      <w:pPr>
        <w:spacing w:line="480" w:lineRule="auto" w:after="0" w:before="0"/>
      </w:pPr>
      <w:r>
        <w:rPr>
          <w:rFonts w:ascii="Times New Roman" w:hAnsi="Times New Roman"/>
          <w:b/>
          <w:i w:val="0"/>
          <w:sz w:val="24"/>
        </w:rPr>
        <w:t>(b)</w:t>
      </w:r>
      <w:r>
        <w:rPr>
          <w:rFonts w:ascii="Times New Roman" w:hAnsi="Times New Roman"/>
          <w:b w:val="0"/>
          <w:i w:val="0"/>
          <w:sz w:val="24"/>
        </w:rPr>
        <w:t xml:space="preserve"> The "patently unconstitutional" exception applies. Where state proceedings are "flagrantly and patently violative of express constitutional prohibitions," Younger does not apply. </w:t>
      </w:r>
      <w:r>
        <w:rPr>
          <w:rFonts w:ascii="Times New Roman" w:hAnsi="Times New Roman"/>
          <w:b w:val="0"/>
          <w:i/>
          <w:sz w:val="24"/>
        </w:rPr>
        <w:t>Younger</w:t>
      </w:r>
      <w:r>
        <w:rPr>
          <w:rFonts w:ascii="Times New Roman" w:hAnsi="Times New Roman"/>
          <w:b w:val="0"/>
          <w:i w:val="0"/>
          <w:sz w:val="24"/>
        </w:rPr>
        <w:t>, 401 U.S. at 53. Five ex parte orders eliminating all parental rights with zero process is patently unconstitutional.</w:t>
      </w:r>
    </w:p>
    <w:p>
      <w:pPr>
        <w:spacing w:line="480" w:lineRule="auto" w:after="0" w:before="0"/>
      </w:pPr>
      <w:r>
        <w:rPr>
          <w:rFonts w:ascii="Times New Roman" w:hAnsi="Times New Roman"/>
          <w:b/>
          <w:i w:val="0"/>
          <w:sz w:val="24"/>
        </w:rPr>
        <w:t>(c)</w:t>
      </w:r>
      <w:r>
        <w:rPr>
          <w:rFonts w:ascii="Times New Roman" w:hAnsi="Times New Roman"/>
          <w:b w:val="0"/>
          <w:i w:val="0"/>
          <w:sz w:val="24"/>
        </w:rPr>
        <w:t xml:space="preserve"> There is no adequate state remedy. Plaintiff was told "Do not file any more. I will not look at it." The $250 bond and filing ban effectively close the state court to Plaintiff, rendering state remedies inadequate. </w:t>
      </w:r>
      <w:r>
        <w:rPr>
          <w:rFonts w:ascii="Times New Roman" w:hAnsi="Times New Roman"/>
          <w:b w:val="0"/>
          <w:i/>
          <w:sz w:val="24"/>
        </w:rPr>
        <w:t>See Gibson v Berryhill</w:t>
      </w:r>
      <w:r>
        <w:rPr>
          <w:rFonts w:ascii="Times New Roman" w:hAnsi="Times New Roman"/>
          <w:b w:val="0"/>
          <w:i w:val="0"/>
          <w:sz w:val="24"/>
        </w:rPr>
        <w:t>, 411 U.S. 564, 577 (1973) (abstention inappropriate where state proceedings are "inadequate to protect federal rights").</w:t>
      </w:r>
    </w:p>
    <w:p>
      <w:r>
        <w:br w:type="page"/>
      </w:r>
    </w:p>
    <w:p>
      <w:pPr>
        <w:pStyle w:val="Heading2"/>
      </w:pPr>
      <w:r>
        <w:rPr>
          <w:rFonts w:ascii="Times New Roman" w:hAnsi="Times New Roman"/>
        </w:rPr>
        <w:t>VI. DAMAGES</w:t>
      </w:r>
    </w:p>
    <w:p>
      <w:pPr>
        <w:spacing w:line="480" w:lineRule="auto" w:after="0" w:before="0"/>
      </w:pPr>
      <w:r>
        <w:rPr>
          <w:rFonts w:ascii="Times New Roman" w:hAnsi="Times New Roman"/>
          <w:b w:val="0"/>
          <w:i w:val="0"/>
          <w:sz w:val="24"/>
        </w:rPr>
        <w:t>95\. As a direct and proximate result of the conduct of Defendants as alleged herein, Plaintiff has suffered and continues to suffer the following damages:</w:t>
      </w:r>
    </w:p>
    <w:p>
      <w:pPr>
        <w:spacing w:line="480" w:lineRule="auto" w:after="0" w:before="0"/>
      </w:pPr>
      <w:r>
        <w:rPr>
          <w:rFonts w:ascii="Times New Roman" w:hAnsi="Times New Roman"/>
          <w:b w:val="0"/>
          <w:i w:val="0"/>
          <w:sz w:val="24"/>
        </w:rPr>
        <w:t xml:space="preserve">&amp;emsp;(a) </w:t>
      </w:r>
      <w:r>
        <w:rPr>
          <w:rFonts w:ascii="Times New Roman" w:hAnsi="Times New Roman"/>
          <w:b/>
          <w:i w:val="0"/>
          <w:sz w:val="24"/>
        </w:rPr>
        <w:t>Compensatory damages</w:t>
      </w:r>
      <w:r>
        <w:rPr>
          <w:rFonts w:ascii="Times New Roman" w:hAnsi="Times New Roman"/>
          <w:b w:val="0"/>
          <w:i w:val="0"/>
          <w:sz w:val="24"/>
        </w:rPr>
        <w:t xml:space="preserve"> in an amount to be proven at trial, but not less than $200,000, including:</w:t>
      </w:r>
    </w:p>
    <w:p>
      <w:pPr>
        <w:spacing w:line="480" w:lineRule="auto" w:after="0" w:before="0"/>
      </w:pPr>
      <w:r>
        <w:rPr>
          <w:rFonts w:ascii="Times New Roman" w:hAnsi="Times New Roman"/>
          <w:b w:val="0"/>
          <w:i w:val="0"/>
          <w:sz w:val="24"/>
        </w:rPr>
        <w:t>&amp;emsp;&amp;emsp;(i) Loss of parenting time and the parent-child relationship for 200+ consecutive days and counting;</w:t>
      </w:r>
    </w:p>
    <w:p>
      <w:pPr>
        <w:spacing w:line="480" w:lineRule="auto" w:after="0" w:before="0"/>
      </w:pPr>
      <w:r>
        <w:rPr>
          <w:rFonts w:ascii="Times New Roman" w:hAnsi="Times New Roman"/>
          <w:b w:val="0"/>
          <w:i w:val="0"/>
          <w:sz w:val="24"/>
        </w:rPr>
        <w:t>&amp;emsp;&amp;emsp;(ii) Severe emotional distress, mental anguish, and psychological harm;</w:t>
      </w:r>
    </w:p>
    <w:p>
      <w:pPr>
        <w:spacing w:line="480" w:lineRule="auto" w:after="0" w:before="0"/>
      </w:pPr>
      <w:r>
        <w:rPr>
          <w:rFonts w:ascii="Times New Roman" w:hAnsi="Times New Roman"/>
          <w:b w:val="0"/>
          <w:i w:val="0"/>
          <w:sz w:val="24"/>
        </w:rPr>
        <w:t xml:space="preserve">&amp;emsp;&amp;emsp;(iii) Loss of employment and employment opportunities — </w:t>
      </w:r>
      <w:r>
        <w:rPr>
          <w:rFonts w:ascii="Times New Roman" w:hAnsi="Times New Roman"/>
          <w:b/>
          <w:i w:val="0"/>
          <w:sz w:val="24"/>
        </w:rPr>
        <w:t>three (3) separate job losses</w:t>
      </w:r>
      <w:r>
        <w:rPr>
          <w:rFonts w:ascii="Times New Roman" w:hAnsi="Times New Roman"/>
          <w:b w:val="0"/>
          <w:i w:val="0"/>
          <w:sz w:val="24"/>
        </w:rPr>
        <w:t xml:space="preserve"> directly caused by incarceration and court-imposed conditions, including termination from USPS mail carrier position;</w:t>
      </w:r>
    </w:p>
    <w:p>
      <w:pPr>
        <w:spacing w:line="480" w:lineRule="auto" w:after="0" w:before="0"/>
      </w:pPr>
      <w:r>
        <w:rPr>
          <w:rFonts w:ascii="Times New Roman" w:hAnsi="Times New Roman"/>
          <w:b w:val="0"/>
          <w:i w:val="0"/>
          <w:sz w:val="24"/>
        </w:rPr>
        <w:t xml:space="preserve">&amp;emsp;&amp;emsp;(iv) </w:t>
      </w:r>
      <w:r>
        <w:rPr>
          <w:rFonts w:ascii="Times New Roman" w:hAnsi="Times New Roman"/>
          <w:b/>
          <w:i w:val="0"/>
          <w:sz w:val="24"/>
        </w:rPr>
        <w:t>Loss of housing — twice</w:t>
      </w:r>
      <w:r>
        <w:rPr>
          <w:rFonts w:ascii="Times New Roman" w:hAnsi="Times New Roman"/>
          <w:b w:val="0"/>
          <w:i w:val="0"/>
          <w:sz w:val="24"/>
        </w:rPr>
        <w:t xml:space="preserve"> — including a mobile home Plaintiff purchased and renovated for himself and L.D.W., which he lost because 45 days of incarceration for Show Causes #6 and #7 rendered him unable to pay rent;</w:t>
      </w:r>
    </w:p>
    <w:p>
      <w:pPr>
        <w:spacing w:line="480" w:lineRule="auto" w:after="0" w:before="0"/>
      </w:pPr>
      <w:r>
        <w:rPr>
          <w:rFonts w:ascii="Times New Roman" w:hAnsi="Times New Roman"/>
          <w:b w:val="0"/>
          <w:i w:val="0"/>
          <w:sz w:val="24"/>
        </w:rPr>
        <w:t xml:space="preserve">&amp;emsp;&amp;emsp;(v) </w:t>
      </w:r>
      <w:r>
        <w:rPr>
          <w:rFonts w:ascii="Times New Roman" w:hAnsi="Times New Roman"/>
          <w:b/>
          <w:i w:val="0"/>
          <w:sz w:val="24"/>
        </w:rPr>
        <w:t>59+ total days of incarceration</w:t>
      </w:r>
      <w:r>
        <w:rPr>
          <w:rFonts w:ascii="Times New Roman" w:hAnsi="Times New Roman"/>
          <w:b w:val="0"/>
          <w:i w:val="0"/>
          <w:sz w:val="24"/>
        </w:rPr>
        <w:t xml:space="preserve"> — 14 days for Show Cause #5 (criminal contempt, no physical evidence) plus 45 days for Show Causes #6 and #7 (asking to see his son for the child's 3rd birthday);</w:t>
      </w:r>
    </w:p>
    <w:p>
      <w:pPr>
        <w:spacing w:line="480" w:lineRule="auto" w:after="0" w:before="0"/>
      </w:pPr>
      <w:r>
        <w:rPr>
          <w:rFonts w:ascii="Times New Roman" w:hAnsi="Times New Roman"/>
          <w:b w:val="0"/>
          <w:i w:val="0"/>
          <w:sz w:val="24"/>
        </w:rPr>
        <w:t>&amp;emsp;&amp;emsp;(vi) Reputational harm;</w:t>
      </w:r>
    </w:p>
    <w:p>
      <w:pPr>
        <w:spacing w:line="480" w:lineRule="auto" w:after="0" w:before="0"/>
      </w:pPr>
      <w:r>
        <w:rPr>
          <w:rFonts w:ascii="Times New Roman" w:hAnsi="Times New Roman"/>
          <w:b w:val="0"/>
          <w:i w:val="0"/>
          <w:sz w:val="24"/>
        </w:rPr>
        <w:t>&amp;emsp;&amp;emsp;(vii) Expenditure of 310+ hours of time attempting to vindicate constitutional rights; and</w:t>
      </w:r>
    </w:p>
    <w:p>
      <w:pPr>
        <w:spacing w:line="480" w:lineRule="auto" w:after="0" w:before="0"/>
      </w:pPr>
      <w:r>
        <w:rPr>
          <w:rFonts w:ascii="Times New Roman" w:hAnsi="Times New Roman"/>
          <w:b w:val="0"/>
          <w:i w:val="0"/>
          <w:sz w:val="24"/>
        </w:rPr>
        <w:t>&amp;emsp;&amp;emsp;(viii) Other economic and non-economic losses to be proven at trial.</w:t>
      </w:r>
    </w:p>
    <w:p>
      <w:pPr>
        <w:spacing w:line="480" w:lineRule="auto" w:after="0" w:before="0"/>
      </w:pPr>
      <w:r>
        <w:rPr>
          <w:rFonts w:ascii="Times New Roman" w:hAnsi="Times New Roman"/>
          <w:b w:val="0"/>
          <w:i w:val="0"/>
          <w:sz w:val="24"/>
        </w:rPr>
        <w:t xml:space="preserve">&amp;emsp;(b) </w:t>
      </w:r>
      <w:r>
        <w:rPr>
          <w:rFonts w:ascii="Times New Roman" w:hAnsi="Times New Roman"/>
          <w:b/>
          <w:i w:val="0"/>
          <w:sz w:val="24"/>
        </w:rPr>
        <w:t>Punitive damages</w:t>
      </w:r>
      <w:r>
        <w:rPr>
          <w:rFonts w:ascii="Times New Roman" w:hAnsi="Times New Roman"/>
          <w:b w:val="0"/>
          <w:i w:val="0"/>
          <w:sz w:val="24"/>
        </w:rPr>
        <w:t xml:space="preserve"> against Defendants McNeill and Watson in an amount to be determined at trial, pursuant to </w:t>
      </w:r>
      <w:r>
        <w:rPr>
          <w:rFonts w:ascii="Times New Roman" w:hAnsi="Times New Roman"/>
          <w:b w:val="0"/>
          <w:i/>
          <w:sz w:val="24"/>
        </w:rPr>
        <w:t>Smith v Wade</w:t>
      </w:r>
      <w:r>
        <w:rPr>
          <w:rFonts w:ascii="Times New Roman" w:hAnsi="Times New Roman"/>
          <w:b w:val="0"/>
          <w:i w:val="0"/>
          <w:sz w:val="24"/>
        </w:rPr>
        <w:t>, 461 U.S. 30 (1983) (punitive damages available under § 1983 upon showing of reckless or callous indifference to plaintiff's federally protected rights, or upon showing of evil motive or intent);</w:t>
      </w:r>
    </w:p>
    <w:p>
      <w:pPr>
        <w:spacing w:line="480" w:lineRule="auto" w:after="0" w:before="0"/>
      </w:pPr>
      <w:r>
        <w:rPr>
          <w:rFonts w:ascii="Times New Roman" w:hAnsi="Times New Roman"/>
          <w:b w:val="0"/>
          <w:i w:val="0"/>
          <w:sz w:val="24"/>
        </w:rPr>
        <w:t xml:space="preserve">&amp;emsp;(c) </w:t>
      </w:r>
      <w:r>
        <w:rPr>
          <w:rFonts w:ascii="Times New Roman" w:hAnsi="Times New Roman"/>
          <w:b/>
          <w:i w:val="0"/>
          <w:sz w:val="24"/>
        </w:rPr>
        <w:t>Attorney fees and costs</w:t>
      </w:r>
      <w:r>
        <w:rPr>
          <w:rFonts w:ascii="Times New Roman" w:hAnsi="Times New Roman"/>
          <w:b w:val="0"/>
          <w:i w:val="0"/>
          <w:sz w:val="24"/>
        </w:rPr>
        <w:t xml:space="preserve"> pursuant to 42 U.S.C. § 1988 (recoverable by prevailing pro se litigants for reasonable costs and expenses); and</w:t>
      </w:r>
    </w:p>
    <w:p>
      <w:pPr>
        <w:spacing w:line="480" w:lineRule="auto" w:after="0" w:before="0"/>
      </w:pPr>
      <w:r>
        <w:rPr>
          <w:rFonts w:ascii="Times New Roman" w:hAnsi="Times New Roman"/>
          <w:b w:val="0"/>
          <w:i w:val="0"/>
          <w:sz w:val="24"/>
        </w:rPr>
        <w:t xml:space="preserve">&amp;emsp;(d) </w:t>
      </w:r>
      <w:r>
        <w:rPr>
          <w:rFonts w:ascii="Times New Roman" w:hAnsi="Times New Roman"/>
          <w:b/>
          <w:i w:val="0"/>
          <w:sz w:val="24"/>
        </w:rPr>
        <w:t>Pre-judgment and post-judgment interest</w:t>
      </w:r>
      <w:r>
        <w:rPr>
          <w:rFonts w:ascii="Times New Roman" w:hAnsi="Times New Roman"/>
          <w:b w:val="0"/>
          <w:i w:val="0"/>
          <w:sz w:val="24"/>
        </w:rPr>
        <w:t xml:space="preserve"> as allowed by law.</w:t>
      </w:r>
    </w:p>
    <w:p>
      <w:r>
        <w:br w:type="page"/>
      </w:r>
    </w:p>
    <w:p>
      <w:pPr>
        <w:pStyle w:val="Heading2"/>
      </w:pPr>
      <w:r>
        <w:rPr>
          <w:rFonts w:ascii="Times New Roman" w:hAnsi="Times New Roman"/>
        </w:rPr>
        <w:t>VII. PRAYER FOR RELIEF</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Andrew J. Pigors respectfully prays that this Court:</w:t>
      </w:r>
    </w:p>
    <w:p>
      <w:pPr>
        <w:spacing w:line="480" w:lineRule="auto" w:after="0" w:before="0"/>
      </w:pPr>
      <w:r>
        <w:rPr>
          <w:rFonts w:ascii="Times New Roman" w:hAnsi="Times New Roman"/>
          <w:b w:val="0"/>
          <w:i w:val="0"/>
          <w:sz w:val="24"/>
        </w:rPr>
        <w:t xml:space="preserve">A. Enter a </w:t>
      </w:r>
      <w:r>
        <w:rPr>
          <w:rFonts w:ascii="Times New Roman" w:hAnsi="Times New Roman"/>
          <w:b/>
          <w:i w:val="0"/>
          <w:sz w:val="24"/>
        </w:rPr>
        <w:t>declaratory judgment</w:t>
      </w:r>
      <w:r>
        <w:rPr>
          <w:rFonts w:ascii="Times New Roman" w:hAnsi="Times New Roman"/>
          <w:b w:val="0"/>
          <w:i w:val="0"/>
          <w:sz w:val="24"/>
        </w:rPr>
        <w:t xml:space="preserve"> that Defendants violated Plaintiff's rights under the Due Process Clause, Equal Protection Clause, and First Amendment of the Fourteenth Amendment to the United States Constitution, and that Defendants conspired to deprive Plaintiff of equal protection under 42 U.S.C. § 1985(3);</w:t>
      </w:r>
    </w:p>
    <w:p>
      <w:pPr>
        <w:spacing w:line="480" w:lineRule="auto" w:after="0" w:before="0"/>
      </w:pPr>
      <w:r>
        <w:rPr>
          <w:rFonts w:ascii="Times New Roman" w:hAnsi="Times New Roman"/>
          <w:b w:val="0"/>
          <w:i w:val="0"/>
          <w:sz w:val="24"/>
        </w:rPr>
        <w:t xml:space="preserve">B. Enter a </w:t>
      </w:r>
      <w:r>
        <w:rPr>
          <w:rFonts w:ascii="Times New Roman" w:hAnsi="Times New Roman"/>
          <w:b/>
          <w:i w:val="0"/>
          <w:sz w:val="24"/>
        </w:rPr>
        <w:t>permanent injunction</w:t>
      </w:r>
      <w:r>
        <w:rPr>
          <w:rFonts w:ascii="Times New Roman" w:hAnsi="Times New Roman"/>
          <w:b w:val="0"/>
          <w:i w:val="0"/>
          <w:sz w:val="24"/>
        </w:rPr>
        <w:t xml:space="preserve"> directing:</w:t>
      </w:r>
    </w:p>
    <w:p>
      <w:pPr>
        <w:spacing w:line="480" w:lineRule="auto" w:after="0" w:before="0"/>
      </w:pPr>
      <w:r>
        <w:rPr>
          <w:rFonts w:ascii="Times New Roman" w:hAnsi="Times New Roman"/>
          <w:b w:val="0"/>
          <w:i w:val="0"/>
          <w:sz w:val="24"/>
        </w:rPr>
        <w:t>&amp;emsp;(i) The immediate restoration of Plaintiff's parenting time with L.D.W. consistent with the July 17, 2024 order establishing equal (50/50) parenting time;</w:t>
      </w:r>
    </w:p>
    <w:p>
      <w:pPr>
        <w:spacing w:line="480" w:lineRule="auto" w:after="0" w:before="0"/>
      </w:pPr>
      <w:r>
        <w:rPr>
          <w:rFonts w:ascii="Times New Roman" w:hAnsi="Times New Roman"/>
          <w:b w:val="0"/>
          <w:i w:val="0"/>
          <w:sz w:val="24"/>
        </w:rPr>
        <w:t>&amp;emsp;(ii) The prohibition of further ex parte proceedings or orders affecting Plaintiff's parental rights;</w:t>
      </w:r>
    </w:p>
    <w:p>
      <w:pPr>
        <w:spacing w:line="480" w:lineRule="auto" w:after="0" w:before="0"/>
      </w:pPr>
      <w:r>
        <w:rPr>
          <w:rFonts w:ascii="Times New Roman" w:hAnsi="Times New Roman"/>
          <w:b w:val="0"/>
          <w:i w:val="0"/>
          <w:sz w:val="24"/>
        </w:rPr>
        <w:t>&amp;emsp;(iii) The removal of the $250 bond requirement and "do not file" directive;</w:t>
      </w:r>
    </w:p>
    <w:p>
      <w:pPr>
        <w:spacing w:line="480" w:lineRule="auto" w:after="0" w:before="0"/>
      </w:pPr>
      <w:r>
        <w:rPr>
          <w:rFonts w:ascii="Times New Roman" w:hAnsi="Times New Roman"/>
          <w:b w:val="0"/>
          <w:i w:val="0"/>
          <w:sz w:val="24"/>
        </w:rPr>
        <w:t>&amp;emsp;(iv) The reassignment of the underlying custody proceedings to a judge other than Defendant McNeill; and</w:t>
      </w:r>
    </w:p>
    <w:p>
      <w:pPr>
        <w:spacing w:line="480" w:lineRule="auto" w:after="0" w:before="0"/>
      </w:pPr>
      <w:r>
        <w:rPr>
          <w:rFonts w:ascii="Times New Roman" w:hAnsi="Times New Roman"/>
          <w:b w:val="0"/>
          <w:i w:val="0"/>
          <w:sz w:val="24"/>
        </w:rPr>
        <w:t>&amp;emsp;(v) Such other injunctive relief as may be just and proper;</w:t>
      </w:r>
    </w:p>
    <w:p>
      <w:pPr>
        <w:spacing w:line="480" w:lineRule="auto" w:after="0" w:before="0"/>
      </w:pPr>
      <w:r>
        <w:rPr>
          <w:rFonts w:ascii="Times New Roman" w:hAnsi="Times New Roman"/>
          <w:b w:val="0"/>
          <w:i w:val="0"/>
          <w:sz w:val="24"/>
        </w:rPr>
        <w:t xml:space="preserve">C. Award </w:t>
      </w:r>
      <w:r>
        <w:rPr>
          <w:rFonts w:ascii="Times New Roman" w:hAnsi="Times New Roman"/>
          <w:b/>
          <w:i w:val="0"/>
          <w:sz w:val="24"/>
        </w:rPr>
        <w:t>compensatory damages</w:t>
      </w:r>
      <w:r>
        <w:rPr>
          <w:rFonts w:ascii="Times New Roman" w:hAnsi="Times New Roman"/>
          <w:b w:val="0"/>
          <w:i w:val="0"/>
          <w:sz w:val="24"/>
        </w:rPr>
        <w:t xml:space="preserve"> in an amount to be proven at trial, but not less than $200,000;</w:t>
      </w:r>
    </w:p>
    <w:p>
      <w:pPr>
        <w:spacing w:line="480" w:lineRule="auto" w:after="0" w:before="0"/>
      </w:pPr>
      <w:r>
        <w:rPr>
          <w:rFonts w:ascii="Times New Roman" w:hAnsi="Times New Roman"/>
          <w:b w:val="0"/>
          <w:i w:val="0"/>
          <w:sz w:val="24"/>
        </w:rPr>
        <w:t xml:space="preserve">D. Award </w:t>
      </w:r>
      <w:r>
        <w:rPr>
          <w:rFonts w:ascii="Times New Roman" w:hAnsi="Times New Roman"/>
          <w:b/>
          <w:i w:val="0"/>
          <w:sz w:val="24"/>
        </w:rPr>
        <w:t>punitive damages</w:t>
      </w:r>
      <w:r>
        <w:rPr>
          <w:rFonts w:ascii="Times New Roman" w:hAnsi="Times New Roman"/>
          <w:b w:val="0"/>
          <w:i w:val="0"/>
          <w:sz w:val="24"/>
        </w:rPr>
        <w:t xml:space="preserve"> against Defendants McNeill and Watson in an amount to be determined at trial;</w:t>
      </w:r>
    </w:p>
    <w:p>
      <w:pPr>
        <w:spacing w:line="480" w:lineRule="auto" w:after="0" w:before="0"/>
      </w:pPr>
      <w:r>
        <w:rPr>
          <w:rFonts w:ascii="Times New Roman" w:hAnsi="Times New Roman"/>
          <w:b w:val="0"/>
          <w:i w:val="0"/>
          <w:sz w:val="24"/>
        </w:rPr>
        <w:t xml:space="preserve">E. Award </w:t>
      </w:r>
      <w:r>
        <w:rPr>
          <w:rFonts w:ascii="Times New Roman" w:hAnsi="Times New Roman"/>
          <w:b/>
          <w:i w:val="0"/>
          <w:sz w:val="24"/>
        </w:rPr>
        <w:t>attorney fees and costs</w:t>
      </w:r>
      <w:r>
        <w:rPr>
          <w:rFonts w:ascii="Times New Roman" w:hAnsi="Times New Roman"/>
          <w:b w:val="0"/>
          <w:i w:val="0"/>
          <w:sz w:val="24"/>
        </w:rPr>
        <w:t xml:space="preserve"> pursuant to 42 U.S.C. § 1988;</w:t>
      </w:r>
    </w:p>
    <w:p>
      <w:pPr>
        <w:spacing w:line="480" w:lineRule="auto" w:after="0" w:before="0"/>
      </w:pPr>
      <w:r>
        <w:rPr>
          <w:rFonts w:ascii="Times New Roman" w:hAnsi="Times New Roman"/>
          <w:b w:val="0"/>
          <w:i w:val="0"/>
          <w:sz w:val="24"/>
        </w:rPr>
        <w:t xml:space="preserve">F. Award </w:t>
      </w:r>
      <w:r>
        <w:rPr>
          <w:rFonts w:ascii="Times New Roman" w:hAnsi="Times New Roman"/>
          <w:b/>
          <w:i w:val="0"/>
          <w:sz w:val="24"/>
        </w:rPr>
        <w:t>pre-judgment and post-judgment interest</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G. Grant such </w:t>
      </w:r>
      <w:r>
        <w:rPr>
          <w:rFonts w:ascii="Times New Roman" w:hAnsi="Times New Roman"/>
          <w:b/>
          <w:i w:val="0"/>
          <w:sz w:val="24"/>
        </w:rPr>
        <w:t>other and further relief</w:t>
      </w:r>
      <w:r>
        <w:rPr>
          <w:rFonts w:ascii="Times New Roman" w:hAnsi="Times New Roman"/>
          <w:b w:val="0"/>
          <w:i w:val="0"/>
          <w:sz w:val="24"/>
        </w:rPr>
        <w:t xml:space="preserve"> as this Court deems just and proper.</w:t>
      </w:r>
    </w:p>
    <w:p>
      <w:r>
        <w:br w:type="page"/>
      </w:r>
    </w:p>
    <w:p>
      <w:pPr>
        <w:pStyle w:val="Heading2"/>
      </w:pPr>
      <w:r>
        <w:rPr>
          <w:rFonts w:ascii="Times New Roman" w:hAnsi="Times New Roman"/>
        </w:rPr>
        <w:t>VIII. JURY DEMAND</w:t>
      </w:r>
    </w:p>
    <w:p>
      <w:pPr>
        <w:spacing w:line="480" w:lineRule="auto" w:after="0" w:before="0"/>
      </w:pPr>
      <w:r>
        <w:rPr>
          <w:rFonts w:ascii="Times New Roman" w:hAnsi="Times New Roman"/>
          <w:b w:val="0"/>
          <w:i w:val="0"/>
          <w:sz w:val="24"/>
        </w:rPr>
        <w:t>Pursuant to the Seventh Amendment to the United States Constitution and Federal Rule of Civil Procedure 38(b), Plaintiff hereby demands a trial by jury on all issues so triable.</w:t>
      </w:r>
    </w:p>
    <w:p>
      <w:r>
        <w:br w:type="page"/>
      </w:r>
    </w:p>
    <w:p>
      <w:pPr>
        <w:pStyle w:val="Heading2"/>
      </w:pPr>
      <w:r>
        <w:rPr>
          <w:rFonts w:ascii="Times New Roman" w:hAnsi="Times New Roman"/>
        </w:rPr>
        <w:t>VIII-A. CYCLE 2 EVIDENCE ENHANCEMENT — DIRECT QUOTES AND NEW FINDINGS</w:t>
      </w:r>
    </w:p>
    <w:p>
      <w:pPr>
        <w:spacing w:line="480" w:lineRule="auto" w:after="0" w:before="0"/>
      </w:pPr>
      <w:r>
        <w:rPr>
          <w:rFonts w:ascii="Times New Roman" w:hAnsi="Times New Roman"/>
          <w:b w:val="0"/>
          <w:i/>
          <w:sz w:val="24"/>
        </w:rPr>
        <w:t>The following evidence was identified through Cycle 2 deep mining of court orders, transcripts, police reports, and case documents. All quotes are verbatim from official records.</w:t>
      </w:r>
    </w:p>
    <w:p>
      <w:r>
        <w:br w:type="page"/>
      </w:r>
    </w:p>
    <w:p>
      <w:pPr>
        <w:pStyle w:val="Heading3"/>
      </w:pPr>
      <w:r>
        <w:rPr>
          <w:rFonts w:ascii="Times New Roman" w:hAnsi="Times New Roman"/>
        </w:rPr>
        <w:t>A. DIRECT QUOTES FROM JUDGE McNEILL — NON-JUDICIAL ACTS</w:t>
      </w:r>
    </w:p>
    <w:p>
      <w:pPr>
        <w:spacing w:line="480" w:lineRule="auto" w:after="0" w:before="0"/>
      </w:pPr>
      <w:r>
        <w:rPr>
          <w:rFonts w:ascii="Times New Roman" w:hAnsi="Times New Roman"/>
          <w:b/>
          <w:i w:val="0"/>
          <w:sz w:val="24"/>
        </w:rPr>
        <w:t>From Order re Plaintiff's Objection to Ex Parte (Sept/Oct 2025):</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val="0"/>
          <w:sz w:val="24"/>
        </w:rPr>
        <w:t>&gt; "The Court considered supervised parenting time, and the Plaintiff insisted that he would not exercise supervised parenting time."</w:t>
      </w:r>
    </w:p>
    <w:p>
      <w:pPr>
        <w:spacing w:line="480" w:lineRule="auto" w:after="0" w:before="0"/>
      </w:pPr>
      <w:r>
        <w:rPr>
          <w:rFonts w:ascii="Times New Roman" w:hAnsi="Times New Roman"/>
          <w:b w:val="0"/>
          <w:i w:val="0"/>
          <w:sz w:val="24"/>
        </w:rPr>
        <w:t>&gt; "Andrew J. Pigors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i w:val="0"/>
          <w:sz w:val="24"/>
        </w:rPr>
        <w:t>Significance for § 1983 Claims:</w:t>
      </w:r>
      <w:r>
        <w:rPr>
          <w:rFonts w:ascii="Times New Roman" w:hAnsi="Times New Roman"/>
          <w:b w:val="0"/>
          <w:i w:val="0"/>
          <w:sz w:val="24"/>
        </w:rPr>
        <w:t xml:space="preserve"> The Court (a) ordered an off-docket evidence submission channel (email to secretary) in violation of MCR 8.119 — an administrative act outside judicial function; (b) rejected the favorable HealthWest assessment the Court itself ordered because Plaintiff did not present himself negatively enough — evidencing a predetermined outcome; and (c) characterized Plaintiff's circumstances in stigmatizing terms while making no comparable assessment of Defendant Watson.</w:t>
      </w:r>
    </w:p>
    <w:p>
      <w:pPr>
        <w:spacing w:line="480" w:lineRule="auto" w:after="0" w:before="0"/>
      </w:pPr>
      <w:r>
        <w:rPr>
          <w:rFonts w:ascii="Times New Roman" w:hAnsi="Times New Roman"/>
          <w:b/>
          <w:i w:val="0"/>
          <w:sz w:val="24"/>
        </w:rPr>
        <w:t>From Custody Judgment (July 17, 2024):</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i w:val="0"/>
          <w:sz w:val="24"/>
        </w:rPr>
        <w:t>Significance for Count III (Access to Courts):</w:t>
      </w:r>
      <w:r>
        <w:rPr>
          <w:rFonts w:ascii="Times New Roman" w:hAnsi="Times New Roman"/>
          <w:b w:val="0"/>
          <w:i w:val="0"/>
          <w:sz w:val="24"/>
        </w:rPr>
        <w:t xml:space="preserve"> These sanctions threats against Plaintiff for exercising his constitutional right to file motions — while Defendant Watson faced zero consequences for 27+ parenting-time violations — constitute both chilling of First Amendment rights and evidence of the systematic denial of court access alleged in Count III.</w:t>
      </w:r>
    </w:p>
    <w:p>
      <w:pPr>
        <w:spacing w:line="480" w:lineRule="auto" w:after="0" w:before="0"/>
      </w:pPr>
      <w:r>
        <w:rPr>
          <w:rFonts w:ascii="Times New Roman" w:hAnsi="Times New Roman"/>
          <w:b/>
          <w:i w:val="0"/>
          <w:sz w:val="24"/>
        </w:rPr>
        <w:t>From Transcript (Oct 29-30, 2024 PPO Show Cause):</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sz w:val="24"/>
        </w:rPr>
        <w:t>(Source: Transcript, Oct 29-30, 2024, PPO Show Cause Hearing, Cycle 2 Mining)</w:t>
      </w:r>
    </w:p>
    <w:p>
      <w:pPr>
        <w:spacing w:line="480" w:lineRule="auto" w:after="0" w:before="0"/>
      </w:pPr>
      <w:r>
        <w:rPr>
          <w:rFonts w:ascii="Times New Roman" w:hAnsi="Times New Roman"/>
          <w:b/>
          <w:i w:val="0"/>
          <w:sz w:val="24"/>
        </w:rPr>
        <w:t>From McNeill Order regarding assessment:</w:t>
      </w:r>
    </w:p>
    <w:p>
      <w:pPr>
        <w:spacing w:line="480" w:lineRule="auto" w:after="0" w:before="0"/>
      </w:pPr>
      <w:r>
        <w:rPr>
          <w:rFonts w:ascii="Times New Roman" w:hAnsi="Times New Roman"/>
          <w:b w:val="0"/>
          <w:i w:val="0"/>
          <w:sz w:val="24"/>
        </w:rPr>
        <w:t>&gt; "IT IS HEREBY ORDERED that the Plaintiff, Andrew Pigors, shall obtain a mental health assessment and provide it to the Court. He is to inform the assessor of ALL the information that was presented to the Court at the hearing, including the incident at the library, alleged following by the same individuals, eviction from his housing, his Mother's refusal to talk to him any further, and his lack of employment."</w:t>
      </w:r>
    </w:p>
    <w:p>
      <w:pPr>
        <w:spacing w:line="480" w:lineRule="auto" w:after="0" w:before="0"/>
      </w:pPr>
      <w:r>
        <w:rPr>
          <w:rFonts w:ascii="Times New Roman" w:hAnsi="Times New Roman"/>
          <w:b w:val="0"/>
          <w:i/>
          <w:sz w:val="24"/>
        </w:rPr>
        <w:t>(Source: McNeill Order re Assessment, Cycle 2 Mining)</w:t>
      </w:r>
    </w:p>
    <w:p>
      <w:pPr>
        <w:spacing w:line="480" w:lineRule="auto" w:after="0" w:before="0"/>
      </w:pPr>
      <w:r>
        <w:rPr>
          <w:rFonts w:ascii="Times New Roman" w:hAnsi="Times New Roman"/>
          <w:b/>
          <w:i w:val="0"/>
          <w:sz w:val="24"/>
        </w:rPr>
        <w:t>Significance:</w:t>
      </w:r>
      <w:r>
        <w:rPr>
          <w:rFonts w:ascii="Times New Roman" w:hAnsi="Times New Roman"/>
          <w:b w:val="0"/>
          <w:i w:val="0"/>
          <w:sz w:val="24"/>
        </w:rPr>
        <w:t xml:space="preserve"> This order directed Plaintiff to present negative information to the assessor — an instruction that, when combined with the subsequent rejection of the favorable result, demonstrates that the assessment was not intended as a neutral evaluation but as a tool to support a predetermined outcome.</w:t>
      </w:r>
    </w:p>
    <w:p>
      <w:r>
        <w:br w:type="page"/>
      </w:r>
    </w:p>
    <w:p>
      <w:pPr>
        <w:pStyle w:val="Heading3"/>
      </w:pPr>
      <w:r>
        <w:rPr>
          <w:rFonts w:ascii="Times New Roman" w:hAnsi="Times New Roman"/>
        </w:rPr>
        <w:t>B. ALBERT WATSON'S ADMISSION — EVIDENCE SUPPORTING CONSPIRACY (COUNT V)</w:t>
      </w:r>
    </w:p>
    <w:p>
      <w:pPr>
        <w:spacing w:line="480" w:lineRule="auto" w:after="0" w:before="0"/>
      </w:pPr>
      <w:r>
        <w:rPr>
          <w:rFonts w:ascii="Times New Roman" w:hAnsi="Times New Roman"/>
          <w:b w:val="0"/>
          <w:i w:val="0"/>
          <w:sz w:val="24"/>
        </w:rPr>
        <w:t>From NSPD Case NS2505044 (Aug 7, 2025), Officer Ella Randall (#47437):</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&gt; "I was dispatched to the listed location in reference to a harassment report. The caller, Albert Watson, reported his daughter's ex-boyfriend called him saying the FBI was after their family."</w:t>
      </w:r>
    </w:p>
    <w:p>
      <w:pPr>
        <w:spacing w:line="480" w:lineRule="auto" w:after="0" w:before="0"/>
      </w:pPr>
      <w:r>
        <w:rPr>
          <w:rFonts w:ascii="Times New Roman" w:hAnsi="Times New Roman"/>
          <w:b w:val="0"/>
          <w:i/>
          <w:sz w:val="24"/>
        </w:rPr>
        <w:t>(Source: NSPD Case NS2505044, Aug 7, 2025, Officer Ella Randall #47437, Cycle 2 Mining)</w:t>
      </w:r>
    </w:p>
    <w:p>
      <w:pPr>
        <w:spacing w:line="480" w:lineRule="auto" w:after="0" w:before="0"/>
      </w:pPr>
      <w:r>
        <w:rPr>
          <w:rFonts w:ascii="Times New Roman" w:hAnsi="Times New Roman"/>
          <w:b/>
          <w:i w:val="0"/>
          <w:sz w:val="24"/>
        </w:rPr>
        <w:t>Significance for Count V (§ 1985(3) Conspiracy):</w:t>
      </w:r>
      <w:r>
        <w:rPr>
          <w:rFonts w:ascii="Times New Roman" w:hAnsi="Times New Roman"/>
          <w:b w:val="0"/>
          <w:i w:val="0"/>
          <w:sz w:val="24"/>
        </w:rPr>
        <w:t xml:space="preserve"> Albert Watson's admission that the police report was filed specifically to obtain an ex parte order the following day — and the fact that five ex parte orders were indeed entered on August 8, 2025 — strengthens the inference that Defendant Watson and Defendant McNeill were acting pursuant to a pre-existing arrangement or understanding. The speed of the evidence-to-order pipeline (police report August 7 → five orders August 8) is consistent only with coordination, not independent judicial action.</w:t>
      </w:r>
    </w:p>
    <w:p>
      <w:r>
        <w:br w:type="page"/>
      </w:r>
    </w:p>
    <w:p>
      <w:pPr>
        <w:pStyle w:val="Heading3"/>
      </w:pPr>
      <w:r>
        <w:rPr>
          <w:rFonts w:ascii="Times New Roman" w:hAnsi="Times New Roman"/>
        </w:rPr>
        <w:t>C. POLICE REPORT QUOTES — CYCLE 2 ADDITIONS</w:t>
      </w:r>
    </w:p>
    <w:p>
      <w:pPr>
        <w:spacing w:line="480" w:lineRule="auto" w:after="0" w:before="0"/>
      </w:pPr>
      <w:r>
        <w:rPr>
          <w:rFonts w:ascii="Times New Roman" w:hAnsi="Times New Roman"/>
          <w:b/>
          <w:i w:val="0"/>
          <w:sz w:val="24"/>
        </w:rPr>
        <w:t>From NSPD Case NS2505078 (Aug 9, 2025), Officer Adam Ludovicz (#47416):</w:t>
      </w:r>
    </w:p>
    <w:p>
      <w:pPr>
        <w:spacing w:line="480" w:lineRule="auto" w:after="0" w:before="0"/>
      </w:pPr>
      <w:r>
        <w:rPr>
          <w:rFonts w:ascii="Times New Roman" w:hAnsi="Times New Roman"/>
          <w:b w:val="0"/>
          <w:i w:val="0"/>
          <w:sz w:val="24"/>
        </w:rPr>
        <w:t>&gt; "LORI advised that her daughter, EMILY WATSON, has a child with ANDREW PIGORS. EMILY has a PPO against ANDREW. LORI stated that ANDREW is going through some sort of mental crisis lately and has been acting strange."</w:t>
      </w:r>
    </w:p>
    <w:p>
      <w:pPr>
        <w:spacing w:line="480" w:lineRule="auto" w:after="0" w:before="0"/>
      </w:pPr>
      <w:r>
        <w:rPr>
          <w:rFonts w:ascii="Times New Roman" w:hAnsi="Times New Roman"/>
          <w:b w:val="0"/>
          <w:i w:val="0"/>
          <w:sz w:val="24"/>
        </w:rPr>
        <w:t>&gt; "ANDREW is living out of his car and was kicked out of the trailer park in North Muskegon that he was living in."</w:t>
      </w:r>
    </w:p>
    <w:p>
      <w:pPr>
        <w:spacing w:line="480" w:lineRule="auto" w:after="0" w:before="0"/>
      </w:pPr>
      <w:r>
        <w:rPr>
          <w:rFonts w:ascii="Times New Roman" w:hAnsi="Times New Roman"/>
          <w:b w:val="0"/>
          <w:i w:val="0"/>
          <w:sz w:val="24"/>
        </w:rPr>
        <w:t>&gt; "LORI will be contacting court next week to try to obtain a PPO since his behavior makes her nervous."</w:t>
      </w:r>
    </w:p>
    <w:p>
      <w:pPr>
        <w:spacing w:line="480" w:lineRule="auto" w:after="0" w:before="0"/>
      </w:pPr>
      <w:r>
        <w:rPr>
          <w:rFonts w:ascii="Times New Roman" w:hAnsi="Times New Roman"/>
          <w:b w:val="0"/>
          <w:i/>
          <w:sz w:val="24"/>
        </w:rPr>
        <w:t>(Source: NSPD Case NS2505078, Aug 9, 2025, Officer Adam Ludovicz #47416, Cycle 2 Mining)</w:t>
      </w:r>
    </w:p>
    <w:p>
      <w:pPr>
        <w:spacing w:line="480" w:lineRule="auto" w:after="0" w:before="0"/>
      </w:pPr>
      <w:r>
        <w:rPr>
          <w:rFonts w:ascii="Times New Roman" w:hAnsi="Times New Roman"/>
          <w:b w:val="0"/>
          <w:i w:val="0"/>
          <w:sz w:val="24"/>
        </w:rPr>
        <w:t xml:space="preserve">Police classified Andrew's behavior as </w:t>
      </w:r>
      <w:r>
        <w:rPr>
          <w:rFonts w:ascii="Times New Roman" w:hAnsi="Times New Roman"/>
          <w:b/>
          <w:i w:val="0"/>
          <w:sz w:val="24"/>
        </w:rPr>
        <w:t>"MENTAL ILLNESS / INSANITY" (Statute 92004)</w:t>
      </w:r>
      <w:r>
        <w:rPr>
          <w:rFonts w:ascii="Times New Roman" w:hAnsi="Times New Roman"/>
          <w:b w:val="0"/>
          <w:i w:val="0"/>
          <w:sz w:val="24"/>
        </w:rPr>
        <w:t xml:space="preserve"> — a stigmatizing classification made without any clinical evaluation, based solely on Lori Watson's unverified characterization.</w:t>
      </w:r>
    </w:p>
    <w:p>
      <w:pPr>
        <w:spacing w:line="480" w:lineRule="auto" w:after="0" w:before="0"/>
      </w:pPr>
      <w:r>
        <w:rPr>
          <w:rFonts w:ascii="Times New Roman" w:hAnsi="Times New Roman"/>
          <w:b/>
          <w:i w:val="0"/>
          <w:sz w:val="24"/>
        </w:rPr>
        <w:t>From NSPD Case NS2500783 (Feb 7, 2025), Officer Michael Lowry — Lincoln's bruises:</w:t>
      </w:r>
    </w:p>
    <w:p>
      <w:pPr>
        <w:spacing w:line="480" w:lineRule="auto" w:after="0" w:before="0"/>
      </w:pPr>
      <w:r>
        <w:rPr>
          <w:rFonts w:ascii="Times New Roman" w:hAnsi="Times New Roman"/>
          <w:b w:val="0"/>
          <w:i w:val="0"/>
          <w:sz w:val="24"/>
        </w:rPr>
        <w:t>Andrew reported bruises on Lincoln's forehead at pickup on November 15, 2024. Digital photos collected as evidence: "Lincoln forehead bruise" and "Lincoln forehead bruise #2." Emily never reported these injuries, and the Court never investigated or considered this evidence of potential harm while the child was in Mother's care.</w:t>
      </w:r>
    </w:p>
    <w:p>
      <w:pPr>
        <w:spacing w:line="480" w:lineRule="auto" w:after="0" w:before="0"/>
      </w:pPr>
      <w:r>
        <w:rPr>
          <w:rFonts w:ascii="Times New Roman" w:hAnsi="Times New Roman"/>
          <w:b w:val="0"/>
          <w:i/>
          <w:sz w:val="24"/>
        </w:rPr>
        <w:t>(Source: NSPD Case NS2500783, Feb 7, 2025, Officer Michael Lowry, Cycle 2 Mining)</w:t>
      </w:r>
    </w:p>
    <w:p>
      <w:r>
        <w:br w:type="page"/>
      </w:r>
    </w:p>
    <w:p>
      <w:pPr>
        <w:pStyle w:val="Heading3"/>
      </w:pPr>
      <w:r>
        <w:rPr>
          <w:rFonts w:ascii="Times New Roman" w:hAnsi="Times New Roman"/>
        </w:rPr>
        <w:t>D. EMILY WATSON'S EX PARTE MOTION QUOTES</w:t>
      </w:r>
    </w:p>
    <w:p>
      <w:pPr>
        <w:spacing w:line="480" w:lineRule="auto" w:after="0" w:before="0"/>
      </w:pPr>
      <w:r>
        <w:rPr>
          <w:rFonts w:ascii="Times New Roman" w:hAnsi="Times New Roman"/>
          <w:b w:val="0"/>
          <w:i w:val="0"/>
          <w:sz w:val="24"/>
        </w:rPr>
        <w:t>&gt; "Continued parenting time for the Plaintiff is not in the best interest of the minor child due to ongoing drug use and/or mental health issues as reflected in the attached phone call and voicemail evidence."</w:t>
      </w:r>
    </w:p>
    <w:p>
      <w:pPr>
        <w:spacing w:line="480" w:lineRule="auto" w:after="0" w:before="0"/>
      </w:pPr>
      <w:r>
        <w:rPr>
          <w:rFonts w:ascii="Times New Roman" w:hAnsi="Times New Roman"/>
          <w:b w:val="0"/>
          <w:i w:val="0"/>
          <w:sz w:val="24"/>
        </w:rPr>
        <w:t>&gt; "Officer Ella Randall indicated that she believed this was a result of meth use."</w:t>
      </w:r>
    </w:p>
    <w:p>
      <w:pPr>
        <w:spacing w:line="480" w:lineRule="auto" w:after="0" w:before="0"/>
      </w:pPr>
      <w:r>
        <w:rPr>
          <w:rFonts w:ascii="Times New Roman" w:hAnsi="Times New Roman"/>
          <w:b w:val="0"/>
          <w:i w:val="0"/>
          <w:sz w:val="24"/>
        </w:rPr>
        <w:t>&gt; "On Thursday, 08/07/2025, at 7:24 PM, the Plaintiff called the Defendant's father, Albert Watson, and started a conversation with him displaying extreme paranoia and exhibiting mental issues."</w:t>
      </w:r>
    </w:p>
    <w:p>
      <w:pPr>
        <w:spacing w:line="480" w:lineRule="auto" w:after="0" w:before="0"/>
      </w:pPr>
      <w:r>
        <w:rPr>
          <w:rFonts w:ascii="Times New Roman" w:hAnsi="Times New Roman"/>
          <w:b w:val="0"/>
          <w:i/>
          <w:sz w:val="24"/>
        </w:rPr>
        <w:t>(Source: Emily Watson's Ex Parte Motion, Aug 2025, Cycle 2 Mining)</w:t>
      </w:r>
    </w:p>
    <w:p>
      <w:pPr>
        <w:spacing w:line="480" w:lineRule="auto" w:after="0" w:before="0"/>
      </w:pPr>
      <w:r>
        <w:rPr>
          <w:rFonts w:ascii="Times New Roman" w:hAnsi="Times New Roman"/>
          <w:b/>
          <w:i w:val="0"/>
          <w:sz w:val="24"/>
        </w:rPr>
        <w:t>Significance for § 1983 Claims:</w:t>
      </w:r>
      <w:r>
        <w:rPr>
          <w:rFonts w:ascii="Times New Roman" w:hAnsi="Times New Roman"/>
          <w:b w:val="0"/>
          <w:i w:val="0"/>
          <w:sz w:val="24"/>
        </w:rPr>
        <w:t xml:space="preserve"> These allegations — made without drug testing, medical evaluation, or clinical basis — formed the basis for the complete suspension of Plaintiff's fundamental liberty interest. The reliance on an unverified police officer's lay opinion ("meth use") and a family member's characterization of a phone call as evidence of "extreme paranoia" falls far below the clear-and-convincing evidence standard required by </w:t>
      </w:r>
      <w:r>
        <w:rPr>
          <w:rFonts w:ascii="Times New Roman" w:hAnsi="Times New Roman"/>
          <w:b w:val="0"/>
          <w:i/>
          <w:sz w:val="24"/>
        </w:rPr>
        <w:t>Santosky v Kramer</w:t>
      </w:r>
      <w:r>
        <w:rPr>
          <w:rFonts w:ascii="Times New Roman" w:hAnsi="Times New Roman"/>
          <w:b w:val="0"/>
          <w:i w:val="0"/>
          <w:sz w:val="24"/>
        </w:rPr>
        <w:t>, 455 U.S. 745 (1982), for deprivation of parental rights.</w:t>
      </w:r>
    </w:p>
    <w:p>
      <w:r>
        <w:br w:type="page"/>
      </w:r>
    </w:p>
    <w:p>
      <w:pPr>
        <w:pStyle w:val="Heading3"/>
      </w:pPr>
      <w:r>
        <w:rPr>
          <w:rFonts w:ascii="Times New Roman" w:hAnsi="Times New Roman"/>
        </w:rPr>
        <w:t>E. PARENTING TIME TRAJECTORY — QUANTIFIED ELIMINATION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Parenting Time</w:t>
            </w:r>
          </w:p>
        </w:tc>
        <w:tc>
          <w:tcPr>
            <w:tcW w:type="dxa" w:w="3120"/>
          </w:tcPr>
          <w:p>
            <w:pPr>
              <w:spacing w:line="240" w:lineRule="auto"/>
            </w:pPr>
            <w:r/>
            <w:r>
              <w:rPr>
                <w:rFonts w:ascii="Times New Roman" w:hAnsi="Times New Roman"/>
                <w:b/>
                <w:sz w:val="24"/>
              </w:rPr>
              <w:t>Days/Year</w:t>
            </w:r>
          </w:p>
        </w:tc>
      </w:tr>
      <w:tr>
        <w:tc>
          <w:tcPr>
            <w:tcW w:type="dxa" w:w="3120"/>
          </w:tcPr>
          <w:p>
            <w:pPr>
              <w:spacing w:line="240" w:lineRule="auto"/>
            </w:pPr>
            <w:r/>
            <w:r>
              <w:rPr>
                <w:rFonts w:ascii="Times New Roman" w:hAnsi="Times New Roman"/>
                <w:b w:val="0"/>
                <w:i w:val="0"/>
                <w:sz w:val="24"/>
              </w:rPr>
              <w:t>Birth through July 2024</w:t>
            </w:r>
          </w:p>
        </w:tc>
        <w:tc>
          <w:tcPr>
            <w:tcW w:type="dxa" w:w="3120"/>
          </w:tcPr>
          <w:p>
            <w:pPr>
              <w:spacing w:line="240" w:lineRule="auto"/>
            </w:pPr>
            <w:r/>
            <w:r>
              <w:rPr>
                <w:rFonts w:ascii="Times New Roman" w:hAnsi="Times New Roman"/>
                <w:b w:val="0"/>
                <w:i w:val="0"/>
                <w:sz w:val="24"/>
              </w:rPr>
              <w:t>50/50 equal custody</w:t>
            </w:r>
          </w:p>
        </w:tc>
        <w:tc>
          <w:tcPr>
            <w:tcW w:type="dxa" w:w="3120"/>
          </w:tcPr>
          <w:p>
            <w:pPr>
              <w:spacing w:line="240" w:lineRule="auto"/>
            </w:pPr>
            <w:r/>
            <w:r>
              <w:rPr>
                <w:rFonts w:ascii="Times New Roman" w:hAnsi="Times New Roman"/>
                <w:b w:val="0"/>
                <w:i w:val="0"/>
                <w:sz w:val="24"/>
              </w:rPr>
              <w:t>~182.5 days/year</w:t>
            </w:r>
          </w:p>
        </w:tc>
      </w:tr>
      <w:tr>
        <w:tc>
          <w:tcPr>
            <w:tcW w:type="dxa" w:w="3120"/>
          </w:tcPr>
          <w:p>
            <w:pPr>
              <w:spacing w:line="240" w:lineRule="auto"/>
            </w:pPr>
            <w:r/>
            <w:r>
              <w:rPr>
                <w:rFonts w:ascii="Times New Roman" w:hAnsi="Times New Roman"/>
                <w:b w:val="0"/>
                <w:i w:val="0"/>
                <w:sz w:val="24"/>
              </w:rPr>
              <w:t>July 17, 2024 custody order</w:t>
            </w:r>
          </w:p>
        </w:tc>
        <w:tc>
          <w:tcPr>
            <w:tcW w:type="dxa" w:w="3120"/>
          </w:tcPr>
          <w:p>
            <w:pPr>
              <w:spacing w:line="240" w:lineRule="auto"/>
            </w:pPr>
            <w:r/>
            <w:r>
              <w:rPr>
                <w:rFonts w:ascii="Times New Roman" w:hAnsi="Times New Roman"/>
                <w:b w:val="0"/>
                <w:i w:val="0"/>
                <w:sz w:val="24"/>
              </w:rPr>
              <w:t>Reduced schedule</w:t>
            </w:r>
          </w:p>
        </w:tc>
        <w:tc>
          <w:tcPr>
            <w:tcW w:type="dxa" w:w="3120"/>
          </w:tcPr>
          <w:p>
            <w:pPr>
              <w:spacing w:line="240" w:lineRule="auto"/>
            </w:pPr>
            <w:r/>
            <w:r>
              <w:rPr>
                <w:rFonts w:ascii="Times New Roman" w:hAnsi="Times New Roman"/>
                <w:b w:val="0"/>
                <w:i w:val="0"/>
                <w:sz w:val="24"/>
              </w:rPr>
              <w:t>79 overnights/year (~78 days)</w:t>
            </w:r>
          </w:p>
        </w:tc>
      </w:tr>
      <w:tr>
        <w:tc>
          <w:tcPr>
            <w:tcW w:type="dxa" w:w="3120"/>
          </w:tcPr>
          <w:p>
            <w:pPr>
              <w:spacing w:line="240" w:lineRule="auto"/>
            </w:pPr>
            <w:r/>
            <w:r>
              <w:rPr>
                <w:rFonts w:ascii="Times New Roman" w:hAnsi="Times New Roman"/>
                <w:b w:val="0"/>
                <w:i w:val="0"/>
                <w:sz w:val="24"/>
              </w:rPr>
              <w:t>August 8, 2025 ex parte order</w:t>
            </w:r>
          </w:p>
        </w:tc>
        <w:tc>
          <w:tcPr>
            <w:tcW w:type="dxa" w:w="3120"/>
          </w:tcPr>
          <w:p>
            <w:pPr>
              <w:spacing w:line="240" w:lineRule="auto"/>
            </w:pPr>
            <w:r/>
            <w:r>
              <w:rPr>
                <w:rFonts w:ascii="Times New Roman" w:hAnsi="Times New Roman"/>
                <w:b w:val="0"/>
                <w:i w:val="0"/>
                <w:sz w:val="24"/>
              </w:rPr>
              <w:t>Complete suspension</w:t>
            </w:r>
          </w:p>
        </w:tc>
        <w:tc>
          <w:tcPr>
            <w:tcW w:type="dxa" w:w="3120"/>
          </w:tcPr>
          <w:p>
            <w:pPr>
              <w:spacing w:line="240" w:lineRule="auto"/>
            </w:pPr>
            <w:r/>
            <w:r>
              <w:rPr>
                <w:rFonts w:ascii="Times New Roman" w:hAnsi="Times New Roman"/>
                <w:b/>
                <w:i w:val="0"/>
                <w:sz w:val="24"/>
              </w:rPr>
              <w:t>0 days/year</w:t>
            </w:r>
          </w:p>
        </w:tc>
      </w:tr>
    </w:tbl>
    <w:p>
      <w:pPr>
        <w:spacing w:line="480" w:lineRule="auto" w:after="0" w:before="0"/>
      </w:pPr>
      <w:r>
        <w:rPr>
          <w:rFonts w:ascii="Times New Roman" w:hAnsi="Times New Roman"/>
          <w:b/>
          <w:i w:val="0"/>
          <w:sz w:val="24"/>
        </w:rPr>
        <w:t>Total reduction: 182.5 → 78 → 0 days/year = 100% elimination</w:t>
      </w:r>
    </w:p>
    <w:p>
      <w:pPr>
        <w:spacing w:line="480" w:lineRule="auto" w:after="0" w:before="0"/>
      </w:pPr>
      <w:r>
        <w:rPr>
          <w:rFonts w:ascii="Times New Roman" w:hAnsi="Times New Roman"/>
          <w:b w:val="0"/>
          <w:i w:val="0"/>
          <w:sz w:val="24"/>
        </w:rPr>
        <w:t xml:space="preserve">Each reduction was accomplished without written best-interest findings under MCL 722.27a, supporting the </w:t>
      </w:r>
      <w:r>
        <w:rPr>
          <w:rFonts w:ascii="Times New Roman" w:hAnsi="Times New Roman"/>
          <w:b w:val="0"/>
          <w:i/>
          <w:sz w:val="24"/>
        </w:rPr>
        <w:t>Iqbal/Twombly</w:t>
      </w:r>
      <w:r>
        <w:rPr>
          <w:rFonts w:ascii="Times New Roman" w:hAnsi="Times New Roman"/>
          <w:b w:val="0"/>
          <w:i w:val="0"/>
          <w:sz w:val="24"/>
        </w:rPr>
        <w:t xml:space="preserve"> plausibility threshold that the deprivation was not the product of legitimate judicial action.</w:t>
      </w:r>
    </w:p>
    <w:p>
      <w:r>
        <w:br w:type="page"/>
      </w:r>
    </w:p>
    <w:p>
      <w:pPr>
        <w:pStyle w:val="Heading3"/>
      </w:pPr>
      <w:r>
        <w:rPr>
          <w:rFonts w:ascii="Times New Roman" w:hAnsi="Times New Roman"/>
        </w:rPr>
        <w:t>F. NEW NAMED OFFICIALS AND CASE REFERENCES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Name</w:t>
            </w:r>
          </w:p>
        </w:tc>
        <w:tc>
          <w:tcPr>
            <w:tcW w:type="dxa" w:w="3120"/>
          </w:tcPr>
          <w:p>
            <w:pPr>
              <w:spacing w:line="240" w:lineRule="auto"/>
            </w:pPr>
            <w:r/>
            <w:r>
              <w:rPr>
                <w:rFonts w:ascii="Times New Roman" w:hAnsi="Times New Roman"/>
                <w:b/>
                <w:sz w:val="24"/>
              </w:rPr>
              <w:t>Role</w:t>
            </w:r>
          </w:p>
        </w:tc>
        <w:tc>
          <w:tcPr>
            <w:tcW w:type="dxa" w:w="3120"/>
          </w:tcPr>
          <w:p>
            <w:pPr>
              <w:spacing w:line="240" w:lineRule="auto"/>
            </w:pPr>
            <w:r/>
            <w:r>
              <w:rPr>
                <w:rFonts w:ascii="Times New Roman" w:hAnsi="Times New Roman"/>
                <w:b/>
                <w:sz w:val="24"/>
              </w:rPr>
              <w:t>Reference</w:t>
            </w:r>
          </w:p>
        </w:tc>
      </w:tr>
      <w:tr>
        <w:tc>
          <w:tcPr>
            <w:tcW w:type="dxa" w:w="3120"/>
          </w:tcPr>
          <w:p>
            <w:pPr>
              <w:spacing w:line="240" w:lineRule="auto"/>
            </w:pPr>
            <w:r/>
            <w:r>
              <w:rPr>
                <w:rFonts w:ascii="Times New Roman" w:hAnsi="Times New Roman"/>
                <w:b w:val="0"/>
                <w:i w:val="0"/>
                <w:sz w:val="24"/>
              </w:rPr>
              <w:t>Officer Ella Randall (#47437)</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Case NS2505044</w:t>
            </w:r>
          </w:p>
        </w:tc>
      </w:tr>
      <w:tr>
        <w:tc>
          <w:tcPr>
            <w:tcW w:type="dxa" w:w="3120"/>
          </w:tcPr>
          <w:p>
            <w:pPr>
              <w:spacing w:line="240" w:lineRule="auto"/>
            </w:pPr>
            <w:r/>
            <w:r>
              <w:rPr>
                <w:rFonts w:ascii="Times New Roman" w:hAnsi="Times New Roman"/>
                <w:b w:val="0"/>
                <w:i w:val="0"/>
                <w:sz w:val="24"/>
              </w:rPr>
              <w:t>Officer Adam Ludovicz (#47416)</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Case NS2505078</w:t>
            </w:r>
          </w:p>
        </w:tc>
      </w:tr>
      <w:tr>
        <w:tc>
          <w:tcPr>
            <w:tcW w:type="dxa" w:w="3120"/>
          </w:tcPr>
          <w:p>
            <w:pPr>
              <w:spacing w:line="240" w:lineRule="auto"/>
            </w:pPr>
            <w:r/>
            <w:r>
              <w:rPr>
                <w:rFonts w:ascii="Times New Roman" w:hAnsi="Times New Roman"/>
                <w:b w:val="0"/>
                <w:i w:val="0"/>
                <w:sz w:val="24"/>
              </w:rPr>
              <w:t>Officer Michael Lowry</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Case NS2500783</w:t>
            </w:r>
          </w:p>
        </w:tc>
      </w:tr>
      <w:tr>
        <w:tc>
          <w:tcPr>
            <w:tcW w:type="dxa" w:w="3120"/>
          </w:tcPr>
          <w:p>
            <w:pPr>
              <w:spacing w:line="240" w:lineRule="auto"/>
            </w:pPr>
            <w:r/>
            <w:r>
              <w:rPr>
                <w:rFonts w:ascii="Times New Roman" w:hAnsi="Times New Roman"/>
                <w:b w:val="0"/>
                <w:i w:val="0"/>
                <w:sz w:val="24"/>
              </w:rPr>
              <w:t>Pamela Rusco</w:t>
            </w:r>
          </w:p>
        </w:tc>
        <w:tc>
          <w:tcPr>
            <w:tcW w:type="dxa" w:w="3120"/>
          </w:tcPr>
          <w:p>
            <w:pPr>
              <w:spacing w:line="240" w:lineRule="auto"/>
            </w:pPr>
            <w:r/>
            <w:r>
              <w:rPr>
                <w:rFonts w:ascii="Times New Roman" w:hAnsi="Times New Roman"/>
                <w:b w:val="0"/>
                <w:i w:val="0"/>
                <w:sz w:val="24"/>
              </w:rPr>
              <w:t>FOC Case Manager</w:t>
            </w:r>
          </w:p>
        </w:tc>
        <w:tc>
          <w:tcPr>
            <w:tcW w:type="dxa" w:w="3120"/>
          </w:tcPr>
          <w:p>
            <w:pPr>
              <w:spacing w:line="240" w:lineRule="auto"/>
            </w:pPr>
            <w:r/>
            <w:r>
              <w:rPr>
                <w:rFonts w:ascii="Times New Roman" w:hAnsi="Times New Roman"/>
                <w:b w:val="0"/>
                <w:i w:val="0"/>
                <w:sz w:val="24"/>
              </w:rPr>
              <w:t>Case 2024-001507-DC</w:t>
            </w:r>
          </w:p>
        </w:tc>
      </w:tr>
      <w:tr>
        <w:tc>
          <w:tcPr>
            <w:tcW w:type="dxa" w:w="3120"/>
          </w:tcPr>
          <w:p>
            <w:pPr>
              <w:spacing w:line="240" w:lineRule="auto"/>
            </w:pPr>
            <w:r/>
            <w:r>
              <w:rPr>
                <w:rFonts w:ascii="Times New Roman" w:hAnsi="Times New Roman"/>
                <w:b w:val="0"/>
                <w:i w:val="0"/>
                <w:sz w:val="24"/>
              </w:rPr>
              <w:t>Mandi Martini</w:t>
            </w:r>
          </w:p>
        </w:tc>
        <w:tc>
          <w:tcPr>
            <w:tcW w:type="dxa" w:w="3120"/>
          </w:tcPr>
          <w:p>
            <w:pPr>
              <w:spacing w:line="240" w:lineRule="auto"/>
            </w:pPr>
            <w:r/>
            <w:r>
              <w:rPr>
                <w:rFonts w:ascii="Times New Roman" w:hAnsi="Times New Roman"/>
                <w:b w:val="0"/>
                <w:i w:val="0"/>
                <w:sz w:val="24"/>
              </w:rPr>
              <w:t>Court-appointed APD</w:t>
            </w:r>
          </w:p>
        </w:tc>
        <w:tc>
          <w:tcPr>
            <w:tcW w:type="dxa" w:w="3120"/>
          </w:tcPr>
          <w:p>
            <w:pPr>
              <w:spacing w:line="240" w:lineRule="auto"/>
            </w:pPr>
            <w:r/>
            <w:r>
              <w:rPr>
                <w:rFonts w:ascii="Times New Roman" w:hAnsi="Times New Roman"/>
                <w:b w:val="0"/>
                <w:i w:val="0"/>
                <w:sz w:val="24"/>
              </w:rPr>
              <w:t>Told Andrew to "move out of state"; provided no effective assistance</w:t>
            </w:r>
          </w:p>
        </w:tc>
      </w:tr>
      <w:tr>
        <w:tc>
          <w:tcPr>
            <w:tcW w:type="dxa" w:w="3120"/>
          </w:tcPr>
          <w:p>
            <w:pPr>
              <w:spacing w:line="240" w:lineRule="auto"/>
            </w:pPr>
            <w:r/>
            <w:r>
              <w:rPr>
                <w:rFonts w:ascii="Times New Roman" w:hAnsi="Times New Roman"/>
                <w:b w:val="0"/>
                <w:i w:val="0"/>
                <w:sz w:val="24"/>
              </w:rPr>
              <w:t>Jennifer L. Barnes, P55406</w:t>
            </w:r>
          </w:p>
        </w:tc>
        <w:tc>
          <w:tcPr>
            <w:tcW w:type="dxa" w:w="3120"/>
          </w:tcPr>
          <w:p>
            <w:pPr>
              <w:spacing w:line="240" w:lineRule="auto"/>
            </w:pPr>
            <w:r/>
            <w:r>
              <w:rPr>
                <w:rFonts w:ascii="Times New Roman" w:hAnsi="Times New Roman"/>
                <w:b w:val="0"/>
                <w:i w:val="0"/>
                <w:sz w:val="24"/>
              </w:rPr>
              <w:t>Attorney for Defendant</w:t>
            </w:r>
          </w:p>
        </w:tc>
        <w:tc>
          <w:tcPr>
            <w:tcW w:type="dxa" w:w="3120"/>
          </w:tcPr>
          <w:p>
            <w:pPr>
              <w:spacing w:line="240" w:lineRule="auto"/>
            </w:pPr>
            <w:r/>
            <w:r>
              <w:rPr>
                <w:rFonts w:ascii="Times New Roman" w:hAnsi="Times New Roman"/>
                <w:b w:val="0"/>
                <w:i w:val="0"/>
                <w:sz w:val="24"/>
              </w:rPr>
              <w:t>Case 2024-001507-DC</w:t>
            </w:r>
          </w:p>
        </w:tc>
      </w:tr>
      <w:tr>
        <w:tc>
          <w:tcPr>
            <w:tcW w:type="dxa" w:w="3120"/>
          </w:tcPr>
          <w:p>
            <w:pPr>
              <w:spacing w:line="240" w:lineRule="auto"/>
            </w:pPr>
            <w:r/>
            <w:r>
              <w:rPr>
                <w:rFonts w:ascii="Times New Roman" w:hAnsi="Times New Roman"/>
                <w:b w:val="0"/>
                <w:i w:val="0"/>
                <w:sz w:val="24"/>
              </w:rPr>
              <w:t>Stephanie Deater, CER-16139</w:t>
            </w:r>
          </w:p>
        </w:tc>
        <w:tc>
          <w:tcPr>
            <w:tcW w:type="dxa" w:w="3120"/>
          </w:tcPr>
          <w:p>
            <w:pPr>
              <w:spacing w:line="240" w:lineRule="auto"/>
            </w:pPr>
            <w:r/>
            <w:r>
              <w:rPr>
                <w:rFonts w:ascii="Times New Roman" w:hAnsi="Times New Roman"/>
                <w:b w:val="0"/>
                <w:i w:val="0"/>
                <w:sz w:val="24"/>
              </w:rPr>
              <w:t>Court Reporter</w:t>
            </w:r>
          </w:p>
        </w:tc>
        <w:tc>
          <w:tcPr>
            <w:tcW w:type="dxa" w:w="3120"/>
          </w:tcPr>
          <w:p>
            <w:pPr>
              <w:spacing w:line="240" w:lineRule="auto"/>
            </w:pPr>
            <w:r/>
            <w:r>
              <w:rPr>
                <w:rFonts w:ascii="Times New Roman" w:hAnsi="Times New Roman"/>
                <w:b w:val="0"/>
                <w:i w:val="0"/>
                <w:sz w:val="24"/>
              </w:rPr>
              <w:t>Transcript, Oct 29-30, 2024</w:t>
            </w:r>
          </w:p>
        </w:tc>
      </w:tr>
      <w:tr>
        <w:tc>
          <w:tcPr>
            <w:tcW w:type="dxa" w:w="3120"/>
          </w:tcPr>
          <w:p>
            <w:pPr>
              <w:spacing w:line="240" w:lineRule="auto"/>
            </w:pPr>
            <w:r/>
            <w:r>
              <w:rPr>
                <w:rFonts w:ascii="Times New Roman" w:hAnsi="Times New Roman"/>
                <w:b w:val="0"/>
                <w:i w:val="0"/>
                <w:sz w:val="24"/>
              </w:rPr>
              <w:t>Ronald T. Berry</w:t>
            </w:r>
          </w:p>
        </w:tc>
        <w:tc>
          <w:tcPr>
            <w:tcW w:type="dxa" w:w="3120"/>
          </w:tcPr>
          <w:p>
            <w:pPr>
              <w:spacing w:line="240" w:lineRule="auto"/>
            </w:pPr>
            <w:r/>
            <w:r>
              <w:rPr>
                <w:rFonts w:ascii="Times New Roman" w:hAnsi="Times New Roman"/>
                <w:b w:val="0"/>
                <w:i w:val="0"/>
                <w:sz w:val="24"/>
              </w:rPr>
              <w:t>Emily's boyfriend</w:t>
            </w:r>
          </w:p>
        </w:tc>
        <w:tc>
          <w:tcPr>
            <w:tcW w:type="dxa" w:w="3120"/>
          </w:tcPr>
          <w:p>
            <w:pPr>
              <w:spacing w:line="240" w:lineRule="auto"/>
            </w:pPr>
            <w:r/>
            <w:r>
              <w:rPr>
                <w:rFonts w:ascii="Times New Roman" w:hAnsi="Times New Roman"/>
                <w:b w:val="0"/>
                <w:i w:val="0"/>
                <w:sz w:val="24"/>
              </w:rPr>
              <w:t>In household with L.D.W.</w:t>
            </w:r>
          </w:p>
        </w:tc>
      </w:tr>
      <w:tr>
        <w:tc>
          <w:tcPr>
            <w:tcW w:type="dxa" w:w="3120"/>
          </w:tcPr>
          <w:p>
            <w:pPr>
              <w:spacing w:line="240" w:lineRule="auto"/>
            </w:pPr>
            <w:r/>
            <w:r>
              <w:rPr>
                <w:rFonts w:ascii="Times New Roman" w:hAnsi="Times New Roman"/>
                <w:b w:val="0"/>
                <w:i w:val="0"/>
                <w:sz w:val="24"/>
              </w:rPr>
              <w:t>Austin Muratori</w:t>
            </w:r>
          </w:p>
        </w:tc>
        <w:tc>
          <w:tcPr>
            <w:tcW w:type="dxa" w:w="3120"/>
          </w:tcPr>
          <w:p>
            <w:pPr>
              <w:spacing w:line="240" w:lineRule="auto"/>
            </w:pPr>
            <w:r/>
            <w:r>
              <w:rPr>
                <w:rFonts w:ascii="Times New Roman" w:hAnsi="Times New Roman"/>
                <w:b w:val="0"/>
                <w:i w:val="0"/>
                <w:sz w:val="24"/>
              </w:rPr>
              <w:t>Father of Emily's other child</w:t>
            </w:r>
          </w:p>
        </w:tc>
        <w:tc>
          <w:tcPr>
            <w:tcW w:type="dxa" w:w="3120"/>
          </w:tcPr>
          <w:p>
            <w:pPr>
              <w:spacing w:line="240" w:lineRule="auto"/>
            </w:pPr>
            <w:r/>
            <w:r>
              <w:rPr>
                <w:rFonts w:ascii="Times New Roman" w:hAnsi="Times New Roman"/>
                <w:b w:val="0"/>
                <w:i w:val="0"/>
                <w:sz w:val="24"/>
              </w:rPr>
              <w:t>Relevant to household composition</w:t>
            </w:r>
          </w:p>
        </w:tc>
      </w:tr>
    </w:tbl>
    <w:p>
      <w:pPr>
        <w:spacing w:line="480" w:lineRule="auto" w:after="0" w:before="0"/>
      </w:pPr>
      <w:r>
        <w:rPr>
          <w:rFonts w:ascii="Times New Roman" w:hAnsi="Times New Roman"/>
          <w:b/>
          <w:i w:val="0"/>
          <w:sz w:val="24"/>
        </w:rPr>
        <w:t>New Case Numbers:</w:t>
      </w:r>
      <w:r>
        <w:rPr>
          <w:rFonts w:ascii="Times New Roman" w:hAnsi="Times New Roman"/>
          <w:b w:val="0"/>
          <w:i w:val="0"/>
          <w:sz w:val="24"/>
        </w:rPr>
        <w:t xml:space="preserve"> NSPD Cases NS2505044, NS2505078, NS2500783</w:t>
      </w:r>
    </w:p>
    <w:p>
      <w:pPr>
        <w:spacing w:line="480" w:lineRule="auto" w:after="0" w:before="0"/>
      </w:pPr>
      <w:r>
        <w:rPr>
          <w:rFonts w:ascii="Times New Roman" w:hAnsi="Times New Roman"/>
          <w:b/>
          <w:i w:val="0"/>
          <w:sz w:val="24"/>
        </w:rPr>
        <w:t>New Forms:</w:t>
      </w:r>
      <w:r>
        <w:rPr>
          <w:rFonts w:ascii="Times New Roman" w:hAnsi="Times New Roman"/>
          <w:b w:val="0"/>
          <w:i w:val="0"/>
          <w:sz w:val="24"/>
        </w:rPr>
        <w:t xml:space="preserve"> CC379, CC385, CC382a, FOC-61, FOC-62, FOC-53, FOC-67</w:t>
      </w:r>
    </w:p>
    <w:p>
      <w:r>
        <w:br w:type="page"/>
      </w:r>
    </w:p>
    <w:p>
      <w:pPr>
        <w:pStyle w:val="Heading3"/>
      </w:pPr>
      <w:r>
        <w:rPr>
          <w:rFonts w:ascii="Times New Roman" w:hAnsi="Times New Roman"/>
        </w:rPr>
        <w:t>G. KEY NEW FACTS — CYCLE 2</w:t>
      </w:r>
    </w:p>
    <w:p>
      <w:pPr>
        <w:spacing w:line="480" w:lineRule="auto" w:after="0" w:before="0"/>
      </w:pPr>
      <w:r>
        <w:rPr>
          <w:rFonts w:ascii="Times New Roman" w:hAnsi="Times New Roman"/>
          <w:b/>
          <w:sz w:val="24"/>
        </w:rPr>
        <w:t xml:space="preserve">1. </w:t>
      </w:r>
      <w:r>
        <w:rPr>
          <w:rFonts w:ascii="Times New Roman" w:hAnsi="Times New Roman"/>
          <w:b/>
          <w:i w:val="0"/>
          <w:sz w:val="24"/>
        </w:rPr>
        <w:t>Judge ordered off-docket evidence submission</w:t>
      </w:r>
      <w:r>
        <w:rPr>
          <w:rFonts w:ascii="Times New Roman" w:hAnsi="Times New Roman"/>
          <w:b w:val="0"/>
          <w:i w:val="0"/>
          <w:sz w:val="24"/>
        </w:rPr>
        <w:t xml:space="preserve"> (email to secretary, not clerk) — </w:t>
      </w:r>
      <w:r>
        <w:rPr>
          <w:rFonts w:ascii="Times New Roman" w:hAnsi="Times New Roman"/>
          <w:b/>
          <w:i w:val="0"/>
          <w:sz w:val="24"/>
        </w:rPr>
        <w:t>MCR 8.119 violation</w:t>
      </w:r>
      <w:r>
        <w:rPr>
          <w:rFonts w:ascii="Times New Roman" w:hAnsi="Times New Roman"/>
          <w:b w:val="0"/>
          <w:i w:val="0"/>
          <w:sz w:val="24"/>
        </w:rPr>
        <w:t xml:space="preserve"> — an administrative act outside judicial function</w:t>
      </w:r>
    </w:p>
    <w:p>
      <w:pPr>
        <w:spacing w:line="480" w:lineRule="auto" w:after="0" w:before="0"/>
      </w:pPr>
      <w:r>
        <w:rPr>
          <w:rFonts w:ascii="Times New Roman" w:hAnsi="Times New Roman"/>
          <w:b/>
          <w:sz w:val="24"/>
        </w:rPr>
        <w:t xml:space="preserve">2. </w:t>
      </w:r>
      <w:r>
        <w:rPr>
          <w:rFonts w:ascii="Times New Roman" w:hAnsi="Times New Roman"/>
          <w:b/>
          <w:i w:val="0"/>
          <w:sz w:val="24"/>
        </w:rPr>
        <w:t>Judge rejected the HealthWest assessment SHE ordered</w:t>
      </w:r>
      <w:r>
        <w:rPr>
          <w:rFonts w:ascii="Times New Roman" w:hAnsi="Times New Roman"/>
          <w:b w:val="0"/>
          <w:i w:val="0"/>
          <w:sz w:val="24"/>
        </w:rPr>
        <w:t xml:space="preserve"> — predetermined outcome</w:t>
      </w:r>
    </w:p>
    <w:p>
      <w:pPr>
        <w:spacing w:line="480" w:lineRule="auto" w:after="0" w:before="0"/>
      </w:pPr>
      <w:r>
        <w:rPr>
          <w:rFonts w:ascii="Times New Roman" w:hAnsi="Times New Roman"/>
          <w:b/>
          <w:sz w:val="24"/>
        </w:rPr>
        <w:t xml:space="preserve">3. </w:t>
      </w:r>
      <w:r>
        <w:rPr>
          <w:rFonts w:ascii="Times New Roman" w:hAnsi="Times New Roman"/>
          <w:b/>
          <w:i w:val="0"/>
          <w:sz w:val="24"/>
        </w:rPr>
        <w:t>Police classified Andrew's behavior as "MENTAL ILLNESS / INSANITY"</w:t>
      </w:r>
      <w:r>
        <w:rPr>
          <w:rFonts w:ascii="Times New Roman" w:hAnsi="Times New Roman"/>
          <w:b w:val="0"/>
          <w:i w:val="0"/>
          <w:sz w:val="24"/>
        </w:rPr>
        <w:t xml:space="preserve"> (Statute 92004) — no clinical basis</w:t>
      </w:r>
    </w:p>
    <w:p>
      <w:pPr>
        <w:spacing w:line="480" w:lineRule="auto" w:after="0" w:before="0"/>
      </w:pPr>
      <w:r>
        <w:rPr>
          <w:rFonts w:ascii="Times New Roman" w:hAnsi="Times New Roman"/>
          <w:b/>
          <w:sz w:val="24"/>
        </w:rPr>
        <w:t xml:space="preserve">4. </w:t>
      </w:r>
      <w:r>
        <w:rPr>
          <w:rFonts w:ascii="Times New Roman" w:hAnsi="Times New Roman"/>
          <w:b/>
          <w:i w:val="0"/>
          <w:sz w:val="24"/>
        </w:rPr>
        <w:t>Andrew muted 3 TIMES during Zoom hearing</w:t>
      </w:r>
      <w:r>
        <w:rPr>
          <w:rFonts w:ascii="Times New Roman" w:hAnsi="Times New Roman"/>
          <w:b w:val="0"/>
          <w:i w:val="0"/>
          <w:sz w:val="24"/>
        </w:rPr>
        <w:t xml:space="preserve"> — physical denial of right to be heard</w:t>
      </w:r>
    </w:p>
    <w:p>
      <w:pPr>
        <w:spacing w:line="480" w:lineRule="auto" w:after="0" w:before="0"/>
      </w:pPr>
      <w:r>
        <w:rPr>
          <w:rFonts w:ascii="Times New Roman" w:hAnsi="Times New Roman"/>
          <w:b/>
          <w:sz w:val="24"/>
        </w:rPr>
        <w:t xml:space="preserve">5. </w:t>
      </w:r>
      <w:r>
        <w:rPr>
          <w:rFonts w:ascii="Times New Roman" w:hAnsi="Times New Roman"/>
          <w:b/>
          <w:i w:val="0"/>
          <w:sz w:val="24"/>
        </w:rPr>
        <w:t>Court-appointed attorney Mandi Martini did nothing</w:t>
      </w:r>
      <w:r>
        <w:rPr>
          <w:rFonts w:ascii="Times New Roman" w:hAnsi="Times New Roman"/>
          <w:b w:val="0"/>
          <w:i w:val="0"/>
          <w:sz w:val="24"/>
        </w:rPr>
        <w:t>; told Andrew to "move out of state"</w:t>
      </w:r>
    </w:p>
    <w:p>
      <w:pPr>
        <w:spacing w:line="480" w:lineRule="auto" w:after="0" w:before="0"/>
      </w:pPr>
      <w:r>
        <w:rPr>
          <w:rFonts w:ascii="Times New Roman" w:hAnsi="Times New Roman"/>
          <w:b/>
          <w:sz w:val="24"/>
        </w:rPr>
        <w:t xml:space="preserve">6. </w:t>
      </w:r>
      <w:r>
        <w:rPr>
          <w:rFonts w:ascii="Times New Roman" w:hAnsi="Times New Roman"/>
          <w:b/>
          <w:i w:val="0"/>
          <w:sz w:val="24"/>
        </w:rPr>
        <w:t>Lincoln's bruises documented by police</w:t>
      </w:r>
      <w:r>
        <w:rPr>
          <w:rFonts w:ascii="Times New Roman" w:hAnsi="Times New Roman"/>
          <w:b w:val="0"/>
          <w:i w:val="0"/>
          <w:sz w:val="24"/>
        </w:rPr>
        <w:t xml:space="preserve"> (Case NS2500783) — digital photos collected; Emily never reported</w:t>
      </w:r>
    </w:p>
    <w:p>
      <w:pPr>
        <w:spacing w:line="480" w:lineRule="auto" w:after="0" w:before="0"/>
      </w:pPr>
      <w:r>
        <w:rPr>
          <w:rFonts w:ascii="Times New Roman" w:hAnsi="Times New Roman"/>
          <w:b/>
          <w:sz w:val="24"/>
        </w:rPr>
        <w:t xml:space="preserve">7. </w:t>
      </w:r>
      <w:r>
        <w:rPr>
          <w:rFonts w:ascii="Times New Roman" w:hAnsi="Times New Roman"/>
          <w:b/>
          <w:i w:val="0"/>
          <w:sz w:val="24"/>
        </w:rPr>
        <w:t>Emily works at Kent County Prosecutor's Office for 9 years</w:t>
      </w:r>
      <w:r>
        <w:rPr>
          <w:rFonts w:ascii="Times New Roman" w:hAnsi="Times New Roman"/>
          <w:b w:val="0"/>
          <w:i w:val="0"/>
          <w:sz w:val="24"/>
        </w:rPr>
        <w:t xml:space="preserve"> — confirmed in court findings; insider knowledge exploited</w:t>
      </w:r>
    </w:p>
    <w:p>
      <w:pPr>
        <w:spacing w:line="480" w:lineRule="auto" w:after="0" w:before="0"/>
      </w:pPr>
      <w:r>
        <w:rPr>
          <w:rFonts w:ascii="Times New Roman" w:hAnsi="Times New Roman"/>
          <w:b/>
          <w:sz w:val="24"/>
        </w:rPr>
        <w:t xml:space="preserve">8. </w:t>
      </w:r>
      <w:r>
        <w:rPr>
          <w:rFonts w:ascii="Times New Roman" w:hAnsi="Times New Roman"/>
          <w:b/>
          <w:i w:val="0"/>
          <w:sz w:val="24"/>
        </w:rPr>
        <w:t>Child taken to non-Hague Convention country</w:t>
      </w:r>
      <w:r>
        <w:rPr>
          <w:rFonts w:ascii="Times New Roman" w:hAnsi="Times New Roman"/>
          <w:b w:val="0"/>
          <w:i w:val="0"/>
          <w:sz w:val="24"/>
        </w:rPr>
        <w:t xml:space="preserve"> Oct 20 – Nov 15, 2024 during parenting time withholding</w:t>
      </w:r>
    </w:p>
    <w:p>
      <w:pPr>
        <w:spacing w:line="480" w:lineRule="auto" w:after="0" w:before="0"/>
      </w:pPr>
      <w:r>
        <w:rPr>
          <w:rFonts w:ascii="Times New Roman" w:hAnsi="Times New Roman"/>
          <w:b/>
          <w:sz w:val="24"/>
        </w:rPr>
        <w:t xml:space="preserve">9. </w:t>
      </w:r>
      <w:r>
        <w:rPr>
          <w:rFonts w:ascii="Times New Roman" w:hAnsi="Times New Roman"/>
          <w:b/>
          <w:i w:val="0"/>
          <w:sz w:val="24"/>
        </w:rPr>
        <w:t>Albert Watson perjury</w:t>
      </w:r>
      <w:r>
        <w:rPr>
          <w:rFonts w:ascii="Times New Roman" w:hAnsi="Times New Roman"/>
          <w:b w:val="0"/>
          <w:i w:val="0"/>
          <w:sz w:val="24"/>
        </w:rPr>
        <w:t>: testified Andrew "swerved in traffic, ran 3 people off the road" — NO evidence</w:t>
      </w:r>
    </w:p>
    <w:p>
      <w:pPr>
        <w:spacing w:line="480" w:lineRule="auto" w:after="0" w:before="0"/>
      </w:pPr>
      <w:r>
        <w:rPr>
          <w:rFonts w:ascii="Times New Roman" w:hAnsi="Times New Roman"/>
          <w:b/>
          <w:sz w:val="24"/>
        </w:rPr>
        <w:t xml:space="preserve">10. </w:t>
      </w:r>
      <w:r>
        <w:rPr>
          <w:rFonts w:ascii="Times New Roman" w:hAnsi="Times New Roman"/>
          <w:b/>
          <w:i w:val="0"/>
          <w:sz w:val="24"/>
        </w:rPr>
        <w:t>Lori Watson text (Mar 26, 2023)</w:t>
      </w:r>
      <w:r>
        <w:rPr>
          <w:rFonts w:ascii="Times New Roman" w:hAnsi="Times New Roman"/>
          <w:b w:val="0"/>
          <w:i w:val="0"/>
          <w:sz w:val="24"/>
        </w:rPr>
        <w:t>: "if you want to see your son again, you will have to go through the court" — direct alienation evidence</w:t>
      </w:r>
    </w:p>
    <w:p>
      <w:r>
        <w:br w:type="page"/>
      </w:r>
    </w:p>
    <w:p>
      <w:pPr>
        <w:pStyle w:val="Heading3"/>
      </w:pPr>
      <w:r>
        <w:rPr>
          <w:rFonts w:ascii="Times New Roman" w:hAnsi="Times New Roman"/>
        </w:rPr>
        <w:t>H. TOP 10 EVIDENCE ITEMS — RANKED BY PROBATIVE VALUE</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Rank</w:t>
            </w:r>
          </w:p>
        </w:tc>
        <w:tc>
          <w:tcPr>
            <w:tcW w:type="dxa" w:w="3120"/>
          </w:tcPr>
          <w:p>
            <w:pPr>
              <w:spacing w:line="240" w:lineRule="auto"/>
            </w:pPr>
            <w:r/>
            <w:r>
              <w:rPr>
                <w:rFonts w:ascii="Times New Roman" w:hAnsi="Times New Roman"/>
                <w:b/>
                <w:sz w:val="24"/>
              </w:rPr>
              <w:t>Evidence Item</w:t>
            </w:r>
          </w:p>
        </w:tc>
        <w:tc>
          <w:tcPr>
            <w:tcW w:type="dxa" w:w="3120"/>
          </w:tcPr>
          <w:p>
            <w:pPr>
              <w:spacing w:line="240" w:lineRule="auto"/>
            </w:pPr>
            <w:r/>
            <w:r>
              <w:rPr>
                <w:rFonts w:ascii="Times New Roman" w:hAnsi="Times New Roman"/>
                <w:b/>
                <w:sz w:val="24"/>
              </w:rPr>
              <w:t>Significance for § 1983</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Judge ordered off-docket evidence handling (email to secretary)</w:t>
            </w:r>
          </w:p>
        </w:tc>
        <w:tc>
          <w:tcPr>
            <w:tcW w:type="dxa" w:w="3120"/>
          </w:tcPr>
          <w:p>
            <w:pPr>
              <w:spacing w:line="240" w:lineRule="auto"/>
            </w:pPr>
            <w:r/>
            <w:r>
              <w:rPr>
                <w:rFonts w:ascii="Times New Roman" w:hAnsi="Times New Roman"/>
                <w:b w:val="0"/>
                <w:i w:val="0"/>
                <w:sz w:val="24"/>
              </w:rPr>
              <w:t>Administrative act — no judicial immunity — MCR 8.119 violation</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Judge rejected favorable HealthWest assessment she ordered</w:t>
            </w:r>
          </w:p>
        </w:tc>
        <w:tc>
          <w:tcPr>
            <w:tcW w:type="dxa" w:w="3120"/>
          </w:tcPr>
          <w:p>
            <w:pPr>
              <w:spacing w:line="240" w:lineRule="auto"/>
            </w:pPr>
            <w:r/>
            <w:r>
              <w:rPr>
                <w:rFonts w:ascii="Times New Roman" w:hAnsi="Times New Roman"/>
                <w:b w:val="0"/>
                <w:i w:val="0"/>
                <w:sz w:val="24"/>
              </w:rPr>
              <w:t>Predetermined outcome — substantive due process</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Total parenting time suspension without clear-and-convincing findings</w:t>
            </w:r>
          </w:p>
        </w:tc>
        <w:tc>
          <w:tcPr>
            <w:tcW w:type="dxa" w:w="3120"/>
          </w:tcPr>
          <w:p>
            <w:pPr>
              <w:spacing w:line="240" w:lineRule="auto"/>
            </w:pPr>
            <w:r/>
            <w:r>
              <w:rPr>
                <w:rFonts w:ascii="Times New Roman" w:hAnsi="Times New Roman"/>
                <w:b w:val="0"/>
                <w:i/>
                <w:sz w:val="24"/>
              </w:rPr>
              <w:t>Santosky</w:t>
            </w:r>
            <w:r>
              <w:rPr>
                <w:rFonts w:ascii="Times New Roman" w:hAnsi="Times New Roman"/>
                <w:b w:val="0"/>
                <w:i w:val="0"/>
                <w:sz w:val="24"/>
              </w:rPr>
              <w:t xml:space="preserve"> violation — MCL 722.27a(3)</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val="0"/>
                <w:i w:val="0"/>
                <w:sz w:val="24"/>
              </w:rPr>
              <w:t>Albert Watson admitted police report filed to get ex parte order</w:t>
            </w:r>
          </w:p>
        </w:tc>
        <w:tc>
          <w:tcPr>
            <w:tcW w:type="dxa" w:w="3120"/>
          </w:tcPr>
          <w:p>
            <w:pPr>
              <w:spacing w:line="240" w:lineRule="auto"/>
            </w:pPr>
            <w:r/>
            <w:r>
              <w:rPr>
                <w:rFonts w:ascii="Times New Roman" w:hAnsi="Times New Roman"/>
                <w:b w:val="0"/>
                <w:i w:val="0"/>
                <w:sz w:val="24"/>
              </w:rPr>
              <w:t>Evidence of conspiracy — Count V</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val="0"/>
                <w:i w:val="0"/>
                <w:sz w:val="24"/>
              </w:rPr>
              <w:t>Andrew muted 3 times during Zoom hearing</w:t>
            </w:r>
          </w:p>
        </w:tc>
        <w:tc>
          <w:tcPr>
            <w:tcW w:type="dxa" w:w="3120"/>
          </w:tcPr>
          <w:p>
            <w:pPr>
              <w:spacing w:line="240" w:lineRule="auto"/>
            </w:pPr>
            <w:r/>
            <w:r>
              <w:rPr>
                <w:rFonts w:ascii="Times New Roman" w:hAnsi="Times New Roman"/>
                <w:b w:val="0"/>
                <w:i w:val="0"/>
                <w:sz w:val="24"/>
              </w:rPr>
              <w:t>Procedural due process — right to be heard</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val="0"/>
                <w:i w:val="0"/>
                <w:sz w:val="24"/>
              </w:rPr>
              <w:t>Court-appointed attorney did nothing</w:t>
            </w:r>
          </w:p>
        </w:tc>
        <w:tc>
          <w:tcPr>
            <w:tcW w:type="dxa" w:w="3120"/>
          </w:tcPr>
          <w:p>
            <w:pPr>
              <w:spacing w:line="240" w:lineRule="auto"/>
            </w:pPr>
            <w:r/>
            <w:r>
              <w:rPr>
                <w:rFonts w:ascii="Times New Roman" w:hAnsi="Times New Roman"/>
                <w:b w:val="0"/>
                <w:i w:val="0"/>
                <w:sz w:val="24"/>
              </w:rPr>
              <w:t>Ineffective assistance — structural deprivation</w:t>
            </w:r>
          </w:p>
        </w:tc>
      </w:tr>
      <w:tr>
        <w:tc>
          <w:tcPr>
            <w:tcW w:type="dxa" w:w="3120"/>
          </w:tcPr>
          <w:p>
            <w:pPr>
              <w:spacing w:line="240" w:lineRule="auto"/>
            </w:pPr>
            <w:r/>
            <w:r>
              <w:rPr>
                <w:rFonts w:ascii="Times New Roman" w:hAnsi="Times New Roman"/>
                <w:b w:val="0"/>
                <w:i w:val="0"/>
                <w:sz w:val="24"/>
              </w:rPr>
              <w:t>7</w:t>
            </w:r>
          </w:p>
        </w:tc>
        <w:tc>
          <w:tcPr>
            <w:tcW w:type="dxa" w:w="3120"/>
          </w:tcPr>
          <w:p>
            <w:pPr>
              <w:spacing w:line="240" w:lineRule="auto"/>
            </w:pPr>
            <w:r/>
            <w:r>
              <w:rPr>
                <w:rFonts w:ascii="Times New Roman" w:hAnsi="Times New Roman"/>
                <w:b w:val="0"/>
                <w:i w:val="0"/>
                <w:sz w:val="24"/>
              </w:rPr>
              <w:t>Lincoln's bruises documented by police — unreported by Emily</w:t>
            </w:r>
          </w:p>
        </w:tc>
        <w:tc>
          <w:tcPr>
            <w:tcW w:type="dxa" w:w="3120"/>
          </w:tcPr>
          <w:p>
            <w:pPr>
              <w:spacing w:line="240" w:lineRule="auto"/>
            </w:pPr>
            <w:r/>
            <w:r>
              <w:rPr>
                <w:rFonts w:ascii="Times New Roman" w:hAnsi="Times New Roman"/>
                <w:b w:val="0"/>
                <w:i w:val="0"/>
                <w:sz w:val="24"/>
              </w:rPr>
              <w:t>Evidentiary asymmetry — Count IV</w:t>
            </w:r>
          </w:p>
        </w:tc>
      </w:tr>
      <w:tr>
        <w:tc>
          <w:tcPr>
            <w:tcW w:type="dxa" w:w="3120"/>
          </w:tcPr>
          <w:p>
            <w:pPr>
              <w:spacing w:line="240" w:lineRule="auto"/>
            </w:pPr>
            <w:r/>
            <w:r>
              <w:rPr>
                <w:rFonts w:ascii="Times New Roman" w:hAnsi="Times New Roman"/>
                <w:b w:val="0"/>
                <w:i w:val="0"/>
                <w:sz w:val="24"/>
              </w:rPr>
              <w:t>8</w:t>
            </w:r>
          </w:p>
        </w:tc>
        <w:tc>
          <w:tcPr>
            <w:tcW w:type="dxa" w:w="3120"/>
          </w:tcPr>
          <w:p>
            <w:pPr>
              <w:spacing w:line="240" w:lineRule="auto"/>
            </w:pPr>
            <w:r/>
            <w:r>
              <w:rPr>
                <w:rFonts w:ascii="Times New Roman" w:hAnsi="Times New Roman"/>
                <w:b w:val="0"/>
                <w:i w:val="0"/>
                <w:sz w:val="24"/>
              </w:rPr>
              <w:t>PPO issued without hearing — ex parte from inception</w:t>
            </w:r>
          </w:p>
        </w:tc>
        <w:tc>
          <w:tcPr>
            <w:tcW w:type="dxa" w:w="3120"/>
          </w:tcPr>
          <w:p>
            <w:pPr>
              <w:spacing w:line="240" w:lineRule="auto"/>
            </w:pPr>
            <w:r/>
            <w:r>
              <w:rPr>
                <w:rFonts w:ascii="Times New Roman" w:hAnsi="Times New Roman"/>
                <w:b w:val="0"/>
                <w:i w:val="0"/>
                <w:sz w:val="24"/>
              </w:rPr>
              <w:t>Due process — Count II</w:t>
            </w:r>
          </w:p>
        </w:tc>
      </w:tr>
      <w:tr>
        <w:tc>
          <w:tcPr>
            <w:tcW w:type="dxa" w:w="3120"/>
          </w:tcPr>
          <w:p>
            <w:pPr>
              <w:spacing w:line="240" w:lineRule="auto"/>
            </w:pPr>
            <w:r/>
            <w:r>
              <w:rPr>
                <w:rFonts w:ascii="Times New Roman" w:hAnsi="Times New Roman"/>
                <w:b w:val="0"/>
                <w:i w:val="0"/>
                <w:sz w:val="24"/>
              </w:rPr>
              <w:t>9</w:t>
            </w:r>
          </w:p>
        </w:tc>
        <w:tc>
          <w:tcPr>
            <w:tcW w:type="dxa" w:w="3120"/>
          </w:tcPr>
          <w:p>
            <w:pPr>
              <w:spacing w:line="240" w:lineRule="auto"/>
            </w:pPr>
            <w:r/>
            <w:r>
              <w:rPr>
                <w:rFonts w:ascii="Times New Roman" w:hAnsi="Times New Roman"/>
                <w:b w:val="0"/>
                <w:i w:val="0"/>
                <w:sz w:val="24"/>
              </w:rPr>
              <w:t>Child taken to non-Hague country during parenting time withholding</w:t>
            </w:r>
          </w:p>
        </w:tc>
        <w:tc>
          <w:tcPr>
            <w:tcW w:type="dxa" w:w="3120"/>
          </w:tcPr>
          <w:p>
            <w:pPr>
              <w:spacing w:line="240" w:lineRule="auto"/>
            </w:pPr>
            <w:r/>
            <w:r>
              <w:rPr>
                <w:rFonts w:ascii="Times New Roman" w:hAnsi="Times New Roman"/>
                <w:b w:val="0"/>
                <w:i w:val="0"/>
                <w:sz w:val="24"/>
              </w:rPr>
              <w:t>International custody violation</w:t>
            </w:r>
          </w:p>
        </w:tc>
      </w:tr>
      <w:tr>
        <w:tc>
          <w:tcPr>
            <w:tcW w:type="dxa" w:w="3120"/>
          </w:tcPr>
          <w:p>
            <w:pPr>
              <w:spacing w:line="240" w:lineRule="auto"/>
            </w:pPr>
            <w:r/>
            <w:r>
              <w:rPr>
                <w:rFonts w:ascii="Times New Roman" w:hAnsi="Times New Roman"/>
                <w:b w:val="0"/>
                <w:i w:val="0"/>
                <w:sz w:val="24"/>
              </w:rPr>
              <w:t>10</w:t>
            </w:r>
          </w:p>
        </w:tc>
        <w:tc>
          <w:tcPr>
            <w:tcW w:type="dxa" w:w="3120"/>
          </w:tcPr>
          <w:p>
            <w:pPr>
              <w:spacing w:line="240" w:lineRule="auto"/>
            </w:pPr>
            <w:r/>
            <w:r>
              <w:rPr>
                <w:rFonts w:ascii="Times New Roman" w:hAnsi="Times New Roman"/>
                <w:b w:val="0"/>
                <w:i w:val="0"/>
                <w:sz w:val="24"/>
              </w:rPr>
              <w:t>Lori Watson text: direct parental alienation evidence</w:t>
            </w:r>
          </w:p>
        </w:tc>
        <w:tc>
          <w:tcPr>
            <w:tcW w:type="dxa" w:w="3120"/>
          </w:tcPr>
          <w:p>
            <w:pPr>
              <w:spacing w:line="240" w:lineRule="auto"/>
            </w:pPr>
            <w:r/>
            <w:r>
              <w:rPr>
                <w:rFonts w:ascii="Times New Roman" w:hAnsi="Times New Roman"/>
                <w:b w:val="0"/>
                <w:i w:val="0"/>
                <w:sz w:val="24"/>
              </w:rPr>
              <w:t>Pattern evidence — conspiracy Count V</w:t>
            </w:r>
          </w:p>
        </w:tc>
      </w:tr>
    </w:tbl>
    <w:p>
      <w:pPr>
        <w:pStyle w:val="Heading3"/>
      </w:pPr>
      <w:r>
        <w:rPr>
          <w:rFonts w:ascii="Times New Roman" w:hAnsi="Times New Roman"/>
        </w:rPr>
        <w:t>I. LANES D/E/F GAP FINDING</w:t>
      </w:r>
    </w:p>
    <w:p>
      <w:pPr>
        <w:spacing w:line="480" w:lineRule="auto" w:after="0" w:before="0"/>
      </w:pPr>
      <w:r>
        <w:rPr>
          <w:rFonts w:ascii="Times New Roman" w:hAnsi="Times New Roman"/>
          <w:b w:val="0"/>
          <w:i w:val="0"/>
          <w:sz w:val="24"/>
        </w:rPr>
        <w:t xml:space="preserve">Lanes D (PPO), E (Judicial Misconduct), and F (Appellate) directories contain </w:t>
      </w:r>
      <w:r>
        <w:rPr>
          <w:rFonts w:ascii="Times New Roman" w:hAnsi="Times New Roman"/>
          <w:b/>
          <w:i w:val="0"/>
          <w:sz w:val="24"/>
        </w:rPr>
        <w:t>ZERO data files</w:t>
      </w:r>
      <w:r>
        <w:rPr>
          <w:rFonts w:ascii="Times New Roman" w:hAnsi="Times New Roman"/>
          <w:b w:val="0"/>
          <w:i w:val="0"/>
          <w:sz w:val="24"/>
        </w:rPr>
        <w:t xml:space="preserve"> despite full subdirectory structure. 148 PPO atoms remain in Lane A. 4,735+ judicial misconduct findings remain in Lanes A/C but were never propagated to Lane E. This gap represents a critical processing deficit requiring remediation.</w:t>
      </w:r>
    </w:p>
    <w:p>
      <w:r>
        <w:br w:type="page"/>
      </w:r>
    </w:p>
    <w:p>
      <w:pPr>
        <w:pStyle w:val="Heading2"/>
      </w:pPr>
      <w:r>
        <w:rPr>
          <w:rFonts w:ascii="Times New Roman" w:hAnsi="Times New Roman"/>
        </w:rPr>
        <w:t>IX. VERIFICATION</w:t>
      </w:r>
    </w:p>
    <w:p>
      <w:pPr>
        <w:spacing w:line="480" w:lineRule="auto" w:after="0" w:before="0"/>
      </w:pPr>
      <w:r>
        <w:rPr>
          <w:rFonts w:ascii="Times New Roman" w:hAnsi="Times New Roman"/>
          <w:b w:val="0"/>
          <w:i w:val="0"/>
          <w:sz w:val="24"/>
        </w:rPr>
        <w:t>I, Andrew J. Pigors, Plaintiff in this action, declare under penalty of perjury pursuant to 28 U.S.C. § 1746 that I have read the foregoing Complaint, that the factual allegations contained therein are true and correct to the best of my knowledge, information, and belief, and that this Complaint is not being presented for any improper purpose but is filed in good faith for the vindication of constitutional rights.</w:t>
      </w:r>
    </w:p>
    <w:p>
      <w:pPr>
        <w:spacing w:line="480" w:lineRule="auto" w:after="0" w:before="0"/>
      </w:pPr>
      <w:r>
        <w:rPr>
          <w:rFonts w:ascii="Times New Roman" w:hAnsi="Times New Roman"/>
          <w:b w:val="0"/>
          <w:i w:val="0"/>
          <w:sz w:val="24"/>
        </w:rPr>
        <w:t>&amp;emsp;Dated: _______________</w:t>
      </w:r>
    </w:p>
    <w:p>
      <w:pPr>
        <w:spacing w:line="480" w:lineRule="auto" w:after="0" w:before="0"/>
      </w:pPr>
      <w:r>
        <w:rPr>
          <w:rFonts w:ascii="Times New Roman" w:hAnsi="Times New Roman"/>
          <w:b w:val="0"/>
          <w:i w:val="0"/>
          <w:sz w:val="24"/>
        </w:rPr>
        <w:t>&amp;emsp;\_\_\_\_\_\_\_\_\_\_\_\_\_\_\_\_\_\_\_\_\_\_\_\_\_\_\_\_\_\_ &amp;emsp;Andrew J. Pigors, Pro Se &amp;emsp;1977 Whitehall Rd, Laketon Township, MI 49445 &amp;emsp;(231) 903-5690 &amp;emsp;andrewjpigors@gmail.com</w:t>
      </w:r>
    </w:p>
    <w:p>
      <w:r>
        <w:br w:type="page"/>
      </w:r>
    </w:p>
    <w:p>
      <w:pPr>
        <w:pStyle w:val="Heading2"/>
      </w:pPr>
      <w:r>
        <w:rPr>
          <w:rFonts w:ascii="Times New Roman" w:hAnsi="Times New Roman"/>
        </w:rPr>
        <w:t>X. CERTIFICATE OF SERVICE</w:t>
      </w:r>
    </w:p>
    <w:p>
      <w:pPr>
        <w:spacing w:line="480" w:lineRule="auto" w:after="0" w:before="0"/>
      </w:pPr>
      <w:r>
        <w:rPr>
          <w:rFonts w:ascii="Times New Roman" w:hAnsi="Times New Roman"/>
          <w:b w:val="0"/>
          <w:i w:val="0"/>
          <w:sz w:val="24"/>
        </w:rPr>
        <w:t>I, Andrew J. Pigors, hereby certify that on _____________, 2026, I served a true and correct copy of the foregoing Complaint and Summons upon each Defendant by United States Mail, first class, postage prepaid at the following addresses:</w:t>
      </w:r>
    </w:p>
    <w:p>
      <w:pPr>
        <w:spacing w:line="480" w:lineRule="auto" w:after="0" w:before="0"/>
      </w:pPr>
      <w:r>
        <w:rPr>
          <w:rFonts w:ascii="Times New Roman" w:hAnsi="Times New Roman"/>
          <w:b/>
          <w:i w:val="0"/>
          <w:sz w:val="24"/>
        </w:rPr>
        <w:t>Hon. Jenny L. McNeill</w:t>
      </w:r>
      <w:r>
        <w:rPr>
          <w:rFonts w:ascii="Times New Roman" w:hAnsi="Times New Roman"/>
          <w:b w:val="0"/>
          <w:i w:val="0"/>
          <w:sz w:val="24"/>
        </w:rPr>
        <w:t xml:space="preserve"> 990 Terrace Street, Muskegon, MI 49442</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2160 Garland Drive, Norton Shores, MI 49441</w:t>
      </w:r>
    </w:p>
    <w:p>
      <w:pPr>
        <w:spacing w:line="480" w:lineRule="auto" w:after="0" w:before="0"/>
      </w:pPr>
      <w:r>
        <w:rPr>
          <w:rFonts w:ascii="Times New Roman" w:hAnsi="Times New Roman"/>
          <w:b/>
          <w:i w:val="0"/>
          <w:sz w:val="24"/>
        </w:rPr>
        <w:t>Muskegon County</w:t>
      </w:r>
      <w:r>
        <w:rPr>
          <w:rFonts w:ascii="Times New Roman" w:hAnsi="Times New Roman"/>
          <w:b w:val="0"/>
          <w:i w:val="0"/>
          <w:sz w:val="24"/>
        </w:rPr>
        <w:t xml:space="preserve"> Muskegon County Clerk, 990 Terrace Street, Muskegon, MI 49442</w:t>
      </w:r>
    </w:p>
    <w:p>
      <w:pPr>
        <w:spacing w:line="480" w:lineRule="auto" w:after="0" w:before="0"/>
      </w:pPr>
      <w:r>
        <w:rPr>
          <w:rFonts w:ascii="Times New Roman" w:hAnsi="Times New Roman"/>
          <w:b w:val="0"/>
          <w:i w:val="0"/>
          <w:sz w:val="24"/>
        </w:rPr>
        <w:t>&amp;emsp;\_\_\_\_\_\_\_\_\_\_\_\_\_\_\_\_\_\_\_\_\_\_\_\_\_\_\_\_\_\_ &amp;emsp;Andrew J. Pigors, Pro Se</w:t>
      </w:r>
    </w:p>
    <w:p>
      <w:r>
        <w:br w:type="page"/>
      </w:r>
    </w:p>
    <w:p>
      <w:pPr>
        <w:spacing w:line="480" w:lineRule="auto" w:after="0" w:before="0"/>
      </w:pPr>
      <w:r>
        <w:rPr>
          <w:rFonts w:ascii="Times New Roman" w:hAnsi="Times New Roman"/>
          <w:b w:val="0"/>
          <w:i/>
          <w:sz w:val="24"/>
        </w:rPr>
        <w:t>DRAFT — FOR PLAINTIFF'S REVIEW ONLY — NOT YET FILED</w:t>
      </w:r>
    </w:p>
    <w:p>
      <w:pPr>
        <w:spacing w:line="480" w:lineRule="auto" w:after="0" w:before="0"/>
      </w:pPr>
      <w:r>
        <w:rPr>
          <w:rFonts w:ascii="Times New Roman" w:hAnsi="Times New Roman"/>
          <w:b w:val="0"/>
          <w:i/>
          <w:sz w:val="24"/>
        </w:rPr>
        <w:t>This document was prepared as a draft for the personal use and review of Andrew J. Pigors. It has not been filed with any court. Plaintiff should consult applicable local rules of the United States District Court for the Western District of Michigan and consider retaining counsel before filing.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