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b/>
          <w:i w:val="0"/>
          <w:sz w:val="24"/>
        </w:rPr>
        <w:t># UNITED STATES DISTRICT COURT</w:t>
      </w:r>
    </w:p>
    <w:p>
      <w:pPr>
        <w:spacing w:line="240" w:lineRule="auto" w:after="0" w:before="0"/>
      </w:pPr>
      <w:r>
        <w:rPr>
          <w:rFonts w:ascii="Times New Roman" w:hAnsi="Times New Roman"/>
          <w:b w:val="0"/>
          <w:i w:val="0"/>
          <w:sz w:val="24"/>
        </w:rPr>
        <w:t># WESTERN DISTRICT OF MICHIGAN</w:t>
      </w:r>
    </w:p>
    <w:p>
      <w:pPr>
        <w:spacing w:line="240" w:lineRule="auto" w:after="0" w:before="0"/>
      </w:pPr>
      <w:r>
        <w:rPr>
          <w:rFonts w:ascii="Times New Roman" w:hAnsi="Times New Roman"/>
          <w:b w:val="0"/>
          <w:i w:val="0"/>
          <w:sz w:val="24"/>
        </w:rPr>
        <w:t># SOUTHERN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PIGORS,</w:t>
      </w:r>
    </w:p>
    <w:p>
      <w:pPr>
        <w:spacing w:line="240" w:lineRule="auto" w:after="0" w:before="0"/>
      </w:pPr>
      <w:r>
        <w:rPr>
          <w:rFonts w:ascii="Times New Roman" w:hAnsi="Times New Roman"/>
          <w:b w:val="0"/>
          <w:i w:val="0"/>
          <w:sz w:val="24"/>
        </w:rPr>
        <w:t>Plaintiff,</w:t>
      </w:r>
    </w:p>
    <w:p>
      <w:pPr>
        <w:spacing w:line="480" w:lineRule="auto" w:after="0" w:before="0"/>
      </w:pPr>
      <w:r>
        <w:rPr>
          <w:rFonts w:ascii="Times New Roman" w:hAnsi="Times New Roman"/>
          <w:b w:val="0"/>
          <w:i w:val="0"/>
          <w:sz w:val="24"/>
        </w:rPr>
        <w:t xml:space="preserve">v.                                                          </w:t>
      </w:r>
      <w:r>
        <w:rPr>
          <w:rFonts w:ascii="Times New Roman" w:hAnsi="Times New Roman"/>
          <w:b/>
          <w:i w:val="0"/>
          <w:sz w:val="24"/>
        </w:rPr>
        <w:t>Civil Action No. ____________</w:t>
      </w:r>
    </w:p>
    <w:p>
      <w:pPr>
        <w:spacing w:line="480" w:lineRule="auto" w:after="0" w:before="0"/>
      </w:pPr>
      <w:r>
        <w:rPr>
          <w:rFonts w:ascii="Times New Roman" w:hAnsi="Times New Roman"/>
          <w:b/>
          <w:i w:val="0"/>
          <w:sz w:val="24"/>
        </w:rPr>
        <w:t>HON. JENNY L. McNEILL, in her individual</w:t>
      </w:r>
      <w:r>
        <w:rPr>
          <w:rFonts w:ascii="Times New Roman" w:hAnsi="Times New Roman"/>
          <w:b w:val="0"/>
          <w:i w:val="0"/>
          <w:sz w:val="24"/>
        </w:rPr>
        <w:t xml:space="preserve"> </w:t>
      </w:r>
      <w:r>
        <w:rPr>
          <w:rFonts w:ascii="Times New Roman" w:hAnsi="Times New Roman"/>
          <w:b/>
          <w:i w:val="0"/>
          <w:sz w:val="24"/>
        </w:rPr>
        <w:t>capacity; TIFFANY WATSON; COUNTY OF</w:t>
      </w:r>
      <w:r>
        <w:rPr>
          <w:rFonts w:ascii="Times New Roman" w:hAnsi="Times New Roman"/>
          <w:b w:val="0"/>
          <w:i w:val="0"/>
          <w:sz w:val="24"/>
        </w:rPr>
        <w:t xml:space="preserve"> </w:t>
      </w:r>
      <w:r>
        <w:rPr>
          <w:rFonts w:ascii="Times New Roman" w:hAnsi="Times New Roman"/>
          <w:b/>
          <w:i w:val="0"/>
          <w:sz w:val="24"/>
        </w:rPr>
        <w:t>MUSKEGON; and DOES 1–10,</w:t>
      </w:r>
    </w:p>
    <w:p>
      <w:pPr>
        <w:spacing w:line="480" w:lineRule="auto" w:after="0" w:before="0"/>
      </w:pPr>
      <w:r>
        <w:rPr>
          <w:rFonts w:ascii="Times New Roman" w:hAnsi="Times New Roman"/>
          <w:b/>
          <w:i w:val="0"/>
          <w:sz w:val="24"/>
        </w:rPr>
        <w:t>JURY DEMAND</w:t>
      </w:r>
    </w:p>
    <w:p>
      <w:pPr>
        <w:spacing w:line="480" w:lineRule="auto" w:after="0" w:before="0"/>
      </w:pPr>
      <w:r>
        <w:rPr>
          <w:rFonts w:ascii="Times New Roman" w:hAnsi="Times New Roman"/>
          <w:b w:val="0"/>
          <w:i w:val="0"/>
          <w:sz w:val="24"/>
        </w:rPr>
        <w:t>Defendants.</w:t>
      </w:r>
    </w:p>
    <w:p>
      <w:r>
        <w:br w:type="page"/>
      </w:r>
    </w:p>
    <w:p>
      <w:pPr>
        <w:pStyle w:val="Heading2"/>
      </w:pPr>
      <w:r>
        <w:rPr>
          <w:rFonts w:ascii="Times New Roman" w:hAnsi="Times New Roman"/>
        </w:rPr>
        <w:t>COMPLAINT UNDER 42 U.S.C. § 1983</w:t>
      </w:r>
    </w:p>
    <w:p>
      <w:pPr>
        <w:spacing w:line="480" w:lineRule="auto" w:after="0" w:before="0"/>
      </w:pPr>
      <w:r>
        <w:rPr>
          <w:rFonts w:ascii="Times New Roman" w:hAnsi="Times New Roman"/>
          <w:b w:val="0"/>
          <w:i w:val="0"/>
          <w:sz w:val="24"/>
        </w:rPr>
        <w:t xml:space="preserve">Plaintiff Andrew Pigors ("Plaintiff" or "Mr. Pigors"), proceeding </w:t>
      </w:r>
      <w:r>
        <w:rPr>
          <w:rFonts w:ascii="Times New Roman" w:hAnsi="Times New Roman"/>
          <w:b w:val="0"/>
          <w:i/>
          <w:sz w:val="24"/>
        </w:rPr>
        <w:t>pro se</w:t>
      </w:r>
      <w:r>
        <w:rPr>
          <w:rFonts w:ascii="Times New Roman" w:hAnsi="Times New Roman"/>
          <w:b w:val="0"/>
          <w:i w:val="0"/>
          <w:sz w:val="24"/>
        </w:rPr>
        <w:t>, brings this civil rights action under 42 U.S.C. § 1983 against the above-named Defendants, and in support thereof states as follows:</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is a civil rights action brought pursuant to 42 U.S.C. § 1983 for deprivation of Plaintiff's rights, privileges, and immunities secured by the First, Fifth, and Fourteenth Amendments to the United States Constitution.</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Plaintiff is the father of a minor child ("the Child"). He has been deprived of all meaningful contact with his child for in excess of </w:t>
      </w:r>
      <w:r>
        <w:rPr>
          <w:rFonts w:ascii="Times New Roman" w:hAnsi="Times New Roman"/>
          <w:b/>
          <w:i w:val="0"/>
          <w:sz w:val="24"/>
        </w:rPr>
        <w:t>329 consecutive days</w:t>
      </w:r>
      <w:r>
        <w:rPr>
          <w:rFonts w:ascii="Times New Roman" w:hAnsi="Times New Roman"/>
          <w:b w:val="0"/>
          <w:i w:val="0"/>
          <w:sz w:val="24"/>
        </w:rPr>
        <w:t xml:space="preserve"> as a direct result of Defendants' unconstitutional conduct, including ex parte orders entered without notice or hearing, retaliatory sanctions designed to chill protected activity, and a systematic pattern of judicial and institutional bias.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Of fifty-five (55) orders entered in the underlying state-court proceeding, twenty-four (24) — representing forty-four percent (44%) — were entered </w:t>
      </w:r>
      <w:r>
        <w:rPr>
          <w:rFonts w:ascii="Times New Roman" w:hAnsi="Times New Roman"/>
          <w:b w:val="0"/>
          <w:i/>
          <w:sz w:val="24"/>
        </w:rPr>
        <w:t>ex parte</w:t>
      </w:r>
      <w:r>
        <w:rPr>
          <w:rFonts w:ascii="Times New Roman" w:hAnsi="Times New Roman"/>
          <w:b w:val="0"/>
          <w:i w:val="0"/>
          <w:sz w:val="24"/>
        </w:rPr>
        <w:t>, every one signed by Defendant Judge McNeill. This extraordinary pattern of one-sided adjudication, detailed herein, deprived Plaintiff of the most fundamental of constitutional protections: the right to be heard before the government destroys the parent-child bond.</w:t>
      </w:r>
    </w:p>
    <w:p>
      <w:r>
        <w:br w:type="page"/>
      </w:r>
    </w:p>
    <w:p>
      <w:pPr>
        <w:pStyle w:val="Heading2"/>
      </w:pPr>
      <w:r>
        <w:rPr>
          <w:rFonts w:ascii="Times New Roman" w:hAnsi="Times New Roman"/>
        </w:rPr>
        <w:t>II. JURISDICTION AND VENUE</w:t>
      </w:r>
    </w:p>
    <w:p>
      <w:pPr>
        <w:spacing w:line="480" w:lineRule="auto" w:after="0" w:before="0"/>
      </w:pPr>
      <w:r>
        <w:rPr>
          <w:rFonts w:ascii="Times New Roman" w:hAnsi="Times New Roman"/>
          <w:b/>
          <w:sz w:val="24"/>
        </w:rPr>
        <w:t xml:space="preserve">4. </w:t>
      </w:r>
      <w:r>
        <w:rPr>
          <w:rFonts w:ascii="Times New Roman" w:hAnsi="Times New Roman"/>
          <w:b w:val="0"/>
          <w:i w:val="0"/>
          <w:sz w:val="24"/>
        </w:rPr>
        <w:t>This Court has subject-matter jurisdiction under 28 U.S.C. § 1331 (federal question) and 28 U.S.C. § 1343(a)(3)–(4) (civil rights jurisdiction) because this action arises under the Constitution and laws of the United States, specifically 42 U.S.C. § 1983.</w:t>
      </w:r>
    </w:p>
    <w:p>
      <w:pPr>
        <w:spacing w:line="480" w:lineRule="auto" w:after="0" w:before="0"/>
      </w:pPr>
      <w:r>
        <w:rPr>
          <w:rFonts w:ascii="Times New Roman" w:hAnsi="Times New Roman"/>
          <w:b/>
          <w:sz w:val="24"/>
        </w:rPr>
        <w:t xml:space="preserve">5. </w:t>
      </w:r>
      <w:r>
        <w:rPr>
          <w:rFonts w:ascii="Times New Roman" w:hAnsi="Times New Roman"/>
          <w:b w:val="0"/>
          <w:i w:val="0"/>
          <w:sz w:val="24"/>
        </w:rPr>
        <w:t>Venue is proper in this district under 28 U.S.C. § 1391(b) because a substantial part of the events or omissions giving rise to the claims occurred in Muskegon County, Michigan, which is within the Western District of Michigan, Southern Division.</w:t>
      </w:r>
    </w:p>
    <w:p>
      <w:pPr>
        <w:spacing w:line="480" w:lineRule="auto" w:after="0" w:before="0"/>
      </w:pPr>
      <w:r>
        <w:rPr>
          <w:rFonts w:ascii="Times New Roman" w:hAnsi="Times New Roman"/>
          <w:b/>
          <w:sz w:val="24"/>
        </w:rPr>
        <w:t xml:space="preserve">6. </w:t>
      </w:r>
      <w:r>
        <w:rPr>
          <w:rFonts w:ascii="Times New Roman" w:hAnsi="Times New Roman"/>
          <w:b w:val="0"/>
          <w:i w:val="0"/>
          <w:sz w:val="24"/>
        </w:rPr>
        <w:t>This Court has personal jurisdiction over all Defendants, each of whom resides, is domiciled, or transacts business within this judicial district.</w:t>
      </w:r>
    </w:p>
    <w:p>
      <w:pPr>
        <w:spacing w:line="480" w:lineRule="auto" w:after="0" w:before="0"/>
      </w:pPr>
      <w:r>
        <w:rPr>
          <w:rFonts w:ascii="Times New Roman" w:hAnsi="Times New Roman"/>
          <w:b/>
          <w:sz w:val="24"/>
        </w:rPr>
        <w:t xml:space="preserve">7. </w:t>
      </w:r>
      <w:r>
        <w:rPr>
          <w:rFonts w:ascii="Times New Roman" w:hAnsi="Times New Roman"/>
          <w:b w:val="0"/>
          <w:i w:val="0"/>
          <w:sz w:val="24"/>
        </w:rPr>
        <w:t>The amount in controversy exceeds the sum of $75,000, exclusive of interest and costs.</w:t>
      </w:r>
    </w:p>
    <w:p>
      <w:r>
        <w:br w:type="page"/>
      </w:r>
    </w:p>
    <w:p>
      <w:pPr>
        <w:pStyle w:val="Heading2"/>
      </w:pPr>
      <w:r>
        <w:rPr>
          <w:rFonts w:ascii="Times New Roman" w:hAnsi="Times New Roman"/>
        </w:rPr>
        <w:t>III. PARTIES</w:t>
      </w:r>
    </w:p>
    <w:p>
      <w:pPr>
        <w:pStyle w:val="Heading3"/>
      </w:pPr>
      <w:r>
        <w:rPr>
          <w:rFonts w:ascii="Times New Roman" w:hAnsi="Times New Roman"/>
        </w:rPr>
        <w:t>A. Plaintiff</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Plaintiff </w:t>
      </w:r>
      <w:r>
        <w:rPr>
          <w:rFonts w:ascii="Times New Roman" w:hAnsi="Times New Roman"/>
          <w:b/>
          <w:i w:val="0"/>
          <w:sz w:val="24"/>
        </w:rPr>
        <w:t>Andrew Pigors</w:t>
      </w:r>
      <w:r>
        <w:rPr>
          <w:rFonts w:ascii="Times New Roman" w:hAnsi="Times New Roman"/>
          <w:b w:val="0"/>
          <w:i w:val="0"/>
          <w:sz w:val="24"/>
        </w:rPr>
        <w:t xml:space="preserve"> is a natural person, citizen of the State of Michigan, and resident of Muskegon County, Michigan. Plaintiff is the biological father of the minor Child and a party to the underlying state-court proceedings captioned </w:t>
      </w:r>
      <w:r>
        <w:rPr>
          <w:rFonts w:ascii="Times New Roman" w:hAnsi="Times New Roman"/>
          <w:b w:val="0"/>
          <w:i/>
          <w:sz w:val="24"/>
        </w:rPr>
        <w:t>Pigors v. Watson</w:t>
      </w:r>
      <w:r>
        <w:rPr>
          <w:rFonts w:ascii="Times New Roman" w:hAnsi="Times New Roman"/>
          <w:b w:val="0"/>
          <w:i w:val="0"/>
          <w:sz w:val="24"/>
        </w:rPr>
        <w:t>, No. 2024-001507-DC, in the 14th Circuit Court for the County of Muskegon.</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Plaintiff proceeds </w:t>
      </w:r>
      <w:r>
        <w:rPr>
          <w:rFonts w:ascii="Times New Roman" w:hAnsi="Times New Roman"/>
          <w:b w:val="0"/>
          <w:i/>
          <w:sz w:val="24"/>
        </w:rPr>
        <w:t>pro se</w:t>
      </w:r>
      <w:r>
        <w:rPr>
          <w:rFonts w:ascii="Times New Roman" w:hAnsi="Times New Roman"/>
          <w:b w:val="0"/>
          <w:i w:val="0"/>
          <w:sz w:val="24"/>
        </w:rPr>
        <w:t xml:space="preserve"> in this action. At all relevant times, Plaintiff was a self-represented litigant in the state-court proceedings.</w:t>
      </w:r>
    </w:p>
    <w:p>
      <w:pPr>
        <w:pStyle w:val="Heading3"/>
      </w:pPr>
      <w:r>
        <w:rPr>
          <w:rFonts w:ascii="Times New Roman" w:hAnsi="Times New Roman"/>
        </w:rPr>
        <w:t>B. Defendants</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Defendant </w:t>
      </w:r>
      <w:r>
        <w:rPr>
          <w:rFonts w:ascii="Times New Roman" w:hAnsi="Times New Roman"/>
          <w:b/>
          <w:i w:val="0"/>
          <w:sz w:val="24"/>
        </w:rPr>
        <w:t>Hon. Jenny L. McNeill</w:t>
      </w:r>
      <w:r>
        <w:rPr>
          <w:rFonts w:ascii="Times New Roman" w:hAnsi="Times New Roman"/>
          <w:b w:val="0"/>
          <w:i w:val="0"/>
          <w:sz w:val="24"/>
        </w:rPr>
        <w:t xml:space="preserve"> ("Judge McNeill") is a judge of the 14th Circuit Court for the County of Muskegon, Michigan. She is sued in her </w:t>
      </w:r>
      <w:r>
        <w:rPr>
          <w:rFonts w:ascii="Times New Roman" w:hAnsi="Times New Roman"/>
          <w:b/>
          <w:i w:val="0"/>
          <w:sz w:val="24"/>
        </w:rPr>
        <w:t>individual capacity only</w:t>
      </w:r>
      <w:r>
        <w:rPr>
          <w:rFonts w:ascii="Times New Roman" w:hAnsi="Times New Roman"/>
          <w:b w:val="0"/>
          <w:i w:val="0"/>
          <w:sz w:val="24"/>
        </w:rPr>
        <w:t xml:space="preserve"> for actions taken in the clear absence of all jurisdiction, and for non-judicial acts performed in an administrative or executive capacity that are not entitled to absolute judicial immunity. See </w:t>
      </w:r>
      <w:r>
        <w:rPr>
          <w:rFonts w:ascii="Times New Roman" w:hAnsi="Times New Roman"/>
          <w:b w:val="0"/>
          <w:i/>
          <w:sz w:val="24"/>
        </w:rPr>
        <w:t>Mireles v. Waco</w:t>
      </w:r>
      <w:r>
        <w:rPr>
          <w:rFonts w:ascii="Times New Roman" w:hAnsi="Times New Roman"/>
          <w:b w:val="0"/>
          <w:i w:val="0"/>
          <w:sz w:val="24"/>
        </w:rPr>
        <w:t xml:space="preserve">, 502 U.S. 9, 11–12 (1991); </w:t>
      </w:r>
      <w:r>
        <w:rPr>
          <w:rFonts w:ascii="Times New Roman" w:hAnsi="Times New Roman"/>
          <w:b w:val="0"/>
          <w:i/>
          <w:sz w:val="24"/>
        </w:rPr>
        <w:t>Stump v. Sparkman</w:t>
      </w:r>
      <w:r>
        <w:rPr>
          <w:rFonts w:ascii="Times New Roman" w:hAnsi="Times New Roman"/>
          <w:b w:val="0"/>
          <w:i w:val="0"/>
          <w:sz w:val="24"/>
        </w:rPr>
        <w:t>, 435 U.S. 349, 360 (1978).</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Defendant </w:t>
      </w:r>
      <w:r>
        <w:rPr>
          <w:rFonts w:ascii="Times New Roman" w:hAnsi="Times New Roman"/>
          <w:b/>
          <w:i w:val="0"/>
          <w:sz w:val="24"/>
        </w:rPr>
        <w:t>Tiffany Watson</w:t>
      </w:r>
      <w:r>
        <w:rPr>
          <w:rFonts w:ascii="Times New Roman" w:hAnsi="Times New Roman"/>
          <w:b w:val="0"/>
          <w:i w:val="0"/>
          <w:sz w:val="24"/>
        </w:rPr>
        <w:t xml:space="preserve"> (f/k/a Tiffany Pigors) ("Watson") is a natural person, citizen of the State of Michigan, and resident of Muskegon County. Watson is the Defendant/Appellee in the underlying state-court proceedings. Watson is sued for conspiring with state actors and willfully using state judicial mechanisms to deprive Plaintiff of his constitutional rights while acting under color of state law. See </w:t>
      </w:r>
      <w:r>
        <w:rPr>
          <w:rFonts w:ascii="Times New Roman" w:hAnsi="Times New Roman"/>
          <w:b w:val="0"/>
          <w:i/>
          <w:sz w:val="24"/>
        </w:rPr>
        <w:t>Dennis v. Sparks</w:t>
      </w:r>
      <w:r>
        <w:rPr>
          <w:rFonts w:ascii="Times New Roman" w:hAnsi="Times New Roman"/>
          <w:b w:val="0"/>
          <w:i w:val="0"/>
          <w:sz w:val="24"/>
        </w:rPr>
        <w:t>, 449 U.S. 24, 27–28 (1980) (private party may be liable under § 1983 when engaged in conspiracy with state actor).</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Defendant </w:t>
      </w:r>
      <w:r>
        <w:rPr>
          <w:rFonts w:ascii="Times New Roman" w:hAnsi="Times New Roman"/>
          <w:b/>
          <w:i w:val="0"/>
          <w:sz w:val="24"/>
        </w:rPr>
        <w:t>County of Muskegon</w:t>
      </w:r>
      <w:r>
        <w:rPr>
          <w:rFonts w:ascii="Times New Roman" w:hAnsi="Times New Roman"/>
          <w:b w:val="0"/>
          <w:i w:val="0"/>
          <w:sz w:val="24"/>
        </w:rPr>
        <w:t xml:space="preserve"> ("the County") is a municipal entity organized under the laws of the State of Michigan. The County is the governing body responsible for the administration of the 14th Circuit Court, the Friend of the Court, and related judicial and quasi-judicial offices. The County is sued under </w:t>
      </w:r>
      <w:r>
        <w:rPr>
          <w:rFonts w:ascii="Times New Roman" w:hAnsi="Times New Roman"/>
          <w:b w:val="0"/>
          <w:i/>
          <w:sz w:val="24"/>
        </w:rPr>
        <w:t>Monell v. Department of Social Services</w:t>
      </w:r>
      <w:r>
        <w:rPr>
          <w:rFonts w:ascii="Times New Roman" w:hAnsi="Times New Roman"/>
          <w:b w:val="0"/>
          <w:i w:val="0"/>
          <w:sz w:val="24"/>
        </w:rPr>
        <w:t>, 436 U.S. 658 (1978), for maintaining policies, customs, and practices that caused the deprivation of Plaintiff's constitutional rights.</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Defendants </w:t>
      </w:r>
      <w:r>
        <w:rPr>
          <w:rFonts w:ascii="Times New Roman" w:hAnsi="Times New Roman"/>
          <w:b/>
          <w:i w:val="0"/>
          <w:sz w:val="24"/>
        </w:rPr>
        <w:t>Does 1–10</w:t>
      </w:r>
      <w:r>
        <w:rPr>
          <w:rFonts w:ascii="Times New Roman" w:hAnsi="Times New Roman"/>
          <w:b w:val="0"/>
          <w:i w:val="0"/>
          <w:sz w:val="24"/>
        </w:rPr>
        <w:t xml:space="preserve"> are individuals and entities whose identities are presently unknown to Plaintiff but who participated in, directed, authorized, or conspired in the deprivation of Plaintiff's constitutional rights described herein. Plaintiff will amend this Complaint to identify these Defendants when their identities become known through discovery.</w:t>
      </w:r>
    </w:p>
    <w:p>
      <w:r>
        <w:br w:type="page"/>
      </w:r>
    </w:p>
    <w:p>
      <w:pPr>
        <w:pStyle w:val="Heading2"/>
      </w:pPr>
      <w:r>
        <w:rPr>
          <w:rFonts w:ascii="Times New Roman" w:hAnsi="Times New Roman"/>
        </w:rPr>
        <w:t>IV. FACTUAL ALLEGATIONS</w:t>
      </w:r>
    </w:p>
    <w:p>
      <w:pPr>
        <w:pStyle w:val="Heading3"/>
      </w:pPr>
      <w:r>
        <w:rPr>
          <w:rFonts w:ascii="Times New Roman" w:hAnsi="Times New Roman"/>
        </w:rPr>
        <w:t>A. The Underlying State-Court Proceedings</w:t>
      </w:r>
    </w:p>
    <w:p>
      <w:pPr>
        <w:spacing w:line="480" w:lineRule="auto" w:after="0" w:before="0"/>
      </w:pPr>
      <w:r>
        <w:rPr>
          <w:rFonts w:ascii="Times New Roman" w:hAnsi="Times New Roman"/>
          <w:b/>
          <w:sz w:val="24"/>
        </w:rPr>
        <w:t xml:space="preserve">14. </w:t>
      </w:r>
      <w:r>
        <w:rPr>
          <w:rFonts w:ascii="Times New Roman" w:hAnsi="Times New Roman"/>
          <w:b w:val="0"/>
          <w:i w:val="0"/>
          <w:sz w:val="24"/>
        </w:rPr>
        <w:t>On or about April 2024, custody and parenting-time proceedings were initiated in the 14th Circuit Court for the County of Muskegon, Case No. 2024-001507-DC, before Defendant Judge McNeill.</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On </w:t>
      </w:r>
      <w:r>
        <w:rPr>
          <w:rFonts w:ascii="Times New Roman" w:hAnsi="Times New Roman"/>
          <w:b/>
          <w:i w:val="0"/>
          <w:sz w:val="24"/>
        </w:rPr>
        <w:t>April 11, 2024</w:t>
      </w:r>
      <w:r>
        <w:rPr>
          <w:rFonts w:ascii="Times New Roman" w:hAnsi="Times New Roman"/>
          <w:b w:val="0"/>
          <w:i w:val="0"/>
          <w:sz w:val="24"/>
        </w:rPr>
        <w:t xml:space="preserve">, Defendant Judge McNeill entered an amended Personal Protection Order ("PPO") on an </w:t>
      </w:r>
      <w:r>
        <w:rPr>
          <w:rFonts w:ascii="Times New Roman" w:hAnsi="Times New Roman"/>
          <w:b w:val="0"/>
          <w:i/>
          <w:sz w:val="24"/>
        </w:rPr>
        <w:t>ex parte</w:t>
      </w:r>
      <w:r>
        <w:rPr>
          <w:rFonts w:ascii="Times New Roman" w:hAnsi="Times New Roman"/>
          <w:b w:val="0"/>
          <w:i w:val="0"/>
          <w:sz w:val="24"/>
        </w:rPr>
        <w:t xml:space="preserve"> basis in related Case No. 2023-5907-PP, without affording Plaintiff notice or an opportunity to be heard.</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On </w:t>
      </w:r>
      <w:r>
        <w:rPr>
          <w:rFonts w:ascii="Times New Roman" w:hAnsi="Times New Roman"/>
          <w:b/>
          <w:i w:val="0"/>
          <w:sz w:val="24"/>
        </w:rPr>
        <w:t>April 29, 2024</w:t>
      </w:r>
      <w:r>
        <w:rPr>
          <w:rFonts w:ascii="Times New Roman" w:hAnsi="Times New Roman"/>
          <w:b w:val="0"/>
          <w:i w:val="0"/>
          <w:sz w:val="24"/>
        </w:rPr>
        <w:t xml:space="preserve">, an </w:t>
      </w:r>
      <w:r>
        <w:rPr>
          <w:rFonts w:ascii="Times New Roman" w:hAnsi="Times New Roman"/>
          <w:b w:val="0"/>
          <w:i/>
          <w:sz w:val="24"/>
        </w:rPr>
        <w:t>ex parte</w:t>
      </w:r>
      <w:r>
        <w:rPr>
          <w:rFonts w:ascii="Times New Roman" w:hAnsi="Times New Roman"/>
          <w:b w:val="0"/>
          <w:i w:val="0"/>
          <w:sz w:val="24"/>
        </w:rPr>
        <w:t xml:space="preserve"> Order for Custody, Parenting Time, and Child Support was entered. Plaintiff was not afforded notice of the application for this order, was not present, and was not given an opportunity to present evidence or argument before the order was entered.</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On </w:t>
      </w:r>
      <w:r>
        <w:rPr>
          <w:rFonts w:ascii="Times New Roman" w:hAnsi="Times New Roman"/>
          <w:b/>
          <w:i w:val="0"/>
          <w:sz w:val="24"/>
        </w:rPr>
        <w:t>July 1, 2024</w:t>
      </w:r>
      <w:r>
        <w:rPr>
          <w:rFonts w:ascii="Times New Roman" w:hAnsi="Times New Roman"/>
          <w:b w:val="0"/>
          <w:i w:val="0"/>
          <w:sz w:val="24"/>
        </w:rPr>
        <w:t xml:space="preserve">, Defendant Judge McNeill entered an emergency </w:t>
      </w:r>
      <w:r>
        <w:rPr>
          <w:rFonts w:ascii="Times New Roman" w:hAnsi="Times New Roman"/>
          <w:b w:val="0"/>
          <w:i/>
          <w:sz w:val="24"/>
        </w:rPr>
        <w:t>ex parte</w:t>
      </w:r>
      <w:r>
        <w:rPr>
          <w:rFonts w:ascii="Times New Roman" w:hAnsi="Times New Roman"/>
          <w:b w:val="0"/>
          <w:i w:val="0"/>
          <w:sz w:val="24"/>
        </w:rPr>
        <w:t xml:space="preserve"> custody order granting sole custody to Defendant Watson without a full evidentiary hearing, stripping Plaintiff of his custodial rights and parenting time.</w:t>
      </w:r>
    </w:p>
    <w:p>
      <w:pPr>
        <w:pStyle w:val="Heading3"/>
      </w:pPr>
      <w:r>
        <w:rPr>
          <w:rFonts w:ascii="Times New Roman" w:hAnsi="Times New Roman"/>
        </w:rPr>
        <w:t>B. The August 2025 Ex Parte Parenting-Time Suspension</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On </w:t>
      </w:r>
      <w:r>
        <w:rPr>
          <w:rFonts w:ascii="Times New Roman" w:hAnsi="Times New Roman"/>
          <w:b/>
          <w:i w:val="0"/>
          <w:sz w:val="24"/>
        </w:rPr>
        <w:t>August 6, 2025</w:t>
      </w:r>
      <w:r>
        <w:rPr>
          <w:rFonts w:ascii="Times New Roman" w:hAnsi="Times New Roman"/>
          <w:b w:val="0"/>
          <w:i w:val="0"/>
          <w:sz w:val="24"/>
        </w:rPr>
        <w:t xml:space="preserve">, Defendant Judge McNeill signed an </w:t>
      </w:r>
      <w:r>
        <w:rPr>
          <w:rFonts w:ascii="Times New Roman" w:hAnsi="Times New Roman"/>
          <w:b w:val="0"/>
          <w:i/>
          <w:sz w:val="24"/>
        </w:rPr>
        <w:t>ex parte</w:t>
      </w:r>
      <w:r>
        <w:rPr>
          <w:rFonts w:ascii="Times New Roman" w:hAnsi="Times New Roman"/>
          <w:b w:val="0"/>
          <w:i w:val="0"/>
          <w:sz w:val="24"/>
        </w:rPr>
        <w:t xml:space="preserve"> "emergency" order </w:t>
      </w:r>
      <w:r>
        <w:rPr>
          <w:rFonts w:ascii="Times New Roman" w:hAnsi="Times New Roman"/>
          <w:b/>
          <w:i w:val="0"/>
          <w:sz w:val="24"/>
        </w:rPr>
        <w:t>suspending all of Plaintiff's parenting time</w:t>
      </w:r>
      <w:r>
        <w:rPr>
          <w:rFonts w:ascii="Times New Roman" w:hAnsi="Times New Roman"/>
          <w:b w:val="0"/>
          <w:i w:val="0"/>
          <w:sz w:val="24"/>
        </w:rPr>
        <w:t xml:space="preserve"> with his three-year-old child. This order was entered without prior notice to Plaintiff, without a hearing, and without any finding of imminent danger supported by specific facts in a verified pleading as required by MCR 3.207(B)(1) and (B)(5)–(6).</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The August 6, 2025 </w:t>
      </w:r>
      <w:r>
        <w:rPr>
          <w:rFonts w:ascii="Times New Roman" w:hAnsi="Times New Roman"/>
          <w:b w:val="0"/>
          <w:i/>
          <w:sz w:val="24"/>
        </w:rPr>
        <w:t>ex parte</w:t>
      </w:r>
      <w:r>
        <w:rPr>
          <w:rFonts w:ascii="Times New Roman" w:hAnsi="Times New Roman"/>
          <w:b w:val="0"/>
          <w:i w:val="0"/>
          <w:sz w:val="24"/>
        </w:rPr>
        <w:t xml:space="preserve"> order operated as a </w:t>
      </w:r>
      <w:r>
        <w:rPr>
          <w:rFonts w:ascii="Times New Roman" w:hAnsi="Times New Roman"/>
          <w:b/>
          <w:i w:val="0"/>
          <w:sz w:val="24"/>
        </w:rPr>
        <w:t>total bar</w:t>
      </w:r>
      <w:r>
        <w:rPr>
          <w:rFonts w:ascii="Times New Roman" w:hAnsi="Times New Roman"/>
          <w:b w:val="0"/>
          <w:i w:val="0"/>
          <w:sz w:val="24"/>
        </w:rPr>
        <w:t xml:space="preserve"> to all parenting time between Plaintiff and the Child. The order effectively terminated the parent-child relationship without satisfying the procedural safeguards mandated by the Due Process Clause.</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Plaintiff attempted to present exculpatory evidence — including photographs from a July 29 exchange — but Defendant Judge McNeill refused to consider this evidence while simultaneously accepting and relying upon </w:t>
      </w:r>
      <w:r>
        <w:rPr>
          <w:rFonts w:ascii="Times New Roman" w:hAnsi="Times New Roman"/>
          <w:b w:val="0"/>
          <w:i/>
          <w:sz w:val="24"/>
        </w:rPr>
        <w:t>ex parte</w:t>
      </w:r>
      <w:r>
        <w:rPr>
          <w:rFonts w:ascii="Times New Roman" w:hAnsi="Times New Roman"/>
          <w:b w:val="0"/>
          <w:i w:val="0"/>
          <w:sz w:val="24"/>
        </w:rPr>
        <w:t xml:space="preserve"> submissions from Defendant Watson and/or her counsel.</w:t>
      </w:r>
    </w:p>
    <w:p>
      <w:pPr>
        <w:pStyle w:val="Heading3"/>
      </w:pPr>
      <w:r>
        <w:rPr>
          <w:rFonts w:ascii="Times New Roman" w:hAnsi="Times New Roman"/>
        </w:rPr>
        <w:t>C. Off-Record, Ex Parte Handling of Evidence</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During the pendency of the proceedings, evidence was received and considered off the record and </w:t>
      </w:r>
      <w:r>
        <w:rPr>
          <w:rFonts w:ascii="Times New Roman" w:hAnsi="Times New Roman"/>
          <w:b w:val="0"/>
          <w:i/>
          <w:sz w:val="24"/>
        </w:rPr>
        <w:t>ex parte</w:t>
      </w:r>
      <w:r>
        <w:rPr>
          <w:rFonts w:ascii="Times New Roman" w:hAnsi="Times New Roman"/>
          <w:b w:val="0"/>
          <w:i w:val="0"/>
          <w:sz w:val="24"/>
        </w:rPr>
        <w:t xml:space="preserve">, including but not limited to a USB recording and a mental-health evaluation. This conduct violated the prohibition on </w:t>
      </w:r>
      <w:r>
        <w:rPr>
          <w:rFonts w:ascii="Times New Roman" w:hAnsi="Times New Roman"/>
          <w:b w:val="0"/>
          <w:i/>
          <w:sz w:val="24"/>
        </w:rPr>
        <w:t>ex parte</w:t>
      </w:r>
      <w:r>
        <w:rPr>
          <w:rFonts w:ascii="Times New Roman" w:hAnsi="Times New Roman"/>
          <w:b w:val="0"/>
          <w:i w:val="0"/>
          <w:sz w:val="24"/>
        </w:rPr>
        <w:t xml:space="preserve"> communications regarding pending matters. See Michigan Code of Judicial Conduct, Canon 3(A)(4); MCR 2.003.</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The combination of (a) </w:t>
      </w:r>
      <w:r>
        <w:rPr>
          <w:rFonts w:ascii="Times New Roman" w:hAnsi="Times New Roman"/>
          <w:b w:val="0"/>
          <w:i/>
          <w:sz w:val="24"/>
        </w:rPr>
        <w:t>ex parte</w:t>
      </w:r>
      <w:r>
        <w:rPr>
          <w:rFonts w:ascii="Times New Roman" w:hAnsi="Times New Roman"/>
          <w:b w:val="0"/>
          <w:i w:val="0"/>
          <w:sz w:val="24"/>
        </w:rPr>
        <w:t xml:space="preserve"> submissions accepted from Defendant Watson, (b) refusal to review Plaintiff's exculpatory evidence, and (c) willingness to rely on one-sided communications demonstrates a pattern of bias and prejudgment that deprived Plaintiff of a fair and impartial tribunal.</w:t>
      </w:r>
    </w:p>
    <w:p>
      <w:pPr>
        <w:pStyle w:val="Heading3"/>
      </w:pPr>
      <w:r>
        <w:rPr>
          <w:rFonts w:ascii="Times New Roman" w:hAnsi="Times New Roman"/>
        </w:rPr>
        <w:t>D. The Pattern of Ex Parte Orders</w:t>
      </w:r>
    </w:p>
    <w:p>
      <w:pPr>
        <w:spacing w:line="480" w:lineRule="auto" w:after="0" w:before="0"/>
      </w:pPr>
      <w:r>
        <w:rPr>
          <w:rFonts w:ascii="Times New Roman" w:hAnsi="Times New Roman"/>
          <w:b/>
          <w:sz w:val="24"/>
        </w:rPr>
        <w:t xml:space="preserve">23. </w:t>
      </w:r>
      <w:r>
        <w:rPr>
          <w:rFonts w:ascii="Times New Roman" w:hAnsi="Times New Roman"/>
          <w:b w:val="0"/>
          <w:i w:val="0"/>
          <w:sz w:val="24"/>
        </w:rPr>
        <w:t xml:space="preserve">Of the fifty-five (55) orders entered in the state-court proceedings, </w:t>
      </w:r>
      <w:r>
        <w:rPr>
          <w:rFonts w:ascii="Times New Roman" w:hAnsi="Times New Roman"/>
          <w:b/>
          <w:i w:val="0"/>
          <w:sz w:val="24"/>
        </w:rPr>
        <w:t>twenty-four (24) were entered ex parte</w:t>
      </w:r>
      <w:r>
        <w:rPr>
          <w:rFonts w:ascii="Times New Roman" w:hAnsi="Times New Roman"/>
          <w:b w:val="0"/>
          <w:i w:val="0"/>
          <w:sz w:val="24"/>
        </w:rPr>
        <w:t xml:space="preserve"> — a rate of 44%. Every one of these </w:t>
      </w:r>
      <w:r>
        <w:rPr>
          <w:rFonts w:ascii="Times New Roman" w:hAnsi="Times New Roman"/>
          <w:b w:val="0"/>
          <w:i/>
          <w:sz w:val="24"/>
        </w:rPr>
        <w:t>ex parte</w:t>
      </w:r>
      <w:r>
        <w:rPr>
          <w:rFonts w:ascii="Times New Roman" w:hAnsi="Times New Roman"/>
          <w:b w:val="0"/>
          <w:i w:val="0"/>
          <w:sz w:val="24"/>
        </w:rPr>
        <w:t xml:space="preserve"> orders was signed by Defendant Judge McNeill.</w:t>
      </w:r>
    </w:p>
    <w:p>
      <w:pPr>
        <w:spacing w:line="480" w:lineRule="auto" w:after="0" w:before="0"/>
      </w:pPr>
      <w:r>
        <w:rPr>
          <w:rFonts w:ascii="Times New Roman" w:hAnsi="Times New Roman"/>
          <w:b/>
          <w:sz w:val="24"/>
        </w:rPr>
        <w:t xml:space="preserve">24. </w:t>
      </w:r>
      <w:r>
        <w:rPr>
          <w:rFonts w:ascii="Times New Roman" w:hAnsi="Times New Roman"/>
          <w:b w:val="0"/>
          <w:i w:val="0"/>
          <w:sz w:val="24"/>
        </w:rPr>
        <w:t>This pattern is not the product of isolated emergency circumstances but rather reflects a systematic practice of adjudicating custody and parenting-time matters without affording Plaintiff constitutionally adequate notice and opportunity to be heard.</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Multiple </w:t>
      </w:r>
      <w:r>
        <w:rPr>
          <w:rFonts w:ascii="Times New Roman" w:hAnsi="Times New Roman"/>
          <w:b w:val="0"/>
          <w:i/>
          <w:sz w:val="24"/>
        </w:rPr>
        <w:t>ex parte</w:t>
      </w:r>
      <w:r>
        <w:rPr>
          <w:rFonts w:ascii="Times New Roman" w:hAnsi="Times New Roman"/>
          <w:b w:val="0"/>
          <w:i w:val="0"/>
          <w:sz w:val="24"/>
        </w:rPr>
        <w:t xml:space="preserve"> orders had the cumulative and compounding effect of progressively stripping Plaintiff of all parental rights and contact with the Child, ultimately resulting in the total severance of the parent-child relationship for 329+ continuous days and counting.</w:t>
      </w:r>
    </w:p>
    <w:p>
      <w:pPr>
        <w:pStyle w:val="Heading3"/>
      </w:pPr>
      <w:r>
        <w:rPr>
          <w:rFonts w:ascii="Times New Roman" w:hAnsi="Times New Roman"/>
        </w:rPr>
        <w:t>E. Retaliatory Filing Sanction</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Defendant Judge McNeill imposed a </w:t>
      </w:r>
      <w:r>
        <w:rPr>
          <w:rFonts w:ascii="Times New Roman" w:hAnsi="Times New Roman"/>
          <w:b/>
          <w:i w:val="0"/>
          <w:sz w:val="24"/>
        </w:rPr>
        <w:t>$250 filing sanction</w:t>
      </w:r>
      <w:r>
        <w:rPr>
          <w:rFonts w:ascii="Times New Roman" w:hAnsi="Times New Roman"/>
          <w:b w:val="0"/>
          <w:i w:val="0"/>
          <w:sz w:val="24"/>
        </w:rPr>
        <w:t xml:space="preserve"> against Plaintiff, a </w:t>
      </w:r>
      <w:r>
        <w:rPr>
          <w:rFonts w:ascii="Times New Roman" w:hAnsi="Times New Roman"/>
          <w:b w:val="0"/>
          <w:i/>
          <w:sz w:val="24"/>
        </w:rPr>
        <w:t>pro se</w:t>
      </w:r>
      <w:r>
        <w:rPr>
          <w:rFonts w:ascii="Times New Roman" w:hAnsi="Times New Roman"/>
          <w:b w:val="0"/>
          <w:i w:val="0"/>
          <w:sz w:val="24"/>
        </w:rPr>
        <w:t xml:space="preserve"> litigant, as a direct consequence of Plaintiff's exercise of his First Amendment right to petition the court for redress of grievances.</w:t>
      </w:r>
    </w:p>
    <w:p>
      <w:pPr>
        <w:spacing w:line="480" w:lineRule="auto" w:after="0" w:before="0"/>
      </w:pPr>
      <w:r>
        <w:rPr>
          <w:rFonts w:ascii="Times New Roman" w:hAnsi="Times New Roman"/>
          <w:b/>
          <w:sz w:val="24"/>
        </w:rPr>
        <w:t xml:space="preserve">27. </w:t>
      </w:r>
      <w:r>
        <w:rPr>
          <w:rFonts w:ascii="Times New Roman" w:hAnsi="Times New Roman"/>
          <w:b w:val="0"/>
          <w:i w:val="0"/>
          <w:sz w:val="24"/>
        </w:rPr>
        <w:t>The $250 filing sanction was imposed without adequate procedural safeguards, without a finding that Plaintiff's filings were frivolous or filed in bad faith, and served as a financial barrier to Plaintiff's continued access to the courts.</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The filing sanction had a </w:t>
      </w:r>
      <w:r>
        <w:rPr>
          <w:rFonts w:ascii="Times New Roman" w:hAnsi="Times New Roman"/>
          <w:b/>
          <w:i w:val="0"/>
          <w:sz w:val="24"/>
        </w:rPr>
        <w:t>chilling effect</w:t>
      </w:r>
      <w:r>
        <w:rPr>
          <w:rFonts w:ascii="Times New Roman" w:hAnsi="Times New Roman"/>
          <w:b w:val="0"/>
          <w:i w:val="0"/>
          <w:sz w:val="24"/>
        </w:rPr>
        <w:t xml:space="preserve"> on Plaintiff's ability and willingness to file meritorious motions, including motions to modify the </w:t>
      </w:r>
      <w:r>
        <w:rPr>
          <w:rFonts w:ascii="Times New Roman" w:hAnsi="Times New Roman"/>
          <w:b w:val="0"/>
          <w:i/>
          <w:sz w:val="24"/>
        </w:rPr>
        <w:t>ex parte</w:t>
      </w:r>
      <w:r>
        <w:rPr>
          <w:rFonts w:ascii="Times New Roman" w:hAnsi="Times New Roman"/>
          <w:b w:val="0"/>
          <w:i w:val="0"/>
          <w:sz w:val="24"/>
        </w:rPr>
        <w:t xml:space="preserve"> custody and parenting-time orders that were destroying his relationship with the Child.</w:t>
      </w:r>
    </w:p>
    <w:p>
      <w:pPr>
        <w:pStyle w:val="Heading3"/>
      </w:pPr>
      <w:r>
        <w:rPr>
          <w:rFonts w:ascii="Times New Roman" w:hAnsi="Times New Roman"/>
        </w:rPr>
        <w:t>F. Contempt, Incarceration, and Cascading Consequences</w:t>
      </w:r>
    </w:p>
    <w:p>
      <w:pPr>
        <w:spacing w:line="480" w:lineRule="auto" w:after="0" w:before="0"/>
      </w:pPr>
      <w:r>
        <w:rPr>
          <w:rFonts w:ascii="Times New Roman" w:hAnsi="Times New Roman"/>
          <w:b/>
          <w:sz w:val="24"/>
        </w:rPr>
        <w:t xml:space="preserve">29. </w:t>
      </w:r>
      <w:r>
        <w:rPr>
          <w:rFonts w:ascii="Times New Roman" w:hAnsi="Times New Roman"/>
          <w:b w:val="0"/>
          <w:i w:val="0"/>
          <w:sz w:val="24"/>
        </w:rPr>
        <w:t xml:space="preserve">Plaintiff was subjected to contempt hearings and </w:t>
      </w:r>
      <w:r>
        <w:rPr>
          <w:rFonts w:ascii="Times New Roman" w:hAnsi="Times New Roman"/>
          <w:b/>
          <w:i w:val="0"/>
          <w:sz w:val="24"/>
        </w:rPr>
        <w:t>incarceration</w:t>
      </w:r>
      <w:r>
        <w:rPr>
          <w:rFonts w:ascii="Times New Roman" w:hAnsi="Times New Roman"/>
          <w:b w:val="0"/>
          <w:i w:val="0"/>
          <w:sz w:val="24"/>
        </w:rPr>
        <w:t xml:space="preserve"> which, in turn, caused job loss and housing instability that were later used against Plaintiff in custody proceedings — creating a self-reinforcing cycle of deprivation.</w:t>
      </w:r>
    </w:p>
    <w:p>
      <w:pPr>
        <w:spacing w:line="480" w:lineRule="auto" w:after="0" w:before="0"/>
      </w:pPr>
      <w:r>
        <w:rPr>
          <w:rFonts w:ascii="Times New Roman" w:hAnsi="Times New Roman"/>
          <w:b/>
          <w:sz w:val="24"/>
        </w:rPr>
        <w:t xml:space="preserve">30. </w:t>
      </w:r>
      <w:r>
        <w:rPr>
          <w:rFonts w:ascii="Times New Roman" w:hAnsi="Times New Roman"/>
          <w:b w:val="0"/>
          <w:i w:val="0"/>
          <w:sz w:val="24"/>
        </w:rPr>
        <w:t xml:space="preserve">The cascading consequences of the unconstitutional </w:t>
      </w:r>
      <w:r>
        <w:rPr>
          <w:rFonts w:ascii="Times New Roman" w:hAnsi="Times New Roman"/>
          <w:b w:val="0"/>
          <w:i/>
          <w:sz w:val="24"/>
        </w:rPr>
        <w:t>ex parte</w:t>
      </w:r>
      <w:r>
        <w:rPr>
          <w:rFonts w:ascii="Times New Roman" w:hAnsi="Times New Roman"/>
          <w:b w:val="0"/>
          <w:i w:val="0"/>
          <w:sz w:val="24"/>
        </w:rPr>
        <w:t xml:space="preserve"> orders — including loss of employment, loss of housing, and weaponization of those losses in custody evaluations — compounded the constitutional injury and rendered meaningful remedy in state court impossible.</w:t>
      </w:r>
    </w:p>
    <w:p>
      <w:pPr>
        <w:pStyle w:val="Heading3"/>
      </w:pPr>
      <w:r>
        <w:rPr>
          <w:rFonts w:ascii="Times New Roman" w:hAnsi="Times New Roman"/>
        </w:rPr>
        <w:t>G. The Judicial Violation Record</w:t>
      </w:r>
    </w:p>
    <w:p>
      <w:pPr>
        <w:spacing w:line="480" w:lineRule="auto" w:after="0" w:before="0"/>
      </w:pPr>
      <w:r>
        <w:rPr>
          <w:rFonts w:ascii="Times New Roman" w:hAnsi="Times New Roman"/>
          <w:b/>
          <w:sz w:val="24"/>
        </w:rPr>
        <w:t xml:space="preserve">31. </w:t>
      </w:r>
      <w:r>
        <w:rPr>
          <w:rFonts w:ascii="Times New Roman" w:hAnsi="Times New Roman"/>
          <w:b w:val="0"/>
          <w:i w:val="0"/>
          <w:sz w:val="24"/>
        </w:rPr>
        <w:t xml:space="preserve">An analysis of the state-court proceedings has identified </w:t>
      </w:r>
      <w:r>
        <w:rPr>
          <w:rFonts w:ascii="Times New Roman" w:hAnsi="Times New Roman"/>
          <w:b/>
          <w:i w:val="0"/>
          <w:sz w:val="24"/>
        </w:rPr>
        <w:t>1,127 judicial violations</w:t>
      </w:r>
      <w:r>
        <w:rPr>
          <w:rFonts w:ascii="Times New Roman" w:hAnsi="Times New Roman"/>
          <w:b w:val="0"/>
          <w:i w:val="0"/>
          <w:sz w:val="24"/>
        </w:rPr>
        <w:t xml:space="preserve"> attributable to Defendant Judge McNeill's conduct, including:</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377 violations classified as critical severity</w:t>
      </w:r>
      <w:r>
        <w:rPr>
          <w:rFonts w:ascii="Times New Roman" w:hAnsi="Times New Roman"/>
          <w:b w:val="0"/>
          <w:i w:val="0"/>
          <w:sz w:val="24"/>
        </w:rPr>
        <w:t xml:space="preserve">, including repeated entry of </w:t>
      </w:r>
      <w:r>
        <w:rPr>
          <w:rFonts w:ascii="Times New Roman" w:hAnsi="Times New Roman"/>
          <w:b w:val="0"/>
          <w:i/>
          <w:sz w:val="24"/>
        </w:rPr>
        <w:t>ex parte</w:t>
      </w:r>
      <w:r>
        <w:rPr>
          <w:rFonts w:ascii="Times New Roman" w:hAnsi="Times New Roman"/>
          <w:b w:val="0"/>
          <w:i w:val="0"/>
          <w:sz w:val="24"/>
        </w:rPr>
        <w:t xml:space="preserve"> orders without required factual findings, off-record consideration of evidence, and refusal to consider exculpatory evidence;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243 violations classified as high severity</w:t>
      </w:r>
      <w:r>
        <w:rPr>
          <w:rFonts w:ascii="Times New Roman" w:hAnsi="Times New Roman"/>
          <w:b w:val="0"/>
          <w:i w:val="0"/>
          <w:sz w:val="24"/>
        </w:rPr>
        <w:t xml:space="preserve">, including </w:t>
      </w:r>
      <w:r>
        <w:rPr>
          <w:rFonts w:ascii="Times New Roman" w:hAnsi="Times New Roman"/>
          <w:b w:val="0"/>
          <w:i/>
          <w:sz w:val="24"/>
        </w:rPr>
        <w:t>ex parte</w:t>
      </w:r>
      <w:r>
        <w:rPr>
          <w:rFonts w:ascii="Times New Roman" w:hAnsi="Times New Roman"/>
          <w:b w:val="0"/>
          <w:i w:val="0"/>
          <w:sz w:val="24"/>
        </w:rPr>
        <w:t xml:space="preserve"> communications in violation of the Code of Judicial Conduct;</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484 violations classified as medium severity</w:t>
      </w:r>
      <w:r>
        <w:rPr>
          <w:rFonts w:ascii="Times New Roman" w:hAnsi="Times New Roman"/>
          <w:b w:val="0"/>
          <w:i w:val="0"/>
          <w:sz w:val="24"/>
        </w:rPr>
        <w:t>; and</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23 violations classified as low severity</w:t>
      </w:r>
      <w:r>
        <w:rPr>
          <w:rFonts w:ascii="Times New Roman" w:hAnsi="Times New Roman"/>
          <w:b w:val="0"/>
          <w:i w:val="0"/>
          <w:sz w:val="24"/>
        </w:rPr>
        <w:t>.</w:t>
      </w:r>
    </w:p>
    <w:p>
      <w:pPr>
        <w:spacing w:line="480" w:lineRule="auto" w:after="0" w:before="0"/>
      </w:pPr>
      <w:r>
        <w:rPr>
          <w:rFonts w:ascii="Times New Roman" w:hAnsi="Times New Roman"/>
          <w:b/>
          <w:sz w:val="24"/>
        </w:rPr>
        <w:t xml:space="preserve">32. </w:t>
      </w:r>
      <w:r>
        <w:rPr>
          <w:rFonts w:ascii="Times New Roman" w:hAnsi="Times New Roman"/>
          <w:b w:val="0"/>
          <w:i w:val="0"/>
          <w:sz w:val="24"/>
        </w:rPr>
        <w:t>The identified violations include, but are not limited to, violations of MCR 2.003 (Disqualification), MCR 3.206(A), MCR 3.207(B), and MRE 613(b), as well as the Michigan Code of Judicial Conduct.</w:t>
      </w:r>
    </w:p>
    <w:p>
      <w:r>
        <w:br w:type="page"/>
      </w:r>
    </w:p>
    <w:p>
      <w:pPr>
        <w:pStyle w:val="Heading2"/>
      </w:pPr>
      <w:r>
        <w:rPr>
          <w:rFonts w:ascii="Times New Roman" w:hAnsi="Times New Roman"/>
        </w:rPr>
        <w:t>V. CLAIMS FOR RELIEF</w:t>
      </w:r>
    </w:p>
    <w:p>
      <w:r>
        <w:br w:type="page"/>
      </w:r>
    </w:p>
    <w:p>
      <w:pPr>
        <w:pStyle w:val="Heading3"/>
      </w:pPr>
      <w:r>
        <w:rPr>
          <w:rFonts w:ascii="Times New Roman" w:hAnsi="Times New Roman"/>
        </w:rPr>
        <w:t>COUNT I: DEPRIVATION OF SUBSTANTIVE DUE PROCESS — 42 U.S.C. § 1983</w:t>
      </w:r>
    </w:p>
    <w:p>
      <w:pPr>
        <w:spacing w:line="480" w:lineRule="auto" w:after="0" w:before="0"/>
      </w:pPr>
      <w:r>
        <w:rPr>
          <w:rFonts w:ascii="Times New Roman" w:hAnsi="Times New Roman"/>
          <w:b/>
          <w:i w:val="0"/>
          <w:sz w:val="24"/>
        </w:rPr>
        <w:t>(Against All Defendants)</w:t>
      </w:r>
    </w:p>
    <w:p>
      <w:pPr>
        <w:spacing w:line="480" w:lineRule="auto" w:after="0" w:before="0"/>
      </w:pPr>
      <w:r>
        <w:rPr>
          <w:rFonts w:ascii="Times New Roman" w:hAnsi="Times New Roman"/>
          <w:b/>
          <w:sz w:val="24"/>
        </w:rPr>
        <w:t xml:space="preserve">33. </w:t>
      </w:r>
      <w:r>
        <w:rPr>
          <w:rFonts w:ascii="Times New Roman" w:hAnsi="Times New Roman"/>
          <w:b w:val="0"/>
          <w:i w:val="0"/>
          <w:sz w:val="24"/>
        </w:rPr>
        <w:t>Plaintiff realleges and incorporates by reference each and every allegation contained in Paragraphs 1 through 32 as though fully set forth herein.</w:t>
      </w:r>
    </w:p>
    <w:p>
      <w:pPr>
        <w:spacing w:line="480" w:lineRule="auto" w:after="0" w:before="0"/>
      </w:pPr>
      <w:r>
        <w:rPr>
          <w:rFonts w:ascii="Times New Roman" w:hAnsi="Times New Roman"/>
          <w:b/>
          <w:sz w:val="24"/>
        </w:rPr>
        <w:t xml:space="preserve">34. </w:t>
      </w:r>
      <w:r>
        <w:rPr>
          <w:rFonts w:ascii="Times New Roman" w:hAnsi="Times New Roman"/>
          <w:b w:val="0"/>
          <w:i w:val="0"/>
          <w:sz w:val="24"/>
        </w:rPr>
        <w:t>The Fourteenth Amendment to the United States Constitution provides that no State shall "deprive any person of life, liberty, or property, without due process of law." U.S. Const. amend. XIV, § 1.</w:t>
      </w:r>
    </w:p>
    <w:p>
      <w:pPr>
        <w:spacing w:line="480" w:lineRule="auto" w:after="0" w:before="0"/>
      </w:pPr>
      <w:r>
        <w:rPr>
          <w:rFonts w:ascii="Times New Roman" w:hAnsi="Times New Roman"/>
          <w:b/>
          <w:sz w:val="24"/>
        </w:rPr>
        <w:t xml:space="preserve">35. </w:t>
      </w:r>
      <w:r>
        <w:rPr>
          <w:rFonts w:ascii="Times New Roman" w:hAnsi="Times New Roman"/>
          <w:b w:val="0"/>
          <w:i w:val="0"/>
          <w:sz w:val="24"/>
        </w:rPr>
        <w:t xml:space="preserve">The liberty interest of a parent in the care, custody, and control of his or her child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36. </w:t>
      </w:r>
      <w:r>
        <w:rPr>
          <w:rFonts w:ascii="Times New Roman" w:hAnsi="Times New Roman"/>
          <w:b w:val="0"/>
          <w:i w:val="0"/>
          <w:sz w:val="24"/>
        </w:rPr>
        <w:t xml:space="preserve">The right of a parent to the companionship, care, and custody of his child is a fundamental right protected by the Due Process Clause. </w:t>
      </w:r>
      <w:r>
        <w:rPr>
          <w:rFonts w:ascii="Times New Roman" w:hAnsi="Times New Roman"/>
          <w:b w:val="0"/>
          <w:i/>
          <w:sz w:val="24"/>
        </w:rPr>
        <w:t>Stanley v. Illinois</w:t>
      </w:r>
      <w:r>
        <w:rPr>
          <w:rFonts w:ascii="Times New Roman" w:hAnsi="Times New Roman"/>
          <w:b w:val="0"/>
          <w:i w:val="0"/>
          <w:sz w:val="24"/>
        </w:rPr>
        <w:t>, 405 U.S. 645, 651 (1972) ("The rights to conceive and to raise one's children have been deemed 'essential'... 'far more precious... than property rights.'").</w:t>
      </w:r>
    </w:p>
    <w:p>
      <w:pPr>
        <w:spacing w:line="480" w:lineRule="auto" w:after="0" w:before="0"/>
      </w:pPr>
      <w:r>
        <w:rPr>
          <w:rFonts w:ascii="Times New Roman" w:hAnsi="Times New Roman"/>
          <w:b/>
          <w:sz w:val="24"/>
        </w:rPr>
        <w:t xml:space="preserve">37. </w:t>
      </w:r>
      <w:r>
        <w:rPr>
          <w:rFonts w:ascii="Times New Roman" w:hAnsi="Times New Roman"/>
          <w:b w:val="0"/>
          <w:i w:val="0"/>
          <w:sz w:val="24"/>
        </w:rPr>
        <w:t xml:space="preserve">Because the parent-child relationship is a fundamental liberty interest, governmental interference with that right is subject to </w:t>
      </w:r>
      <w:r>
        <w:rPr>
          <w:rFonts w:ascii="Times New Roman" w:hAnsi="Times New Roman"/>
          <w:b/>
          <w:i w:val="0"/>
          <w:sz w:val="24"/>
        </w:rPr>
        <w:t>strict scrutiny</w:t>
      </w:r>
      <w:r>
        <w:rPr>
          <w:rFonts w:ascii="Times New Roman" w:hAnsi="Times New Roman"/>
          <w:b w:val="0"/>
          <w:i w:val="0"/>
          <w:sz w:val="24"/>
        </w:rPr>
        <w:t xml:space="preserve">: the State must demonstrate that the interference is narrowly tailored to serve a compelling governmental interest. </w:t>
      </w:r>
      <w:r>
        <w:rPr>
          <w:rFonts w:ascii="Times New Roman" w:hAnsi="Times New Roman"/>
          <w:b w:val="0"/>
          <w:i/>
          <w:sz w:val="24"/>
        </w:rPr>
        <w:t>Washington v. Glucksberg</w:t>
      </w:r>
      <w:r>
        <w:rPr>
          <w:rFonts w:ascii="Times New Roman" w:hAnsi="Times New Roman"/>
          <w:b w:val="0"/>
          <w:i w:val="0"/>
          <w:sz w:val="24"/>
        </w:rPr>
        <w:t>, 521 U.S. 702, 720 (1997).</w:t>
      </w:r>
    </w:p>
    <w:p>
      <w:pPr>
        <w:spacing w:line="480" w:lineRule="auto" w:after="0" w:before="0"/>
      </w:pPr>
      <w:r>
        <w:rPr>
          <w:rFonts w:ascii="Times New Roman" w:hAnsi="Times New Roman"/>
          <w:b/>
          <w:sz w:val="24"/>
        </w:rPr>
        <w:t xml:space="preserve">38. </w:t>
      </w:r>
      <w:r>
        <w:rPr>
          <w:rFonts w:ascii="Times New Roman" w:hAnsi="Times New Roman"/>
          <w:b w:val="0"/>
          <w:i w:val="0"/>
          <w:sz w:val="24"/>
        </w:rPr>
        <w:t xml:space="preserve">Defendants' conduct — including the entry of </w:t>
      </w:r>
      <w:r>
        <w:rPr>
          <w:rFonts w:ascii="Times New Roman" w:hAnsi="Times New Roman"/>
          <w:b w:val="0"/>
          <w:i/>
          <w:sz w:val="24"/>
        </w:rPr>
        <w:t>ex parte</w:t>
      </w:r>
      <w:r>
        <w:rPr>
          <w:rFonts w:ascii="Times New Roman" w:hAnsi="Times New Roman"/>
          <w:b w:val="0"/>
          <w:i w:val="0"/>
          <w:sz w:val="24"/>
        </w:rPr>
        <w:t xml:space="preserve"> custody orders, the total suspension of parenting time without a hearing, and the progressive elimination of Plaintiff's parental rights over 329+ days — constitutes an arbitrary and conscience-shocking deprivation of Plaintiff's fundamental liberty interest in the parent-child relationship.</w:t>
      </w:r>
    </w:p>
    <w:p>
      <w:pPr>
        <w:spacing w:line="480" w:lineRule="auto" w:after="0" w:before="0"/>
      </w:pPr>
      <w:r>
        <w:rPr>
          <w:rFonts w:ascii="Times New Roman" w:hAnsi="Times New Roman"/>
          <w:b/>
          <w:sz w:val="24"/>
        </w:rPr>
        <w:t xml:space="preserve">39. </w:t>
      </w:r>
      <w:r>
        <w:rPr>
          <w:rFonts w:ascii="Times New Roman" w:hAnsi="Times New Roman"/>
          <w:b w:val="0"/>
          <w:i w:val="0"/>
          <w:sz w:val="24"/>
        </w:rPr>
        <w:t xml:space="preserve">No compelling governmental interest justified the total termination of Plaintiff's parenting time. The </w:t>
      </w:r>
      <w:r>
        <w:rPr>
          <w:rFonts w:ascii="Times New Roman" w:hAnsi="Times New Roman"/>
          <w:b w:val="0"/>
          <w:i/>
          <w:sz w:val="24"/>
        </w:rPr>
        <w:t>ex parte</w:t>
      </w:r>
      <w:r>
        <w:rPr>
          <w:rFonts w:ascii="Times New Roman" w:hAnsi="Times New Roman"/>
          <w:b w:val="0"/>
          <w:i w:val="0"/>
          <w:sz w:val="24"/>
        </w:rPr>
        <w:t xml:space="preserve"> orders were not narrowly tailored and were entered without the factual findings required by Michigan law to support emergency modifications.</w:t>
      </w:r>
    </w:p>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Defendants' conduct shocks the conscience of the court and is not rationally related to any legitimate governmental purpose. </w:t>
      </w:r>
      <w:r>
        <w:rPr>
          <w:rFonts w:ascii="Times New Roman" w:hAnsi="Times New Roman"/>
          <w:b w:val="0"/>
          <w:i/>
          <w:sz w:val="24"/>
        </w:rPr>
        <w:t>County of Sacramento v. Lewis</w:t>
      </w:r>
      <w:r>
        <w:rPr>
          <w:rFonts w:ascii="Times New Roman" w:hAnsi="Times New Roman"/>
          <w:b w:val="0"/>
          <w:i w:val="0"/>
          <w:sz w:val="24"/>
        </w:rPr>
        <w:t>, 523 U.S. 833, 846 (1998).</w:t>
      </w:r>
    </w:p>
    <w:p>
      <w:r>
        <w:br w:type="page"/>
      </w:r>
    </w:p>
    <w:p>
      <w:pPr>
        <w:pStyle w:val="Heading3"/>
      </w:pPr>
      <w:r>
        <w:rPr>
          <w:rFonts w:ascii="Times New Roman" w:hAnsi="Times New Roman"/>
        </w:rPr>
        <w:t>COUNT II: DEPRIVATION OF PROCEDURAL DUE PROCESS — 42 U.S.C. § 1983</w:t>
      </w:r>
    </w:p>
    <w:p>
      <w:pPr>
        <w:spacing w:line="480" w:lineRule="auto" w:after="0" w:before="0"/>
      </w:pPr>
      <w:r>
        <w:rPr>
          <w:rFonts w:ascii="Times New Roman" w:hAnsi="Times New Roman"/>
          <w:b/>
          <w:i w:val="0"/>
          <w:sz w:val="24"/>
        </w:rPr>
        <w:t>(Against All Defendants)</w:t>
      </w:r>
    </w:p>
    <w:p>
      <w:pPr>
        <w:spacing w:line="480" w:lineRule="auto" w:after="0" w:before="0"/>
      </w:pPr>
      <w:r>
        <w:rPr>
          <w:rFonts w:ascii="Times New Roman" w:hAnsi="Times New Roman"/>
          <w:b/>
          <w:sz w:val="24"/>
        </w:rPr>
        <w:t xml:space="preserve">41. </w:t>
      </w:r>
      <w:r>
        <w:rPr>
          <w:rFonts w:ascii="Times New Roman" w:hAnsi="Times New Roman"/>
          <w:b w:val="0"/>
          <w:i w:val="0"/>
          <w:sz w:val="24"/>
        </w:rPr>
        <w:t>Plaintiff realleges and incorporates by reference each and every allegation contained in Paragraphs 1 through 40 as though fully set forth herein.</w:t>
      </w:r>
    </w:p>
    <w:p>
      <w:pPr>
        <w:spacing w:line="480" w:lineRule="auto" w:after="0" w:before="0"/>
      </w:pPr>
      <w:r>
        <w:rPr>
          <w:rFonts w:ascii="Times New Roman" w:hAnsi="Times New Roman"/>
          <w:b/>
          <w:sz w:val="24"/>
        </w:rPr>
        <w:t xml:space="preserve">42. </w:t>
      </w:r>
      <w:r>
        <w:rPr>
          <w:rFonts w:ascii="Times New Roman" w:hAnsi="Times New Roman"/>
          <w:b w:val="0"/>
          <w:i w:val="0"/>
          <w:sz w:val="24"/>
        </w:rPr>
        <w:t xml:space="preserve">Procedural due process requires, at a minimum, that a person be afforded notice and a meaningful opportunity to be heard before being deprived of a protected liberty or property interest. </w:t>
      </w:r>
      <w:r>
        <w:rPr>
          <w:rFonts w:ascii="Times New Roman" w:hAnsi="Times New Roman"/>
          <w:b w:val="0"/>
          <w:i/>
          <w:sz w:val="24"/>
        </w:rPr>
        <w:t>Mathews v. Eldridge</w:t>
      </w:r>
      <w:r>
        <w:rPr>
          <w:rFonts w:ascii="Times New Roman" w:hAnsi="Times New Roman"/>
          <w:b w:val="0"/>
          <w:i w:val="0"/>
          <w:sz w:val="24"/>
        </w:rPr>
        <w:t>, 424 U.S. 319, 333 (1976).</w:t>
      </w:r>
    </w:p>
    <w:p>
      <w:pPr>
        <w:spacing w:line="480" w:lineRule="auto" w:after="0" w:before="0"/>
      </w:pPr>
      <w:r>
        <w:rPr>
          <w:rFonts w:ascii="Times New Roman" w:hAnsi="Times New Roman"/>
          <w:b/>
          <w:sz w:val="24"/>
        </w:rPr>
        <w:t xml:space="preserve">43. </w:t>
      </w:r>
      <w:r>
        <w:rPr>
          <w:rFonts w:ascii="Times New Roman" w:hAnsi="Times New Roman"/>
          <w:b w:val="0"/>
          <w:i w:val="0"/>
          <w:sz w:val="24"/>
        </w:rPr>
        <w:t xml:space="preserve">Under the three-factor balancing test of </w:t>
      </w:r>
      <w:r>
        <w:rPr>
          <w:rFonts w:ascii="Times New Roman" w:hAnsi="Times New Roman"/>
          <w:b w:val="0"/>
          <w:i/>
          <w:sz w:val="24"/>
        </w:rPr>
        <w:t>Mathews v. Eldridge</w:t>
      </w:r>
      <w:r>
        <w:rPr>
          <w:rFonts w:ascii="Times New Roman" w:hAnsi="Times New Roman"/>
          <w:b w:val="0"/>
          <w:i w:val="0"/>
          <w:sz w:val="24"/>
        </w:rPr>
        <w:t>, the procedures afforded to Plaintiff were constitutionally deficient: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The private interest affected</w:t>
      </w:r>
      <w:r>
        <w:rPr>
          <w:rFonts w:ascii="Times New Roman" w:hAnsi="Times New Roman"/>
          <w:b w:val="0"/>
          <w:i w:val="0"/>
          <w:sz w:val="24"/>
        </w:rPr>
        <w:t xml:space="preserve">: Plaintiff's interest in the care, custody, and companionship of his child is a fundamental liberty interest of the highest order. </w:t>
      </w:r>
      <w:r>
        <w:rPr>
          <w:rFonts w:ascii="Times New Roman" w:hAnsi="Times New Roman"/>
          <w:b w:val="0"/>
          <w:i/>
          <w:sz w:val="24"/>
        </w:rPr>
        <w:t>Santosky v. Kramer</w:t>
      </w:r>
      <w:r>
        <w:rPr>
          <w:rFonts w:ascii="Times New Roman" w:hAnsi="Times New Roman"/>
          <w:b w:val="0"/>
          <w:i w:val="0"/>
          <w:sz w:val="24"/>
        </w:rPr>
        <w:t>, 455 U.S. 745, 758–59 (1982) ("A parent's interest in the accuracy and justice of the decision to terminate his or her parental status is... a commanding one.").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risk of erroneous deprivation</w:t>
      </w:r>
      <w:r>
        <w:rPr>
          <w:rFonts w:ascii="Times New Roman" w:hAnsi="Times New Roman"/>
          <w:b w:val="0"/>
          <w:i w:val="0"/>
          <w:sz w:val="24"/>
        </w:rPr>
        <w:t xml:space="preserve">: The risk of error from </w:t>
      </w:r>
      <w:r>
        <w:rPr>
          <w:rFonts w:ascii="Times New Roman" w:hAnsi="Times New Roman"/>
          <w:b w:val="0"/>
          <w:i/>
          <w:sz w:val="24"/>
        </w:rPr>
        <w:t>ex parte</w:t>
      </w:r>
      <w:r>
        <w:rPr>
          <w:rFonts w:ascii="Times New Roman" w:hAnsi="Times New Roman"/>
          <w:b w:val="0"/>
          <w:i w:val="0"/>
          <w:sz w:val="24"/>
        </w:rPr>
        <w:t xml:space="preserve"> proceedings is extreme. By definition, </w:t>
      </w:r>
      <w:r>
        <w:rPr>
          <w:rFonts w:ascii="Times New Roman" w:hAnsi="Times New Roman"/>
          <w:b w:val="0"/>
          <w:i/>
          <w:sz w:val="24"/>
        </w:rPr>
        <w:t>ex parte</w:t>
      </w:r>
      <w:r>
        <w:rPr>
          <w:rFonts w:ascii="Times New Roman" w:hAnsi="Times New Roman"/>
          <w:b w:val="0"/>
          <w:i w:val="0"/>
          <w:sz w:val="24"/>
        </w:rPr>
        <w:t xml:space="preserve"> orders are entered without the participation of the absent party. When 44% of all orders in a case are entered </w:t>
      </w:r>
      <w:r>
        <w:rPr>
          <w:rFonts w:ascii="Times New Roman" w:hAnsi="Times New Roman"/>
          <w:b w:val="0"/>
          <w:i/>
          <w:sz w:val="24"/>
        </w:rPr>
        <w:t>ex parte</w:t>
      </w:r>
      <w:r>
        <w:rPr>
          <w:rFonts w:ascii="Times New Roman" w:hAnsi="Times New Roman"/>
          <w:b w:val="0"/>
          <w:i w:val="0"/>
          <w:sz w:val="24"/>
        </w:rPr>
        <w:t>, the risk of erroneous deprivation is not merely elevated — it is systemic. The refusal to consider Plaintiff's exculpatory evidence while accepting Defendant Watson's one-sided submissions further compounded this risk.</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The governmental interest</w:t>
      </w:r>
      <w:r>
        <w:rPr>
          <w:rFonts w:ascii="Times New Roman" w:hAnsi="Times New Roman"/>
          <w:b w:val="0"/>
          <w:i w:val="0"/>
          <w:sz w:val="24"/>
        </w:rPr>
        <w:t xml:space="preserve">: While the State has a </w:t>
      </w:r>
      <w:r>
        <w:rPr>
          <w:rFonts w:ascii="Times New Roman" w:hAnsi="Times New Roman"/>
          <w:b w:val="0"/>
          <w:i/>
          <w:sz w:val="24"/>
        </w:rPr>
        <w:t>parens patriae</w:t>
      </w:r>
      <w:r>
        <w:rPr>
          <w:rFonts w:ascii="Times New Roman" w:hAnsi="Times New Roman"/>
          <w:b w:val="0"/>
          <w:i w:val="0"/>
          <w:sz w:val="24"/>
        </w:rPr>
        <w:t xml:space="preserve"> interest in protecting children, that interest does not justify the wholesale abandonment of adversarial process. The State's interest in administrative convenience cannot outweigh a parent's fundamental right to be heard.</w:t>
      </w:r>
    </w:p>
    <w:p>
      <w:pPr>
        <w:spacing w:line="480" w:lineRule="auto" w:after="0" w:before="0"/>
      </w:pPr>
      <w:r>
        <w:rPr>
          <w:rFonts w:ascii="Times New Roman" w:hAnsi="Times New Roman"/>
          <w:b/>
          <w:sz w:val="24"/>
        </w:rPr>
        <w:t xml:space="preserve">44. </w:t>
      </w:r>
      <w:r>
        <w:rPr>
          <w:rFonts w:ascii="Times New Roman" w:hAnsi="Times New Roman"/>
          <w:b w:val="0"/>
          <w:i w:val="0"/>
          <w:sz w:val="24"/>
        </w:rPr>
        <w:t xml:space="preserve">Plaintiff was deprived of his fundamental parental rights through </w:t>
      </w:r>
      <w:r>
        <w:rPr>
          <w:rFonts w:ascii="Times New Roman" w:hAnsi="Times New Roman"/>
          <w:b w:val="0"/>
          <w:i/>
          <w:sz w:val="24"/>
        </w:rPr>
        <w:t>ex parte</w:t>
      </w:r>
      <w:r>
        <w:rPr>
          <w:rFonts w:ascii="Times New Roman" w:hAnsi="Times New Roman"/>
          <w:b w:val="0"/>
          <w:i w:val="0"/>
          <w:sz w:val="24"/>
        </w:rPr>
        <w:t xml:space="preserve"> orders entered on April 11, 2024; April 29, 2024; July 1, 2024; and August 6, 2025 — none of which afforded Plaintiff constitutionally adequate notice or opportunity to be heard.</w:t>
      </w:r>
    </w:p>
    <w:p>
      <w:pPr>
        <w:spacing w:line="480" w:lineRule="auto" w:after="0" w:before="0"/>
      </w:pPr>
      <w:r>
        <w:rPr>
          <w:rFonts w:ascii="Times New Roman" w:hAnsi="Times New Roman"/>
          <w:b/>
          <w:sz w:val="24"/>
        </w:rPr>
        <w:t xml:space="preserve">45. </w:t>
      </w:r>
      <w:r>
        <w:rPr>
          <w:rFonts w:ascii="Times New Roman" w:hAnsi="Times New Roman"/>
          <w:b w:val="0"/>
          <w:i w:val="0"/>
          <w:sz w:val="24"/>
        </w:rPr>
        <w:t xml:space="preserve">The standard of proof applied in the proceedings failed to satisfy the requirement of </w:t>
      </w:r>
      <w:r>
        <w:rPr>
          <w:rFonts w:ascii="Times New Roman" w:hAnsi="Times New Roman"/>
          <w:b w:val="0"/>
          <w:i/>
          <w:sz w:val="24"/>
        </w:rPr>
        <w:t>Santosky v. Kramer</w:t>
      </w:r>
      <w:r>
        <w:rPr>
          <w:rFonts w:ascii="Times New Roman" w:hAnsi="Times New Roman"/>
          <w:b w:val="0"/>
          <w:i w:val="0"/>
          <w:sz w:val="24"/>
        </w:rPr>
        <w:t xml:space="preserve">, 455 U.S. 745 (1982), that the State must support allegations of parental unfitness by at least </w:t>
      </w:r>
      <w:r>
        <w:rPr>
          <w:rFonts w:ascii="Times New Roman" w:hAnsi="Times New Roman"/>
          <w:b/>
          <w:i w:val="0"/>
          <w:sz w:val="24"/>
        </w:rPr>
        <w:t>clear and convincing evidence</w:t>
      </w:r>
      <w:r>
        <w:rPr>
          <w:rFonts w:ascii="Times New Roman" w:hAnsi="Times New Roman"/>
          <w:b w:val="0"/>
          <w:i w:val="0"/>
          <w:sz w:val="24"/>
        </w:rPr>
        <w:t xml:space="preserve"> before fundamentally altering the parent-child relationship.</w:t>
      </w:r>
    </w:p>
    <w:p>
      <w:r>
        <w:br w:type="page"/>
      </w:r>
    </w:p>
    <w:p>
      <w:pPr>
        <w:pStyle w:val="Heading3"/>
      </w:pPr>
      <w:r>
        <w:rPr>
          <w:rFonts w:ascii="Times New Roman" w:hAnsi="Times New Roman"/>
        </w:rPr>
        <w:t>COUNT III: DEPRIVATION OF EQUAL PROTECTION — 42 U.S.C. § 1983</w:t>
      </w:r>
    </w:p>
    <w:p>
      <w:pPr>
        <w:spacing w:line="480" w:lineRule="auto" w:after="0" w:before="0"/>
      </w:pPr>
      <w:r>
        <w:rPr>
          <w:rFonts w:ascii="Times New Roman" w:hAnsi="Times New Roman"/>
          <w:b/>
          <w:i w:val="0"/>
          <w:sz w:val="24"/>
        </w:rPr>
        <w:t>(Against Defendants McNeill and County of Muskegon)</w:t>
      </w:r>
    </w:p>
    <w:p>
      <w:pPr>
        <w:spacing w:line="480" w:lineRule="auto" w:after="0" w:before="0"/>
      </w:pPr>
      <w:r>
        <w:rPr>
          <w:rFonts w:ascii="Times New Roman" w:hAnsi="Times New Roman"/>
          <w:b/>
          <w:sz w:val="24"/>
        </w:rPr>
        <w:t xml:space="preserve">46. </w:t>
      </w:r>
      <w:r>
        <w:rPr>
          <w:rFonts w:ascii="Times New Roman" w:hAnsi="Times New Roman"/>
          <w:b w:val="0"/>
          <w:i w:val="0"/>
          <w:sz w:val="24"/>
        </w:rPr>
        <w:t>Plaintiff realleges and incorporates by reference each and every allegation contained in Paragraphs 1 through 45 as though fully set forth herein.</w:t>
      </w:r>
    </w:p>
    <w:p>
      <w:pPr>
        <w:spacing w:line="480" w:lineRule="auto" w:after="0" w:before="0"/>
      </w:pPr>
      <w:r>
        <w:rPr>
          <w:rFonts w:ascii="Times New Roman" w:hAnsi="Times New Roman"/>
          <w:b/>
          <w:sz w:val="24"/>
        </w:rPr>
        <w:t xml:space="preserve">47. </w:t>
      </w:r>
      <w:r>
        <w:rPr>
          <w:rFonts w:ascii="Times New Roman" w:hAnsi="Times New Roman"/>
          <w:b w:val="0"/>
          <w:i w:val="0"/>
          <w:sz w:val="24"/>
        </w:rPr>
        <w:t>The Equal Protection Clause of the Fourteenth Amendment prohibits the State from denying any person within its jurisdiction the equal protection of the laws. U.S. Const. amend. XIV, § 1.</w:t>
      </w:r>
    </w:p>
    <w:p>
      <w:pPr>
        <w:spacing w:line="480" w:lineRule="auto" w:after="0" w:before="0"/>
      </w:pPr>
      <w:r>
        <w:rPr>
          <w:rFonts w:ascii="Times New Roman" w:hAnsi="Times New Roman"/>
          <w:b/>
          <w:sz w:val="24"/>
        </w:rPr>
        <w:t xml:space="preserve">48. </w:t>
      </w:r>
      <w:r>
        <w:rPr>
          <w:rFonts w:ascii="Times New Roman" w:hAnsi="Times New Roman"/>
          <w:b w:val="0"/>
          <w:i w:val="0"/>
          <w:sz w:val="24"/>
        </w:rPr>
        <w:t>Defendant Judge McNeill engaged in gender-based discrimination against Plaintiff in the adjudication of custody and parenting-time disputes, affording favorable treatment to Defendant Watson (the mother) while subjecting Plaintiff (the father) to a presumption of unfitness unsupported by the evidence.</w:t>
      </w:r>
    </w:p>
    <w:p>
      <w:pPr>
        <w:spacing w:line="480" w:lineRule="auto" w:after="0" w:before="0"/>
      </w:pPr>
      <w:r>
        <w:rPr>
          <w:rFonts w:ascii="Times New Roman" w:hAnsi="Times New Roman"/>
          <w:b/>
          <w:sz w:val="24"/>
        </w:rPr>
        <w:t xml:space="preserve">49. </w:t>
      </w:r>
      <w:r>
        <w:rPr>
          <w:rFonts w:ascii="Times New Roman" w:hAnsi="Times New Roman"/>
          <w:b w:val="0"/>
          <w:i w:val="0"/>
          <w:sz w:val="24"/>
        </w:rPr>
        <w:t>This disparate treatment is evidenced by:</w:t>
      </w:r>
    </w:p>
    <w:p>
      <w:pPr>
        <w:spacing w:line="480" w:lineRule="auto" w:after="0" w:before="0"/>
      </w:pPr>
      <w:r>
        <w:rPr>
          <w:rFonts w:ascii="Times New Roman" w:hAnsi="Times New Roman"/>
          <w:b w:val="0"/>
          <w:i w:val="0"/>
          <w:sz w:val="24"/>
        </w:rPr>
        <w:t xml:space="preserve">a. The acceptance of Defendant Watson's </w:t>
      </w:r>
      <w:r>
        <w:rPr>
          <w:rFonts w:ascii="Times New Roman" w:hAnsi="Times New Roman"/>
          <w:b w:val="0"/>
          <w:i/>
          <w:sz w:val="24"/>
        </w:rPr>
        <w:t>ex parte</w:t>
      </w:r>
      <w:r>
        <w:rPr>
          <w:rFonts w:ascii="Times New Roman" w:hAnsi="Times New Roman"/>
          <w:b w:val="0"/>
          <w:i w:val="0"/>
          <w:sz w:val="24"/>
        </w:rPr>
        <w:t xml:space="preserve"> submissions while refusing to consider Plaintiff's exculpatory evidence;</w:t>
      </w:r>
    </w:p>
    <w:p>
      <w:pPr>
        <w:spacing w:line="480" w:lineRule="auto" w:after="0" w:before="0"/>
      </w:pPr>
      <w:r>
        <w:rPr>
          <w:rFonts w:ascii="Times New Roman" w:hAnsi="Times New Roman"/>
          <w:b w:val="0"/>
          <w:i w:val="0"/>
          <w:sz w:val="24"/>
        </w:rPr>
        <w:t>b. The imposition of progressively restrictive conditions on Plaintiff's parenting time while imposing no comparable restrictions on Defendant Watson;</w:t>
      </w:r>
    </w:p>
    <w:p>
      <w:pPr>
        <w:spacing w:line="480" w:lineRule="auto" w:after="0" w:before="0"/>
      </w:pPr>
      <w:r>
        <w:rPr>
          <w:rFonts w:ascii="Times New Roman" w:hAnsi="Times New Roman"/>
          <w:b w:val="0"/>
          <w:i w:val="0"/>
          <w:sz w:val="24"/>
        </w:rPr>
        <w:t>c. The imposition of a filing sanction against Plaintiff for exercising his right to petition the court, while Defendant Watson's filings were not similarly scrutinized;</w:t>
      </w:r>
    </w:p>
    <w:p>
      <w:pPr>
        <w:spacing w:line="480" w:lineRule="auto" w:after="0" w:before="0"/>
      </w:pPr>
      <w:r>
        <w:rPr>
          <w:rFonts w:ascii="Times New Roman" w:hAnsi="Times New Roman"/>
          <w:b w:val="0"/>
          <w:i w:val="0"/>
          <w:sz w:val="24"/>
        </w:rPr>
        <w:t>d. The use of contempt power against Plaintiff in circumstances where Defendant Watson's comparable conduct was not sanctioned.</w:t>
      </w:r>
    </w:p>
    <w:p>
      <w:pPr>
        <w:spacing w:line="480" w:lineRule="auto" w:after="0" w:before="0"/>
      </w:pPr>
      <w:r>
        <w:rPr>
          <w:rFonts w:ascii="Times New Roman" w:hAnsi="Times New Roman"/>
          <w:b/>
          <w:sz w:val="24"/>
        </w:rPr>
        <w:t xml:space="preserve">50. </w:t>
      </w:r>
      <w:r>
        <w:rPr>
          <w:rFonts w:ascii="Times New Roman" w:hAnsi="Times New Roman"/>
          <w:b w:val="0"/>
          <w:i w:val="0"/>
          <w:sz w:val="24"/>
        </w:rPr>
        <w:t xml:space="preserve">Gender-based classifications are subject to </w:t>
      </w:r>
      <w:r>
        <w:rPr>
          <w:rFonts w:ascii="Times New Roman" w:hAnsi="Times New Roman"/>
          <w:b/>
          <w:i w:val="0"/>
          <w:sz w:val="24"/>
        </w:rPr>
        <w:t>intermediate scrutiny</w:t>
      </w:r>
      <w:r>
        <w:rPr>
          <w:rFonts w:ascii="Times New Roman" w:hAnsi="Times New Roman"/>
          <w:b w:val="0"/>
          <w:i w:val="0"/>
          <w:sz w:val="24"/>
        </w:rPr>
        <w:t xml:space="preserve">: the State must demonstrate that the classification serves an important governmental objective and is substantially related to the achievement of that objective. </w:t>
      </w:r>
      <w:r>
        <w:rPr>
          <w:rFonts w:ascii="Times New Roman" w:hAnsi="Times New Roman"/>
          <w:b w:val="0"/>
          <w:i/>
          <w:sz w:val="24"/>
        </w:rPr>
        <w:t>Craig v. Boren</w:t>
      </w:r>
      <w:r>
        <w:rPr>
          <w:rFonts w:ascii="Times New Roman" w:hAnsi="Times New Roman"/>
          <w:b w:val="0"/>
          <w:i w:val="0"/>
          <w:sz w:val="24"/>
        </w:rPr>
        <w:t>, 429 U.S. 190, 197 (1976).</w:t>
      </w:r>
    </w:p>
    <w:p>
      <w:pPr>
        <w:spacing w:line="480" w:lineRule="auto" w:after="0" w:before="0"/>
      </w:pPr>
      <w:r>
        <w:rPr>
          <w:rFonts w:ascii="Times New Roman" w:hAnsi="Times New Roman"/>
          <w:b/>
          <w:sz w:val="24"/>
        </w:rPr>
        <w:t xml:space="preserve">51. </w:t>
      </w:r>
      <w:r>
        <w:rPr>
          <w:rFonts w:ascii="Times New Roman" w:hAnsi="Times New Roman"/>
          <w:b w:val="0"/>
          <w:i w:val="0"/>
          <w:sz w:val="24"/>
        </w:rPr>
        <w:t>No important governmental objective justified the disparate treatment of Plaintiff based on his sex.</w:t>
      </w:r>
    </w:p>
    <w:p>
      <w:r>
        <w:br w:type="page"/>
      </w:r>
    </w:p>
    <w:p>
      <w:pPr>
        <w:pStyle w:val="Heading3"/>
      </w:pPr>
      <w:r>
        <w:rPr>
          <w:rFonts w:ascii="Times New Roman" w:hAnsi="Times New Roman"/>
        </w:rPr>
        <w:t>COUNT IV: DEPRIVATION OF FIRST AMENDMENT RIGHTS (PETITION CLAUSE) — 42 U.S.C. § 1983</w:t>
      </w:r>
    </w:p>
    <w:p>
      <w:pPr>
        <w:spacing w:line="480" w:lineRule="auto" w:after="0" w:before="0"/>
      </w:pPr>
      <w:r>
        <w:rPr>
          <w:rFonts w:ascii="Times New Roman" w:hAnsi="Times New Roman"/>
          <w:b/>
          <w:i w:val="0"/>
          <w:sz w:val="24"/>
        </w:rPr>
        <w:t>(Against Defendant McNeill)</w:t>
      </w:r>
    </w:p>
    <w:p>
      <w:pPr>
        <w:spacing w:line="480" w:lineRule="auto" w:after="0" w:before="0"/>
      </w:pPr>
      <w:r>
        <w:rPr>
          <w:rFonts w:ascii="Times New Roman" w:hAnsi="Times New Roman"/>
          <w:b/>
          <w:sz w:val="24"/>
        </w:rPr>
        <w:t xml:space="preserve">52. </w:t>
      </w:r>
      <w:r>
        <w:rPr>
          <w:rFonts w:ascii="Times New Roman" w:hAnsi="Times New Roman"/>
          <w:b w:val="0"/>
          <w:i w:val="0"/>
          <w:sz w:val="24"/>
        </w:rPr>
        <w:t>Plaintiff realleges and incorporates by reference each and every allegation contained in Paragraphs 1 through 51 as though fully set forth herein.</w:t>
      </w:r>
    </w:p>
    <w:p>
      <w:pPr>
        <w:spacing w:line="480" w:lineRule="auto" w:after="0" w:before="0"/>
      </w:pPr>
      <w:r>
        <w:rPr>
          <w:rFonts w:ascii="Times New Roman" w:hAnsi="Times New Roman"/>
          <w:b/>
          <w:sz w:val="24"/>
        </w:rPr>
        <w:t xml:space="preserve">53. </w:t>
      </w:r>
      <w:r>
        <w:rPr>
          <w:rFonts w:ascii="Times New Roman" w:hAnsi="Times New Roman"/>
          <w:b w:val="0"/>
          <w:i w:val="0"/>
          <w:sz w:val="24"/>
        </w:rPr>
        <w:t>The First Amendment to the United States Constitution, made applicable to the States through the Fourteenth Amendment, protects the right of the people "to petition the Government for a redress of grievances." U.S. Const. amend. I.</w:t>
      </w:r>
    </w:p>
    <w:p>
      <w:pPr>
        <w:spacing w:line="480" w:lineRule="auto" w:after="0" w:before="0"/>
      </w:pPr>
      <w:r>
        <w:rPr>
          <w:rFonts w:ascii="Times New Roman" w:hAnsi="Times New Roman"/>
          <w:b/>
          <w:sz w:val="24"/>
        </w:rPr>
        <w:t xml:space="preserve">54. </w:t>
      </w:r>
      <w:r>
        <w:rPr>
          <w:rFonts w:ascii="Times New Roman" w:hAnsi="Times New Roman"/>
          <w:b w:val="0"/>
          <w:i w:val="0"/>
          <w:sz w:val="24"/>
        </w:rPr>
        <w:t xml:space="preserve">The right to petition includes the right of access to the courts and the right to file legal pleadings, motions, and appeals. </w:t>
      </w:r>
      <w:r>
        <w:rPr>
          <w:rFonts w:ascii="Times New Roman" w:hAnsi="Times New Roman"/>
          <w:b w:val="0"/>
          <w:i/>
          <w:sz w:val="24"/>
        </w:rPr>
        <w:t>California Motor Transport Co. v. Trucking Unlimited</w:t>
      </w:r>
      <w:r>
        <w:rPr>
          <w:rFonts w:ascii="Times New Roman" w:hAnsi="Times New Roman"/>
          <w:b w:val="0"/>
          <w:i w:val="0"/>
          <w:sz w:val="24"/>
        </w:rPr>
        <w:t>, 404 U.S. 508, 510 (1972).</w:t>
      </w:r>
    </w:p>
    <w:p>
      <w:pPr>
        <w:spacing w:line="480" w:lineRule="auto" w:after="0" w:before="0"/>
      </w:pPr>
      <w:r>
        <w:rPr>
          <w:rFonts w:ascii="Times New Roman" w:hAnsi="Times New Roman"/>
          <w:b/>
          <w:sz w:val="24"/>
        </w:rPr>
        <w:t xml:space="preserve">55. </w:t>
      </w:r>
      <w:r>
        <w:rPr>
          <w:rFonts w:ascii="Times New Roman" w:hAnsi="Times New Roman"/>
          <w:b w:val="0"/>
          <w:i w:val="0"/>
          <w:sz w:val="24"/>
        </w:rPr>
        <w:t xml:space="preserve">Defendant Judge McNeill imposed a </w:t>
      </w:r>
      <w:r>
        <w:rPr>
          <w:rFonts w:ascii="Times New Roman" w:hAnsi="Times New Roman"/>
          <w:b/>
          <w:i w:val="0"/>
          <w:sz w:val="24"/>
        </w:rPr>
        <w:t>$250 filing sanction</w:t>
      </w:r>
      <w:r>
        <w:rPr>
          <w:rFonts w:ascii="Times New Roman" w:hAnsi="Times New Roman"/>
          <w:b w:val="0"/>
          <w:i w:val="0"/>
          <w:sz w:val="24"/>
        </w:rPr>
        <w:t xml:space="preserve"> against Plaintiff in direct retaliation for Plaintiff's exercise of his right to petition the court through the filing of motions challenging the </w:t>
      </w:r>
      <w:r>
        <w:rPr>
          <w:rFonts w:ascii="Times New Roman" w:hAnsi="Times New Roman"/>
          <w:b w:val="0"/>
          <w:i/>
          <w:sz w:val="24"/>
        </w:rPr>
        <w:t>ex parte</w:t>
      </w:r>
      <w:r>
        <w:rPr>
          <w:rFonts w:ascii="Times New Roman" w:hAnsi="Times New Roman"/>
          <w:b w:val="0"/>
          <w:i w:val="0"/>
          <w:sz w:val="24"/>
        </w:rPr>
        <w:t xml:space="preserve"> orders and seeking restoration of his parental rights.</w:t>
      </w:r>
    </w:p>
    <w:p>
      <w:pPr>
        <w:spacing w:line="480" w:lineRule="auto" w:after="0" w:before="0"/>
      </w:pPr>
      <w:r>
        <w:rPr>
          <w:rFonts w:ascii="Times New Roman" w:hAnsi="Times New Roman"/>
          <w:b/>
          <w:sz w:val="24"/>
        </w:rPr>
        <w:t xml:space="preserve">56. </w:t>
      </w:r>
      <w:r>
        <w:rPr>
          <w:rFonts w:ascii="Times New Roman" w:hAnsi="Times New Roman"/>
          <w:b w:val="0"/>
          <w:i w:val="0"/>
          <w:sz w:val="24"/>
        </w:rPr>
        <w:t xml:space="preserve">The filing sanction was not supported by a finding of frivolousness or bad faith. The sanction was imposed for the purpose and with the effect of </w:t>
      </w:r>
      <w:r>
        <w:rPr>
          <w:rFonts w:ascii="Times New Roman" w:hAnsi="Times New Roman"/>
          <w:b/>
          <w:i w:val="0"/>
          <w:sz w:val="24"/>
        </w:rPr>
        <w:t>chilling</w:t>
      </w:r>
      <w:r>
        <w:rPr>
          <w:rFonts w:ascii="Times New Roman" w:hAnsi="Times New Roman"/>
          <w:b w:val="0"/>
          <w:i w:val="0"/>
          <w:sz w:val="24"/>
        </w:rPr>
        <w:t xml:space="preserve"> Plaintiff's exercise of his First Amendment right to petition.</w:t>
      </w:r>
    </w:p>
    <w:p>
      <w:pPr>
        <w:spacing w:line="480" w:lineRule="auto" w:after="0" w:before="0"/>
      </w:pPr>
      <w:r>
        <w:rPr>
          <w:rFonts w:ascii="Times New Roman" w:hAnsi="Times New Roman"/>
          <w:b/>
          <w:sz w:val="24"/>
        </w:rPr>
        <w:t xml:space="preserve">57. </w:t>
      </w:r>
      <w:r>
        <w:rPr>
          <w:rFonts w:ascii="Times New Roman" w:hAnsi="Times New Roman"/>
          <w:b w:val="0"/>
          <w:i w:val="0"/>
          <w:sz w:val="24"/>
        </w:rPr>
        <w:t xml:space="preserve">A reasonable person in Plaintiff's position — a </w:t>
      </w:r>
      <w:r>
        <w:rPr>
          <w:rFonts w:ascii="Times New Roman" w:hAnsi="Times New Roman"/>
          <w:b w:val="0"/>
          <w:i/>
          <w:sz w:val="24"/>
        </w:rPr>
        <w:t>pro se</w:t>
      </w:r>
      <w:r>
        <w:rPr>
          <w:rFonts w:ascii="Times New Roman" w:hAnsi="Times New Roman"/>
          <w:b w:val="0"/>
          <w:i w:val="0"/>
          <w:sz w:val="24"/>
        </w:rPr>
        <w:t xml:space="preserve"> litigant who had already lost his employment and housing as a result of the unconstitutional proceedings — would be deterred from filing future motions by a $250 sanction. </w:t>
      </w:r>
      <w:r>
        <w:rPr>
          <w:rFonts w:ascii="Times New Roman" w:hAnsi="Times New Roman"/>
          <w:b w:val="0"/>
          <w:i/>
          <w:sz w:val="24"/>
        </w:rPr>
        <w:t>See Crawford-El v. Britton</w:t>
      </w:r>
      <w:r>
        <w:rPr>
          <w:rFonts w:ascii="Times New Roman" w:hAnsi="Times New Roman"/>
          <w:b w:val="0"/>
          <w:i w:val="0"/>
          <w:sz w:val="24"/>
        </w:rPr>
        <w:t>, 523 U.S. 574, 588 n.10 (1998).</w:t>
      </w:r>
    </w:p>
    <w:p>
      <w:pPr>
        <w:spacing w:line="480" w:lineRule="auto" w:after="0" w:before="0"/>
      </w:pPr>
      <w:r>
        <w:rPr>
          <w:rFonts w:ascii="Times New Roman" w:hAnsi="Times New Roman"/>
          <w:b/>
          <w:sz w:val="24"/>
        </w:rPr>
        <w:t xml:space="preserve">58. </w:t>
      </w:r>
      <w:r>
        <w:rPr>
          <w:rFonts w:ascii="Times New Roman" w:hAnsi="Times New Roman"/>
          <w:b w:val="0"/>
          <w:i w:val="0"/>
          <w:sz w:val="24"/>
        </w:rPr>
        <w:t>But for Plaintiff's exercise of his First Amendment rights, the filing sanction would not have been imposed.</w:t>
      </w:r>
    </w:p>
    <w:p>
      <w:r>
        <w:br w:type="page"/>
      </w:r>
    </w:p>
    <w:p>
      <w:pPr>
        <w:pStyle w:val="Heading3"/>
      </w:pPr>
      <w:r>
        <w:rPr>
          <w:rFonts w:ascii="Times New Roman" w:hAnsi="Times New Roman"/>
        </w:rPr>
        <w:t>COUNT V: DENIAL OF ACCESS TO COURTS — 42 U.S.C. § 1983</w:t>
      </w:r>
    </w:p>
    <w:p>
      <w:pPr>
        <w:spacing w:line="480" w:lineRule="auto" w:after="0" w:before="0"/>
      </w:pPr>
      <w:r>
        <w:rPr>
          <w:rFonts w:ascii="Times New Roman" w:hAnsi="Times New Roman"/>
          <w:b/>
          <w:i w:val="0"/>
          <w:sz w:val="24"/>
        </w:rPr>
        <w:t>(Against Defendants McNeill and County of Muskegon)</w:t>
      </w:r>
    </w:p>
    <w:p>
      <w:pPr>
        <w:spacing w:line="480" w:lineRule="auto" w:after="0" w:before="0"/>
      </w:pPr>
      <w:r>
        <w:rPr>
          <w:rFonts w:ascii="Times New Roman" w:hAnsi="Times New Roman"/>
          <w:b/>
          <w:sz w:val="24"/>
        </w:rPr>
        <w:t xml:space="preserve">59. </w:t>
      </w:r>
      <w:r>
        <w:rPr>
          <w:rFonts w:ascii="Times New Roman" w:hAnsi="Times New Roman"/>
          <w:b w:val="0"/>
          <w:i w:val="0"/>
          <w:sz w:val="24"/>
        </w:rPr>
        <w:t>Plaintiff realleges and incorporates by reference each and every allegation contained in Paragraphs 1 through 58 as though fully set forth herein.</w:t>
      </w:r>
    </w:p>
    <w:p>
      <w:pPr>
        <w:spacing w:line="480" w:lineRule="auto" w:after="0" w:before="0"/>
      </w:pPr>
      <w:r>
        <w:rPr>
          <w:rFonts w:ascii="Times New Roman" w:hAnsi="Times New Roman"/>
          <w:b/>
          <w:sz w:val="24"/>
        </w:rPr>
        <w:t xml:space="preserve">60. </w:t>
      </w:r>
      <w:r>
        <w:rPr>
          <w:rFonts w:ascii="Times New Roman" w:hAnsi="Times New Roman"/>
          <w:b w:val="0"/>
          <w:i w:val="0"/>
          <w:sz w:val="24"/>
        </w:rPr>
        <w:t xml:space="preserve">The right of access to the courts is a fundamental right protected by the First and Fourteenth Amendments. </w:t>
      </w:r>
      <w:r>
        <w:rPr>
          <w:rFonts w:ascii="Times New Roman" w:hAnsi="Times New Roman"/>
          <w:b w:val="0"/>
          <w:i/>
          <w:sz w:val="24"/>
        </w:rPr>
        <w:t>Bounds v. Smith</w:t>
      </w:r>
      <w:r>
        <w:rPr>
          <w:rFonts w:ascii="Times New Roman" w:hAnsi="Times New Roman"/>
          <w:b w:val="0"/>
          <w:i w:val="0"/>
          <w:sz w:val="24"/>
        </w:rPr>
        <w:t>, 430 U.S. 817, 821 (1977).</w:t>
      </w:r>
    </w:p>
    <w:p>
      <w:pPr>
        <w:spacing w:line="480" w:lineRule="auto" w:after="0" w:before="0"/>
      </w:pPr>
      <w:r>
        <w:rPr>
          <w:rFonts w:ascii="Times New Roman" w:hAnsi="Times New Roman"/>
          <w:b/>
          <w:sz w:val="24"/>
        </w:rPr>
        <w:t xml:space="preserve">61. </w:t>
      </w:r>
      <w:r>
        <w:rPr>
          <w:rFonts w:ascii="Times New Roman" w:hAnsi="Times New Roman"/>
          <w:b w:val="0"/>
          <w:i w:val="0"/>
          <w:sz w:val="24"/>
        </w:rPr>
        <w:t>Defendants deprived Plaintiff of meaningful access to the courts through the combined effect of:</w:t>
      </w:r>
    </w:p>
    <w:p>
      <w:pPr>
        <w:spacing w:line="480" w:lineRule="auto" w:after="0" w:before="0"/>
      </w:pPr>
      <w:r>
        <w:rPr>
          <w:rFonts w:ascii="Times New Roman" w:hAnsi="Times New Roman"/>
          <w:b w:val="0"/>
          <w:i w:val="0"/>
          <w:sz w:val="24"/>
        </w:rPr>
        <w:t xml:space="preserve">a. The </w:t>
      </w:r>
      <w:r>
        <w:rPr>
          <w:rFonts w:ascii="Times New Roman" w:hAnsi="Times New Roman"/>
          <w:b/>
          <w:i w:val="0"/>
          <w:sz w:val="24"/>
        </w:rPr>
        <w:t>$250 filing sanction</w:t>
      </w:r>
      <w:r>
        <w:rPr>
          <w:rFonts w:ascii="Times New Roman" w:hAnsi="Times New Roman"/>
          <w:b w:val="0"/>
          <w:i w:val="0"/>
          <w:sz w:val="24"/>
        </w:rPr>
        <w:t>, which created a financial barrier to Plaintiff's ability to file motions and pleadings;</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Systematic judicial bias</w:t>
      </w:r>
      <w:r>
        <w:rPr>
          <w:rFonts w:ascii="Times New Roman" w:hAnsi="Times New Roman"/>
          <w:b w:val="0"/>
          <w:i w:val="0"/>
          <w:sz w:val="24"/>
        </w:rPr>
        <w:t xml:space="preserve"> demonstrated by the refusal to consider Plaintiff's evidence, the pattern of </w:t>
      </w:r>
      <w:r>
        <w:rPr>
          <w:rFonts w:ascii="Times New Roman" w:hAnsi="Times New Roman"/>
          <w:b w:val="0"/>
          <w:i/>
          <w:sz w:val="24"/>
        </w:rPr>
        <w:t>ex parte</w:t>
      </w:r>
      <w:r>
        <w:rPr>
          <w:rFonts w:ascii="Times New Roman" w:hAnsi="Times New Roman"/>
          <w:b w:val="0"/>
          <w:i w:val="0"/>
          <w:sz w:val="24"/>
        </w:rPr>
        <w:t xml:space="preserve"> orders, and the disparate treatment of the parties;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Incarceration</w:t>
      </w:r>
      <w:r>
        <w:rPr>
          <w:rFonts w:ascii="Times New Roman" w:hAnsi="Times New Roman"/>
          <w:b w:val="0"/>
          <w:i w:val="0"/>
          <w:sz w:val="24"/>
        </w:rPr>
        <w:t xml:space="preserve"> of Plaintiff, which physically prevented him from preparing and filing legal documents during critical periods of the proceedings;</w:t>
      </w:r>
    </w:p>
    <w:p>
      <w:pPr>
        <w:spacing w:line="480" w:lineRule="auto" w:after="0" w:before="0"/>
      </w:pPr>
      <w:r>
        <w:rPr>
          <w:rFonts w:ascii="Times New Roman" w:hAnsi="Times New Roman"/>
          <w:b w:val="0"/>
          <w:i w:val="0"/>
          <w:sz w:val="24"/>
        </w:rPr>
        <w:t xml:space="preserve">d. The </w:t>
      </w:r>
      <w:r>
        <w:rPr>
          <w:rFonts w:ascii="Times New Roman" w:hAnsi="Times New Roman"/>
          <w:b/>
          <w:i w:val="0"/>
          <w:sz w:val="24"/>
        </w:rPr>
        <w:t>cascading economic consequences</w:t>
      </w:r>
      <w:r>
        <w:rPr>
          <w:rFonts w:ascii="Times New Roman" w:hAnsi="Times New Roman"/>
          <w:b w:val="0"/>
          <w:i w:val="0"/>
          <w:sz w:val="24"/>
        </w:rPr>
        <w:t xml:space="preserve"> of the unconstitutional orders (job loss, housing instability), which reduced Plaintiff's capacity to pursue legal remedies.</w:t>
      </w:r>
    </w:p>
    <w:p>
      <w:pPr>
        <w:spacing w:line="480" w:lineRule="auto" w:after="0" w:before="0"/>
      </w:pPr>
      <w:r>
        <w:rPr>
          <w:rFonts w:ascii="Times New Roman" w:hAnsi="Times New Roman"/>
          <w:b/>
          <w:sz w:val="24"/>
        </w:rPr>
        <w:t xml:space="preserve">62. </w:t>
      </w:r>
      <w:r>
        <w:rPr>
          <w:rFonts w:ascii="Times New Roman" w:hAnsi="Times New Roman"/>
          <w:b w:val="0"/>
          <w:i w:val="0"/>
          <w:sz w:val="24"/>
        </w:rPr>
        <w:t xml:space="preserve">As a direct and proximate result of these barriers, Plaintiff was unable to effectively challenge the </w:t>
      </w:r>
      <w:r>
        <w:rPr>
          <w:rFonts w:ascii="Times New Roman" w:hAnsi="Times New Roman"/>
          <w:b w:val="0"/>
          <w:i/>
          <w:sz w:val="24"/>
        </w:rPr>
        <w:t>ex parte</w:t>
      </w:r>
      <w:r>
        <w:rPr>
          <w:rFonts w:ascii="Times New Roman" w:hAnsi="Times New Roman"/>
          <w:b w:val="0"/>
          <w:i w:val="0"/>
          <w:sz w:val="24"/>
        </w:rPr>
        <w:t xml:space="preserve"> orders or pursue meritorious claims in a timely manner, resulting in the prolonged deprivation of his fundamental parental rights.</w:t>
      </w:r>
    </w:p>
    <w:p>
      <w:pPr>
        <w:spacing w:line="480" w:lineRule="auto" w:after="0" w:before="0"/>
      </w:pPr>
      <w:r>
        <w:rPr>
          <w:rFonts w:ascii="Times New Roman" w:hAnsi="Times New Roman"/>
          <w:b/>
          <w:sz w:val="24"/>
        </w:rPr>
        <w:t xml:space="preserve">63. </w:t>
      </w:r>
      <w:r>
        <w:rPr>
          <w:rFonts w:ascii="Times New Roman" w:hAnsi="Times New Roman"/>
          <w:b w:val="0"/>
          <w:i w:val="0"/>
          <w:sz w:val="24"/>
        </w:rPr>
        <w:t xml:space="preserve">Plaintiff suffered an actual injury — the loss of the parent-child relationship for 329+ continuous days — that is directly traceable to the denial of meaningful court access. </w:t>
      </w:r>
      <w:r>
        <w:rPr>
          <w:rFonts w:ascii="Times New Roman" w:hAnsi="Times New Roman"/>
          <w:b w:val="0"/>
          <w:i/>
          <w:sz w:val="24"/>
        </w:rPr>
        <w:t>Christopher v. Harbury</w:t>
      </w:r>
      <w:r>
        <w:rPr>
          <w:rFonts w:ascii="Times New Roman" w:hAnsi="Times New Roman"/>
          <w:b w:val="0"/>
          <w:i w:val="0"/>
          <w:sz w:val="24"/>
        </w:rPr>
        <w:t>, 536 U.S. 403, 415 (2002).</w:t>
      </w:r>
    </w:p>
    <w:p>
      <w:r>
        <w:br w:type="page"/>
      </w:r>
    </w:p>
    <w:p>
      <w:pPr>
        <w:pStyle w:val="Heading3"/>
      </w:pPr>
      <w:r>
        <w:rPr>
          <w:rFonts w:ascii="Times New Roman" w:hAnsi="Times New Roman"/>
        </w:rPr>
        <w:t>COUNT VI: MUNICIPAL LIABILITY (MONELL) — 42 U.S.C. § 1983</w:t>
      </w:r>
    </w:p>
    <w:p>
      <w:pPr>
        <w:spacing w:line="480" w:lineRule="auto" w:after="0" w:before="0"/>
      </w:pPr>
      <w:r>
        <w:rPr>
          <w:rFonts w:ascii="Times New Roman" w:hAnsi="Times New Roman"/>
          <w:b/>
          <w:i w:val="0"/>
          <w:sz w:val="24"/>
        </w:rPr>
        <w:t>(Against Defendant County of Muskegon)</w:t>
      </w:r>
    </w:p>
    <w:p>
      <w:pPr>
        <w:spacing w:line="480" w:lineRule="auto" w:after="0" w:before="0"/>
      </w:pPr>
      <w:r>
        <w:rPr>
          <w:rFonts w:ascii="Times New Roman" w:hAnsi="Times New Roman"/>
          <w:b/>
          <w:sz w:val="24"/>
        </w:rPr>
        <w:t xml:space="preserve">64. </w:t>
      </w:r>
      <w:r>
        <w:rPr>
          <w:rFonts w:ascii="Times New Roman" w:hAnsi="Times New Roman"/>
          <w:b w:val="0"/>
          <w:i w:val="0"/>
          <w:sz w:val="24"/>
        </w:rPr>
        <w:t>Plaintiff realleges and incorporates by reference each and every allegation contained in Paragraphs 1 through 63 as though fully set forth herein.</w:t>
      </w:r>
    </w:p>
    <w:p>
      <w:pPr>
        <w:spacing w:line="480" w:lineRule="auto" w:after="0" w:before="0"/>
      </w:pPr>
      <w:r>
        <w:rPr>
          <w:rFonts w:ascii="Times New Roman" w:hAnsi="Times New Roman"/>
          <w:b/>
          <w:sz w:val="24"/>
        </w:rPr>
        <w:t xml:space="preserve">65. </w:t>
      </w:r>
      <w:r>
        <w:rPr>
          <w:rFonts w:ascii="Times New Roman" w:hAnsi="Times New Roman"/>
          <w:b w:val="0"/>
          <w:i w:val="0"/>
          <w:sz w:val="24"/>
        </w:rPr>
        <w:t xml:space="preserve">Under </w:t>
      </w:r>
      <w:r>
        <w:rPr>
          <w:rFonts w:ascii="Times New Roman" w:hAnsi="Times New Roman"/>
          <w:b w:val="0"/>
          <w:i/>
          <w:sz w:val="24"/>
        </w:rPr>
        <w:t>Monell v. Department of Social Services</w:t>
      </w:r>
      <w:r>
        <w:rPr>
          <w:rFonts w:ascii="Times New Roman" w:hAnsi="Times New Roman"/>
          <w:b w:val="0"/>
          <w:i w:val="0"/>
          <w:sz w:val="24"/>
        </w:rPr>
        <w:t>, 436 U.S. 658 (1978), a municipal entity may be held liable under 42 U.S.C. § 1983 when the deprivation of constitutional rights is caused by a policy, custom, or practice of the municipality, or by a final policymaker's decision.</w:t>
      </w:r>
    </w:p>
    <w:p>
      <w:pPr>
        <w:spacing w:line="480" w:lineRule="auto" w:after="0" w:before="0"/>
      </w:pPr>
      <w:r>
        <w:rPr>
          <w:rFonts w:ascii="Times New Roman" w:hAnsi="Times New Roman"/>
          <w:b/>
          <w:sz w:val="24"/>
        </w:rPr>
        <w:t xml:space="preserve">66. </w:t>
      </w:r>
      <w:r>
        <w:rPr>
          <w:rFonts w:ascii="Times New Roman" w:hAnsi="Times New Roman"/>
          <w:b w:val="0"/>
          <w:i w:val="0"/>
          <w:sz w:val="24"/>
        </w:rPr>
        <w:t>Defendant County of Muskegon, through its administration of the 14th Circuit Court and the Friend of the Court, maintained and implemented the following unconstitutional policies, customs, and/or practices:</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 custom of permitting ex parte custody and parenting-time modifications without constitutionally adequate process</w:t>
      </w:r>
      <w:r>
        <w:rPr>
          <w:rFonts w:ascii="Times New Roman" w:hAnsi="Times New Roman"/>
          <w:b w:val="0"/>
          <w:i w:val="0"/>
          <w:sz w:val="24"/>
        </w:rPr>
        <w:t xml:space="preserve">, as evidenced by the entry of 24 </w:t>
      </w:r>
      <w:r>
        <w:rPr>
          <w:rFonts w:ascii="Times New Roman" w:hAnsi="Times New Roman"/>
          <w:b w:val="0"/>
          <w:i/>
          <w:sz w:val="24"/>
        </w:rPr>
        <w:t>ex parte</w:t>
      </w:r>
      <w:r>
        <w:rPr>
          <w:rFonts w:ascii="Times New Roman" w:hAnsi="Times New Roman"/>
          <w:b w:val="0"/>
          <w:i w:val="0"/>
          <w:sz w:val="24"/>
        </w:rPr>
        <w:t xml:space="preserve"> orders in a single case without institutional challenge, review, or corrective action;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 policy or custom of failing to train, supervise, or discipline judicial officers</w:t>
      </w:r>
      <w:r>
        <w:rPr>
          <w:rFonts w:ascii="Times New Roman" w:hAnsi="Times New Roman"/>
          <w:b w:val="0"/>
          <w:i w:val="0"/>
          <w:sz w:val="24"/>
        </w:rPr>
        <w:t xml:space="preserve"> in the constitutional requirements of due process in custody proceedings, demonstrating deliberate indifference to the rights of litigants;</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A custom of failing to ensure adequate notice</w:t>
      </w:r>
      <w:r>
        <w:rPr>
          <w:rFonts w:ascii="Times New Roman" w:hAnsi="Times New Roman"/>
          <w:b w:val="0"/>
          <w:i w:val="0"/>
          <w:sz w:val="24"/>
        </w:rPr>
        <w:t xml:space="preserve"> to affected parties before the entry of orders that fundamentally alter custody and parenting-time arrangements;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 practice of using the Friend of the Court apparatus</w:t>
      </w:r>
      <w:r>
        <w:rPr>
          <w:rFonts w:ascii="Times New Roman" w:hAnsi="Times New Roman"/>
          <w:b w:val="0"/>
          <w:i w:val="0"/>
          <w:sz w:val="24"/>
        </w:rPr>
        <w:t xml:space="preserve"> to facilitate one-sided proceedings without ensuring that both parties have an equal opportunity to participate.</w:t>
      </w:r>
    </w:p>
    <w:p>
      <w:pPr>
        <w:spacing w:line="480" w:lineRule="auto" w:after="0" w:before="0"/>
      </w:pPr>
      <w:r>
        <w:rPr>
          <w:rFonts w:ascii="Times New Roman" w:hAnsi="Times New Roman"/>
          <w:b/>
          <w:sz w:val="24"/>
        </w:rPr>
        <w:t xml:space="preserve">67. </w:t>
      </w:r>
      <w:r>
        <w:rPr>
          <w:rFonts w:ascii="Times New Roman" w:hAnsi="Times New Roman"/>
          <w:b w:val="0"/>
          <w:i w:val="0"/>
          <w:sz w:val="24"/>
        </w:rPr>
        <w:t xml:space="preserve">These policies, customs, and practices were the </w:t>
      </w:r>
      <w:r>
        <w:rPr>
          <w:rFonts w:ascii="Times New Roman" w:hAnsi="Times New Roman"/>
          <w:b/>
          <w:i w:val="0"/>
          <w:sz w:val="24"/>
        </w:rPr>
        <w:t>moving force</w:t>
      </w:r>
      <w:r>
        <w:rPr>
          <w:rFonts w:ascii="Times New Roman" w:hAnsi="Times New Roman"/>
          <w:b w:val="0"/>
          <w:i w:val="0"/>
          <w:sz w:val="24"/>
        </w:rPr>
        <w:t xml:space="preserve"> behind the deprivation of Plaintiff's constitutional rights. </w:t>
      </w:r>
      <w:r>
        <w:rPr>
          <w:rFonts w:ascii="Times New Roman" w:hAnsi="Times New Roman"/>
          <w:b w:val="0"/>
          <w:i/>
          <w:sz w:val="24"/>
        </w:rPr>
        <w:t>Monell</w:t>
      </w:r>
      <w:r>
        <w:rPr>
          <w:rFonts w:ascii="Times New Roman" w:hAnsi="Times New Roman"/>
          <w:b w:val="0"/>
          <w:i w:val="0"/>
          <w:sz w:val="24"/>
        </w:rPr>
        <w:t>, 436 U.S. at 694.</w:t>
      </w:r>
    </w:p>
    <w:p>
      <w:pPr>
        <w:spacing w:line="480" w:lineRule="auto" w:after="0" w:before="0"/>
      </w:pPr>
      <w:r>
        <w:rPr>
          <w:rFonts w:ascii="Times New Roman" w:hAnsi="Times New Roman"/>
          <w:b/>
          <w:sz w:val="24"/>
        </w:rPr>
        <w:t xml:space="preserve">68. </w:t>
      </w:r>
      <w:r>
        <w:rPr>
          <w:rFonts w:ascii="Times New Roman" w:hAnsi="Times New Roman"/>
          <w:b w:val="0"/>
          <w:i w:val="0"/>
          <w:sz w:val="24"/>
        </w:rPr>
        <w:t xml:space="preserve">The persistent and widespread nature of the constitutional violations — 24 </w:t>
      </w:r>
      <w:r>
        <w:rPr>
          <w:rFonts w:ascii="Times New Roman" w:hAnsi="Times New Roman"/>
          <w:b w:val="0"/>
          <w:i/>
          <w:sz w:val="24"/>
        </w:rPr>
        <w:t>ex parte</w:t>
      </w:r>
      <w:r>
        <w:rPr>
          <w:rFonts w:ascii="Times New Roman" w:hAnsi="Times New Roman"/>
          <w:b w:val="0"/>
          <w:i w:val="0"/>
          <w:sz w:val="24"/>
        </w:rPr>
        <w:t xml:space="preserve"> orders in a single case, 1,127 documented judicial violations — demonstrates that the County's failures were not isolated but systemic, reflecting deliberate indifference to known constitutional deficiencies.</w:t>
      </w:r>
    </w:p>
    <w:p>
      <w:pPr>
        <w:spacing w:line="480" w:lineRule="auto" w:after="0" w:before="0"/>
      </w:pPr>
      <w:r>
        <w:rPr>
          <w:rFonts w:ascii="Times New Roman" w:hAnsi="Times New Roman"/>
          <w:b/>
          <w:sz w:val="24"/>
        </w:rPr>
        <w:t xml:space="preserve">69. </w:t>
      </w:r>
      <w:r>
        <w:rPr>
          <w:rFonts w:ascii="Times New Roman" w:hAnsi="Times New Roman"/>
          <w:b w:val="0"/>
          <w:i w:val="0"/>
          <w:sz w:val="24"/>
        </w:rPr>
        <w:t>Defendant County of Muskegon had actual or constructive notice of the pattern of constitutional violations and failed to take corrective action, ratifying the unconstitutional conduct.</w:t>
      </w:r>
    </w:p>
    <w:p>
      <w:r>
        <w:br w:type="page"/>
      </w:r>
    </w:p>
    <w:p>
      <w:pPr>
        <w:pStyle w:val="Heading2"/>
      </w:pPr>
      <w:r>
        <w:rPr>
          <w:rFonts w:ascii="Times New Roman" w:hAnsi="Times New Roman"/>
        </w:rPr>
        <w:t>VI. JUDICIAL IMMUNITY — INAPPLICABILITY</w:t>
      </w:r>
    </w:p>
    <w:p>
      <w:pPr>
        <w:spacing w:line="480" w:lineRule="auto" w:after="0" w:before="0"/>
      </w:pPr>
      <w:r>
        <w:rPr>
          <w:rFonts w:ascii="Times New Roman" w:hAnsi="Times New Roman"/>
          <w:b/>
          <w:sz w:val="24"/>
        </w:rPr>
        <w:t xml:space="preserve">70. </w:t>
      </w:r>
      <w:r>
        <w:rPr>
          <w:rFonts w:ascii="Times New Roman" w:hAnsi="Times New Roman"/>
          <w:b w:val="0"/>
          <w:i w:val="0"/>
          <w:sz w:val="24"/>
        </w:rPr>
        <w:t xml:space="preserve">Plaintiff acknowledges the doctrine of absolute judicial immunity as set forth in </w:t>
      </w:r>
      <w:r>
        <w:rPr>
          <w:rFonts w:ascii="Times New Roman" w:hAnsi="Times New Roman"/>
          <w:b w:val="0"/>
          <w:i/>
          <w:sz w:val="24"/>
        </w:rPr>
        <w:t>Stump v. Sparkman</w:t>
      </w:r>
      <w:r>
        <w:rPr>
          <w:rFonts w:ascii="Times New Roman" w:hAnsi="Times New Roman"/>
          <w:b w:val="0"/>
          <w:i w:val="0"/>
          <w:sz w:val="24"/>
        </w:rPr>
        <w:t xml:space="preserve">, 435 U.S. 349 (1978), and </w:t>
      </w:r>
      <w:r>
        <w:rPr>
          <w:rFonts w:ascii="Times New Roman" w:hAnsi="Times New Roman"/>
          <w:b w:val="0"/>
          <w:i/>
          <w:sz w:val="24"/>
        </w:rPr>
        <w:t>Mireles v. Waco</w:t>
      </w:r>
      <w:r>
        <w:rPr>
          <w:rFonts w:ascii="Times New Roman" w:hAnsi="Times New Roman"/>
          <w:b w:val="0"/>
          <w:i w:val="0"/>
          <w:sz w:val="24"/>
        </w:rPr>
        <w:t>, 502 U.S. 9 (1991).</w:t>
      </w:r>
    </w:p>
    <w:p>
      <w:pPr>
        <w:spacing w:line="480" w:lineRule="auto" w:after="0" w:before="0"/>
      </w:pPr>
      <w:r>
        <w:rPr>
          <w:rFonts w:ascii="Times New Roman" w:hAnsi="Times New Roman"/>
          <w:b/>
          <w:sz w:val="24"/>
        </w:rPr>
        <w:t xml:space="preserve">71. </w:t>
      </w:r>
      <w:r>
        <w:rPr>
          <w:rFonts w:ascii="Times New Roman" w:hAnsi="Times New Roman"/>
          <w:b w:val="0"/>
          <w:i w:val="0"/>
          <w:sz w:val="24"/>
        </w:rPr>
        <w:t>Judicial immunity does not apply to the claims asserted herein against Defendant Judge McNeill because: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Non-judicial acts</w:t>
      </w:r>
      <w:r>
        <w:rPr>
          <w:rFonts w:ascii="Times New Roman" w:hAnsi="Times New Roman"/>
          <w:b w:val="0"/>
          <w:i w:val="0"/>
          <w:sz w:val="24"/>
        </w:rPr>
        <w:t xml:space="preserve">: The off-record, </w:t>
      </w:r>
      <w:r>
        <w:rPr>
          <w:rFonts w:ascii="Times New Roman" w:hAnsi="Times New Roman"/>
          <w:b w:val="0"/>
          <w:i/>
          <w:sz w:val="24"/>
        </w:rPr>
        <w:t>ex parte</w:t>
      </w:r>
      <w:r>
        <w:rPr>
          <w:rFonts w:ascii="Times New Roman" w:hAnsi="Times New Roman"/>
          <w:b w:val="0"/>
          <w:i w:val="0"/>
          <w:sz w:val="24"/>
        </w:rPr>
        <w:t xml:space="preserve"> receipt and consideration of evidence (including a USB recording and mental-health evaluation) outside the context of any judicial proceeding constitutes an administrative or executive function, not a judicial act. </w:t>
      </w:r>
      <w:r>
        <w:rPr>
          <w:rFonts w:ascii="Times New Roman" w:hAnsi="Times New Roman"/>
          <w:b w:val="0"/>
          <w:i/>
          <w:sz w:val="24"/>
        </w:rPr>
        <w:t>Mireles</w:t>
      </w:r>
      <w:r>
        <w:rPr>
          <w:rFonts w:ascii="Times New Roman" w:hAnsi="Times New Roman"/>
          <w:b w:val="0"/>
          <w:i w:val="0"/>
          <w:sz w:val="24"/>
        </w:rPr>
        <w:t>, 502 U.S. at 11 ("judicial immunity is not overcome by allegations of bad faith or malice" but is overcome when the act is "not taken in the judge's judicial capacity" or is "taken in the complete absence of all jurisdiction").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Absence of jurisdiction</w:t>
      </w:r>
      <w:r>
        <w:rPr>
          <w:rFonts w:ascii="Times New Roman" w:hAnsi="Times New Roman"/>
          <w:b w:val="0"/>
          <w:i w:val="0"/>
          <w:sz w:val="24"/>
        </w:rPr>
        <w:t xml:space="preserve">: To the extent that </w:t>
      </w:r>
      <w:r>
        <w:rPr>
          <w:rFonts w:ascii="Times New Roman" w:hAnsi="Times New Roman"/>
          <w:b w:val="0"/>
          <w:i/>
          <w:sz w:val="24"/>
        </w:rPr>
        <w:t>ex parte</w:t>
      </w:r>
      <w:r>
        <w:rPr>
          <w:rFonts w:ascii="Times New Roman" w:hAnsi="Times New Roman"/>
          <w:b w:val="0"/>
          <w:i w:val="0"/>
          <w:sz w:val="24"/>
        </w:rPr>
        <w:t xml:space="preserve"> orders were entered without compliance with mandatory procedural prerequisites — including the verified-pleading and specific-factual-finding requirements of MCR 3.207(B)(1) and (B)(5)–(6) — Defendant Judge McNeill acted in the </w:t>
      </w:r>
      <w:r>
        <w:rPr>
          <w:rFonts w:ascii="Times New Roman" w:hAnsi="Times New Roman"/>
          <w:b/>
          <w:i w:val="0"/>
          <w:sz w:val="24"/>
        </w:rPr>
        <w:t>clear absence of all jurisdiction</w:t>
      </w:r>
      <w:r>
        <w:rPr>
          <w:rFonts w:ascii="Times New Roman" w:hAnsi="Times New Roman"/>
          <w:b w:val="0"/>
          <w:i w:val="0"/>
          <w:sz w:val="24"/>
        </w:rPr>
        <w:t xml:space="preserve">. </w:t>
      </w:r>
      <w:r>
        <w:rPr>
          <w:rFonts w:ascii="Times New Roman" w:hAnsi="Times New Roman"/>
          <w:b w:val="0"/>
          <w:i/>
          <w:sz w:val="24"/>
        </w:rPr>
        <w:t>Stump</w:t>
      </w:r>
      <w:r>
        <w:rPr>
          <w:rFonts w:ascii="Times New Roman" w:hAnsi="Times New Roman"/>
          <w:b w:val="0"/>
          <w:i w:val="0"/>
          <w:sz w:val="24"/>
        </w:rPr>
        <w:t>, 435 U.S. at 356–57.</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Prospective injunctive relief</w:t>
      </w:r>
      <w:r>
        <w:rPr>
          <w:rFonts w:ascii="Times New Roman" w:hAnsi="Times New Roman"/>
          <w:b w:val="0"/>
          <w:i w:val="0"/>
          <w:sz w:val="24"/>
        </w:rPr>
        <w:t xml:space="preserve">: To the extent judicial immunity bars damages claims, Plaintiff seeks prospective injunctive and declaratory relief, which is not barred by judicial immunity. </w:t>
      </w:r>
      <w:r>
        <w:rPr>
          <w:rFonts w:ascii="Times New Roman" w:hAnsi="Times New Roman"/>
          <w:b w:val="0"/>
          <w:i/>
          <w:sz w:val="24"/>
        </w:rPr>
        <w:t>Pulliam v. Allen</w:t>
      </w:r>
      <w:r>
        <w:rPr>
          <w:rFonts w:ascii="Times New Roman" w:hAnsi="Times New Roman"/>
          <w:b w:val="0"/>
          <w:i w:val="0"/>
          <w:sz w:val="24"/>
        </w:rPr>
        <w:t>, 466 U.S. 522, 541–42 (1984); 42 U.S.C. § 1983 (as amended by the Federal Courts Improvement Act of 1996).</w:t>
      </w:r>
    </w:p>
    <w:p>
      <w:r>
        <w:br w:type="page"/>
      </w:r>
    </w:p>
    <w:p>
      <w:pPr>
        <w:pStyle w:val="Heading2"/>
      </w:pPr>
      <w:r>
        <w:rPr>
          <w:rFonts w:ascii="Times New Roman" w:hAnsi="Times New Roman"/>
        </w:rPr>
        <w:t>VII. ROOKER-FELDMAN DOCTRINE — INAPPLICABILITY</w:t>
      </w:r>
    </w:p>
    <w:p>
      <w:pPr>
        <w:spacing w:line="480" w:lineRule="auto" w:after="0" w:before="0"/>
      </w:pPr>
      <w:r>
        <w:rPr>
          <w:rFonts w:ascii="Times New Roman" w:hAnsi="Times New Roman"/>
          <w:b/>
          <w:sz w:val="24"/>
        </w:rPr>
        <w:t xml:space="preserve">72. </w:t>
      </w:r>
      <w:r>
        <w:rPr>
          <w:rFonts w:ascii="Times New Roman" w:hAnsi="Times New Roman"/>
          <w:b w:val="0"/>
          <w:i w:val="0"/>
          <w:sz w:val="24"/>
        </w:rPr>
        <w:t xml:space="preserve">This action does not seek appellate review of the state-court judgments. Rather, Plaintiff challenges the </w:t>
      </w:r>
      <w:r>
        <w:rPr>
          <w:rFonts w:ascii="Times New Roman" w:hAnsi="Times New Roman"/>
          <w:b/>
          <w:i w:val="0"/>
          <w:sz w:val="24"/>
        </w:rPr>
        <w:t>process by which</w:t>
      </w:r>
      <w:r>
        <w:rPr>
          <w:rFonts w:ascii="Times New Roman" w:hAnsi="Times New Roman"/>
          <w:b w:val="0"/>
          <w:i w:val="0"/>
          <w:sz w:val="24"/>
        </w:rPr>
        <w:t xml:space="preserve"> the state-court orders were entered — specifically, the deprivation of constitutional rights through </w:t>
      </w:r>
      <w:r>
        <w:rPr>
          <w:rFonts w:ascii="Times New Roman" w:hAnsi="Times New Roman"/>
          <w:b w:val="0"/>
          <w:i/>
          <w:sz w:val="24"/>
        </w:rPr>
        <w:t>ex parte</w:t>
      </w:r>
      <w:r>
        <w:rPr>
          <w:rFonts w:ascii="Times New Roman" w:hAnsi="Times New Roman"/>
          <w:b w:val="0"/>
          <w:i w:val="0"/>
          <w:sz w:val="24"/>
        </w:rPr>
        <w:t xml:space="preserve"> proceedings, retaliatory sanctions, and systematic bias.</w:t>
      </w:r>
    </w:p>
    <w:p>
      <w:pPr>
        <w:spacing w:line="480" w:lineRule="auto" w:after="0" w:before="0"/>
      </w:pPr>
      <w:r>
        <w:rPr>
          <w:rFonts w:ascii="Times New Roman" w:hAnsi="Times New Roman"/>
          <w:b/>
          <w:sz w:val="24"/>
        </w:rPr>
        <w:t xml:space="preserve">73. </w:t>
      </w:r>
      <w:r>
        <w:rPr>
          <w:rFonts w:ascii="Times New Roman" w:hAnsi="Times New Roman"/>
          <w:b w:val="0"/>
          <w:i w:val="0"/>
          <w:sz w:val="24"/>
        </w:rPr>
        <w:t xml:space="preserve">The Rooker-Feldman doctrine is limited to "cases brought by state-court losers complaining of injuries caused by state-court judgments rendered before the district court proceedings commenced and inviting district court review and rejection of those judgments." </w:t>
      </w:r>
      <w:r>
        <w:rPr>
          <w:rFonts w:ascii="Times New Roman" w:hAnsi="Times New Roman"/>
          <w:b w:val="0"/>
          <w:i/>
          <w:sz w:val="24"/>
        </w:rPr>
        <w:t>Exxon Mobil Corp. v. Saudi Basic Industries Corp.</w:t>
      </w:r>
      <w:r>
        <w:rPr>
          <w:rFonts w:ascii="Times New Roman" w:hAnsi="Times New Roman"/>
          <w:b w:val="0"/>
          <w:i w:val="0"/>
          <w:sz w:val="24"/>
        </w:rPr>
        <w:t>, 544 U.S. 280, 284 (2005).</w:t>
      </w:r>
    </w:p>
    <w:p>
      <w:pPr>
        <w:spacing w:line="480" w:lineRule="auto" w:after="0" w:before="0"/>
      </w:pPr>
      <w:r>
        <w:rPr>
          <w:rFonts w:ascii="Times New Roman" w:hAnsi="Times New Roman"/>
          <w:b/>
          <w:sz w:val="24"/>
        </w:rPr>
        <w:t xml:space="preserve">74. </w:t>
      </w:r>
      <w:r>
        <w:rPr>
          <w:rFonts w:ascii="Times New Roman" w:hAnsi="Times New Roman"/>
          <w:b w:val="0"/>
          <w:i w:val="0"/>
          <w:sz w:val="24"/>
        </w:rPr>
        <w:t xml:space="preserve">Plaintiff's § 1983 claims are independent of the state-court judgments. They challenge the constitutionality of the procedures employed, not the merits of the custody determination. </w:t>
      </w:r>
      <w:r>
        <w:rPr>
          <w:rFonts w:ascii="Times New Roman" w:hAnsi="Times New Roman"/>
          <w:b w:val="0"/>
          <w:i/>
          <w:sz w:val="24"/>
        </w:rPr>
        <w:t>See Skinner v. Switzer</w:t>
      </w:r>
      <w:r>
        <w:rPr>
          <w:rFonts w:ascii="Times New Roman" w:hAnsi="Times New Roman"/>
          <w:b w:val="0"/>
          <w:i w:val="0"/>
          <w:sz w:val="24"/>
        </w:rPr>
        <w:t xml:space="preserve">, 562 U.S. 521, 532 (2011); </w:t>
      </w:r>
      <w:r>
        <w:rPr>
          <w:rFonts w:ascii="Times New Roman" w:hAnsi="Times New Roman"/>
          <w:b w:val="0"/>
          <w:i/>
          <w:sz w:val="24"/>
        </w:rPr>
        <w:t>Bolden v. City of Topeka</w:t>
      </w:r>
      <w:r>
        <w:rPr>
          <w:rFonts w:ascii="Times New Roman" w:hAnsi="Times New Roman"/>
          <w:b w:val="0"/>
          <w:i w:val="0"/>
          <w:sz w:val="24"/>
        </w:rPr>
        <w:t>, 441 F.3d 1129, 1143 (10th Cir. 2006).</w:t>
      </w:r>
    </w:p>
    <w:p>
      <w:r>
        <w:br w:type="page"/>
      </w:r>
    </w:p>
    <w:p>
      <w:pPr>
        <w:pStyle w:val="Heading2"/>
      </w:pPr>
      <w:r>
        <w:rPr>
          <w:rFonts w:ascii="Times New Roman" w:hAnsi="Times New Roman"/>
        </w:rPr>
        <w:t>VIII. YOUNGER ABSTENTION — INAPPLICABILITY</w:t>
      </w:r>
    </w:p>
    <w:p>
      <w:pPr>
        <w:spacing w:line="480" w:lineRule="auto" w:after="0" w:before="0"/>
      </w:pPr>
      <w:r>
        <w:rPr>
          <w:rFonts w:ascii="Times New Roman" w:hAnsi="Times New Roman"/>
          <w:b/>
          <w:sz w:val="24"/>
        </w:rPr>
        <w:t xml:space="preserve">75. </w:t>
      </w:r>
      <w:r>
        <w:rPr>
          <w:rFonts w:ascii="Times New Roman" w:hAnsi="Times New Roman"/>
          <w:b w:val="0"/>
          <w:i w:val="0"/>
          <w:sz w:val="24"/>
        </w:rPr>
        <w:t xml:space="preserve">To the extent Defendants argue that </w:t>
      </w:r>
      <w:r>
        <w:rPr>
          <w:rFonts w:ascii="Times New Roman" w:hAnsi="Times New Roman"/>
          <w:b w:val="0"/>
          <w:i/>
          <w:sz w:val="24"/>
        </w:rPr>
        <w:t>Younger v. Harris</w:t>
      </w:r>
      <w:r>
        <w:rPr>
          <w:rFonts w:ascii="Times New Roman" w:hAnsi="Times New Roman"/>
          <w:b w:val="0"/>
          <w:i w:val="0"/>
          <w:sz w:val="24"/>
        </w:rPr>
        <w:t xml:space="preserve">, 401 U.S. 37 (1971), requires abstention, Plaintiff respectfully submits that the </w:t>
      </w:r>
      <w:r>
        <w:rPr>
          <w:rFonts w:ascii="Times New Roman" w:hAnsi="Times New Roman"/>
          <w:b w:val="0"/>
          <w:i/>
          <w:sz w:val="24"/>
        </w:rPr>
        <w:t>Younger</w:t>
      </w:r>
      <w:r>
        <w:rPr>
          <w:rFonts w:ascii="Times New Roman" w:hAnsi="Times New Roman"/>
          <w:b w:val="0"/>
          <w:i w:val="0"/>
          <w:sz w:val="24"/>
        </w:rPr>
        <w:t xml:space="preserve"> doctrine does not apply because:</w:t>
      </w:r>
    </w:p>
    <w:p>
      <w:pPr>
        <w:spacing w:line="480" w:lineRule="auto" w:after="0" w:before="0"/>
      </w:pPr>
      <w:r>
        <w:rPr>
          <w:rFonts w:ascii="Times New Roman" w:hAnsi="Times New Roman"/>
          <w:b w:val="0"/>
          <w:i w:val="0"/>
          <w:sz w:val="24"/>
        </w:rPr>
        <w:t>a. The state-court proceedings do not afford Plaintiff an adequate opportunity to raise his federal constitutional claims, as demonstrated by the systematic denial of due process and access to courts;</w:t>
      </w:r>
    </w:p>
    <w:p>
      <w:pPr>
        <w:spacing w:line="480" w:lineRule="auto" w:after="0" w:before="0"/>
      </w:pPr>
      <w:r>
        <w:rPr>
          <w:rFonts w:ascii="Times New Roman" w:hAnsi="Times New Roman"/>
          <w:b w:val="0"/>
          <w:i w:val="0"/>
          <w:sz w:val="24"/>
        </w:rPr>
        <w:t xml:space="preserve">b. The state proceedings are tainted by </w:t>
      </w:r>
      <w:r>
        <w:rPr>
          <w:rFonts w:ascii="Times New Roman" w:hAnsi="Times New Roman"/>
          <w:b/>
          <w:i w:val="0"/>
          <w:sz w:val="24"/>
        </w:rPr>
        <w:t>bad faith, harassment, and flagrant unconstitutional conduct</w:t>
      </w:r>
      <w:r>
        <w:rPr>
          <w:rFonts w:ascii="Times New Roman" w:hAnsi="Times New Roman"/>
          <w:b w:val="0"/>
          <w:i w:val="0"/>
          <w:sz w:val="24"/>
        </w:rPr>
        <w:t xml:space="preserve"> sufficient to invoke the recognized exceptions to </w:t>
      </w:r>
      <w:r>
        <w:rPr>
          <w:rFonts w:ascii="Times New Roman" w:hAnsi="Times New Roman"/>
          <w:b w:val="0"/>
          <w:i/>
          <w:sz w:val="24"/>
        </w:rPr>
        <w:t>Younger</w:t>
      </w:r>
      <w:r>
        <w:rPr>
          <w:rFonts w:ascii="Times New Roman" w:hAnsi="Times New Roman"/>
          <w:b w:val="0"/>
          <w:i w:val="0"/>
          <w:sz w:val="24"/>
        </w:rPr>
        <w:t xml:space="preserve"> abstention. </w:t>
      </w:r>
      <w:r>
        <w:rPr>
          <w:rFonts w:ascii="Times New Roman" w:hAnsi="Times New Roman"/>
          <w:b w:val="0"/>
          <w:i/>
          <w:sz w:val="24"/>
        </w:rPr>
        <w:t>Younger</w:t>
      </w:r>
      <w:r>
        <w:rPr>
          <w:rFonts w:ascii="Times New Roman" w:hAnsi="Times New Roman"/>
          <w:b w:val="0"/>
          <w:i w:val="0"/>
          <w:sz w:val="24"/>
        </w:rPr>
        <w:t xml:space="preserve">, 401 U.S. at 53–54; </w:t>
      </w:r>
      <w:r>
        <w:rPr>
          <w:rFonts w:ascii="Times New Roman" w:hAnsi="Times New Roman"/>
          <w:b w:val="0"/>
          <w:i/>
          <w:sz w:val="24"/>
        </w:rPr>
        <w:t>Kugler v. Helfant</w:t>
      </w:r>
      <w:r>
        <w:rPr>
          <w:rFonts w:ascii="Times New Roman" w:hAnsi="Times New Roman"/>
          <w:b w:val="0"/>
          <w:i w:val="0"/>
          <w:sz w:val="24"/>
        </w:rPr>
        <w:t>, 421 U.S. 117, 124–25 (1975);</w:t>
      </w:r>
    </w:p>
    <w:p>
      <w:pPr>
        <w:spacing w:line="480" w:lineRule="auto" w:after="0" w:before="0"/>
      </w:pPr>
      <w:r>
        <w:rPr>
          <w:rFonts w:ascii="Times New Roman" w:hAnsi="Times New Roman"/>
          <w:b w:val="0"/>
          <w:i w:val="0"/>
          <w:sz w:val="24"/>
        </w:rPr>
        <w:t>c. Plaintiff's claims challenge systemic procedural deficiencies, not the merits of ongoing state proceedings.</w:t>
      </w:r>
    </w:p>
    <w:p>
      <w:r>
        <w:br w:type="page"/>
      </w:r>
    </w:p>
    <w:p>
      <w:pPr>
        <w:pStyle w:val="Heading2"/>
      </w:pPr>
      <w:r>
        <w:rPr>
          <w:rFonts w:ascii="Times New Roman" w:hAnsi="Times New Roman"/>
        </w:rPr>
        <w:t>IX. DAMAGES</w:t>
      </w:r>
    </w:p>
    <w:p>
      <w:pPr>
        <w:spacing w:line="480" w:lineRule="auto" w:after="0" w:before="0"/>
      </w:pPr>
      <w:r>
        <w:rPr>
          <w:rFonts w:ascii="Times New Roman" w:hAnsi="Times New Roman"/>
          <w:b/>
          <w:sz w:val="24"/>
        </w:rPr>
        <w:t xml:space="preserve">76. </w:t>
      </w:r>
      <w:r>
        <w:rPr>
          <w:rFonts w:ascii="Times New Roman" w:hAnsi="Times New Roman"/>
          <w:b w:val="0"/>
          <w:i w:val="0"/>
          <w:sz w:val="24"/>
        </w:rPr>
        <w:t>As a direct and proximate result of Defendants' conduct, Plaintiff has suffered and continues to suffer the following injuries and damages:</w:t>
      </w:r>
    </w:p>
    <w:p>
      <w:pPr>
        <w:pStyle w:val="Heading3"/>
      </w:pPr>
      <w:r>
        <w:rPr>
          <w:rFonts w:ascii="Times New Roman" w:hAnsi="Times New Roman"/>
        </w:rPr>
        <w:t>A. Compensatory Damages</w:t>
      </w:r>
    </w:p>
    <w:p>
      <w:pPr>
        <w:spacing w:line="480" w:lineRule="auto" w:after="0" w:before="0"/>
      </w:pPr>
      <w:r>
        <w:rPr>
          <w:rFonts w:ascii="Times New Roman" w:hAnsi="Times New Roman"/>
          <w:b/>
          <w:sz w:val="24"/>
        </w:rPr>
        <w:t xml:space="preserve">77. </w:t>
      </w:r>
      <w:r>
        <w:rPr>
          <w:rFonts w:ascii="Times New Roman" w:hAnsi="Times New Roman"/>
          <w:b/>
          <w:i w:val="0"/>
          <w:sz w:val="24"/>
        </w:rPr>
        <w:t>Loss of parent-child relationship</w:t>
      </w:r>
      <w:r>
        <w:rPr>
          <w:rFonts w:ascii="Times New Roman" w:hAnsi="Times New Roman"/>
          <w:b w:val="0"/>
          <w:i w:val="0"/>
          <w:sz w:val="24"/>
        </w:rPr>
        <w:t>: Plaintiff has been deprived of all contact with his minor child for 329+ consecutive days and counting, causing severe emotional distress, psychological harm, and irreparable damage to the parent-child bond.</w:t>
      </w:r>
    </w:p>
    <w:p>
      <w:pPr>
        <w:spacing w:line="480" w:lineRule="auto" w:after="0" w:before="0"/>
      </w:pPr>
      <w:r>
        <w:rPr>
          <w:rFonts w:ascii="Times New Roman" w:hAnsi="Times New Roman"/>
          <w:b/>
          <w:sz w:val="24"/>
        </w:rPr>
        <w:t xml:space="preserve">78. </w:t>
      </w:r>
      <w:r>
        <w:rPr>
          <w:rFonts w:ascii="Times New Roman" w:hAnsi="Times New Roman"/>
          <w:b/>
          <w:i w:val="0"/>
          <w:sz w:val="24"/>
        </w:rPr>
        <w:t>Emotional distress and mental anguish</w:t>
      </w:r>
      <w:r>
        <w:rPr>
          <w:rFonts w:ascii="Times New Roman" w:hAnsi="Times New Roman"/>
          <w:b w:val="0"/>
          <w:i w:val="0"/>
          <w:sz w:val="24"/>
        </w:rPr>
        <w:t>: Plaintiff has suffered extreme emotional distress, including anxiety, depression, grief, humiliation, and loss of the daily joys and responsibilities of fatherhood.</w:t>
      </w:r>
    </w:p>
    <w:p>
      <w:pPr>
        <w:spacing w:line="480" w:lineRule="auto" w:after="0" w:before="0"/>
      </w:pPr>
      <w:r>
        <w:rPr>
          <w:rFonts w:ascii="Times New Roman" w:hAnsi="Times New Roman"/>
          <w:b/>
          <w:sz w:val="24"/>
        </w:rPr>
        <w:t xml:space="preserve">79. </w:t>
      </w:r>
      <w:r>
        <w:rPr>
          <w:rFonts w:ascii="Times New Roman" w:hAnsi="Times New Roman"/>
          <w:b/>
          <w:i w:val="0"/>
          <w:sz w:val="24"/>
        </w:rPr>
        <w:t>Economic losses</w:t>
      </w:r>
      <w:r>
        <w:rPr>
          <w:rFonts w:ascii="Times New Roman" w:hAnsi="Times New Roman"/>
          <w:b w:val="0"/>
          <w:i w:val="0"/>
          <w:sz w:val="24"/>
        </w:rPr>
        <w:t>: As a direct consequence of Defendants' unconstitutional conduct — including incarceration and the cascading effects thereof — Plaintiff has suffered loss of employment, loss of income, loss of housing, and related economic harm.</w:t>
      </w:r>
    </w:p>
    <w:p>
      <w:pPr>
        <w:spacing w:line="480" w:lineRule="auto" w:after="0" w:before="0"/>
      </w:pPr>
      <w:r>
        <w:rPr>
          <w:rFonts w:ascii="Times New Roman" w:hAnsi="Times New Roman"/>
          <w:b/>
          <w:sz w:val="24"/>
        </w:rPr>
        <w:t xml:space="preserve">80. </w:t>
      </w:r>
      <w:r>
        <w:rPr>
          <w:rFonts w:ascii="Times New Roman" w:hAnsi="Times New Roman"/>
          <w:b/>
          <w:i w:val="0"/>
          <w:sz w:val="24"/>
        </w:rPr>
        <w:t>Reputational harm</w:t>
      </w:r>
      <w:r>
        <w:rPr>
          <w:rFonts w:ascii="Times New Roman" w:hAnsi="Times New Roman"/>
          <w:b w:val="0"/>
          <w:i w:val="0"/>
          <w:sz w:val="24"/>
        </w:rPr>
        <w:t xml:space="preserve">: The entry of </w:t>
      </w:r>
      <w:r>
        <w:rPr>
          <w:rFonts w:ascii="Times New Roman" w:hAnsi="Times New Roman"/>
          <w:b w:val="0"/>
          <w:i/>
          <w:sz w:val="24"/>
        </w:rPr>
        <w:t>ex parte</w:t>
      </w:r>
      <w:r>
        <w:rPr>
          <w:rFonts w:ascii="Times New Roman" w:hAnsi="Times New Roman"/>
          <w:b w:val="0"/>
          <w:i w:val="0"/>
          <w:sz w:val="24"/>
        </w:rPr>
        <w:t xml:space="preserve"> orders, contempt findings, and the PPO have caused damage to Plaintiff's reputation in the community and have been used to further undermine his position in the custody proceedings.</w:t>
      </w:r>
    </w:p>
    <w:p>
      <w:pPr>
        <w:pStyle w:val="Heading3"/>
      </w:pPr>
      <w:r>
        <w:rPr>
          <w:rFonts w:ascii="Times New Roman" w:hAnsi="Times New Roman"/>
        </w:rPr>
        <w:t>B. Punitive Damages</w:t>
      </w:r>
    </w:p>
    <w:p>
      <w:pPr>
        <w:spacing w:line="480" w:lineRule="auto" w:after="0" w:before="0"/>
      </w:pPr>
      <w:r>
        <w:rPr>
          <w:rFonts w:ascii="Times New Roman" w:hAnsi="Times New Roman"/>
          <w:b/>
          <w:sz w:val="24"/>
        </w:rPr>
        <w:t xml:space="preserve">81. </w:t>
      </w:r>
      <w:r>
        <w:rPr>
          <w:rFonts w:ascii="Times New Roman" w:hAnsi="Times New Roman"/>
          <w:b w:val="0"/>
          <w:i w:val="0"/>
          <w:sz w:val="24"/>
        </w:rPr>
        <w:t xml:space="preserve">Defendants' conduct was willful, wanton, malicious, and undertaken with reckless disregard for Plaintiff's constitutional rights. Punitive damages are warranted to punish Defendants and to deter similar conduct in the future. </w:t>
      </w:r>
      <w:r>
        <w:rPr>
          <w:rFonts w:ascii="Times New Roman" w:hAnsi="Times New Roman"/>
          <w:b w:val="0"/>
          <w:i/>
          <w:sz w:val="24"/>
        </w:rPr>
        <w:t>Smith v. Wade</w:t>
      </w:r>
      <w:r>
        <w:rPr>
          <w:rFonts w:ascii="Times New Roman" w:hAnsi="Times New Roman"/>
          <w:b w:val="0"/>
          <w:i w:val="0"/>
          <w:sz w:val="24"/>
        </w:rPr>
        <w:t>, 461 U.S. 30, 56 (1983).</w:t>
      </w:r>
    </w:p>
    <w:p>
      <w:pPr>
        <w:spacing w:line="480" w:lineRule="auto" w:after="0" w:before="0"/>
      </w:pPr>
      <w:r>
        <w:rPr>
          <w:rFonts w:ascii="Times New Roman" w:hAnsi="Times New Roman"/>
          <w:b/>
          <w:sz w:val="24"/>
        </w:rPr>
        <w:t xml:space="preserve">82. </w:t>
      </w:r>
      <w:r>
        <w:rPr>
          <w:rFonts w:ascii="Times New Roman" w:hAnsi="Times New Roman"/>
          <w:b w:val="0"/>
          <w:i w:val="0"/>
          <w:sz w:val="24"/>
        </w:rPr>
        <w:t xml:space="preserve">Defendant Judge McNeill's pattern of entering </w:t>
      </w:r>
      <w:r>
        <w:rPr>
          <w:rFonts w:ascii="Times New Roman" w:hAnsi="Times New Roman"/>
          <w:b w:val="0"/>
          <w:i/>
          <w:sz w:val="24"/>
        </w:rPr>
        <w:t>ex parte</w:t>
      </w:r>
      <w:r>
        <w:rPr>
          <w:rFonts w:ascii="Times New Roman" w:hAnsi="Times New Roman"/>
          <w:b w:val="0"/>
          <w:i w:val="0"/>
          <w:sz w:val="24"/>
        </w:rPr>
        <w:t xml:space="preserve"> orders — 24 of 55 orders, affecting a fundamental liberty interest — while refusing to consider exculpatory evidence and accepting one-sided submissions, demonstrates a reckless or callous indifference to Plaintiff's federally protected rights.</w:t>
      </w:r>
    </w:p>
    <w:p>
      <w:pPr>
        <w:pStyle w:val="Heading3"/>
      </w:pPr>
      <w:r>
        <w:rPr>
          <w:rFonts w:ascii="Times New Roman" w:hAnsi="Times New Roman"/>
        </w:rPr>
        <w:t>C. Attorney's Fees and Costs</w:t>
      </w:r>
    </w:p>
    <w:p>
      <w:pPr>
        <w:spacing w:line="480" w:lineRule="auto" w:after="0" w:before="0"/>
      </w:pPr>
      <w:r>
        <w:rPr>
          <w:rFonts w:ascii="Times New Roman" w:hAnsi="Times New Roman"/>
          <w:b/>
          <w:sz w:val="24"/>
        </w:rPr>
        <w:t xml:space="preserve">83. </w:t>
      </w:r>
      <w:r>
        <w:rPr>
          <w:rFonts w:ascii="Times New Roman" w:hAnsi="Times New Roman"/>
          <w:b w:val="0"/>
          <w:i w:val="0"/>
          <w:sz w:val="24"/>
        </w:rPr>
        <w:t xml:space="preserve">Plaintiff is entitled to an award of reasonable attorney's fees (or the </w:t>
      </w:r>
      <w:r>
        <w:rPr>
          <w:rFonts w:ascii="Times New Roman" w:hAnsi="Times New Roman"/>
          <w:b w:val="0"/>
          <w:i/>
          <w:sz w:val="24"/>
        </w:rPr>
        <w:t>pro se</w:t>
      </w:r>
      <w:r>
        <w:rPr>
          <w:rFonts w:ascii="Times New Roman" w:hAnsi="Times New Roman"/>
          <w:b w:val="0"/>
          <w:i w:val="0"/>
          <w:sz w:val="24"/>
        </w:rPr>
        <w:t xml:space="preserve"> equivalent to the extent permitted by law), costs, and expenses pursuant to 42 U.S.C. § 1988. </w:t>
      </w:r>
      <w:r>
        <w:rPr>
          <w:rFonts w:ascii="Times New Roman" w:hAnsi="Times New Roman"/>
          <w:b w:val="0"/>
          <w:i/>
          <w:sz w:val="24"/>
        </w:rPr>
        <w:t>See Kay v. Ehrler</w:t>
      </w:r>
      <w:r>
        <w:rPr>
          <w:rFonts w:ascii="Times New Roman" w:hAnsi="Times New Roman"/>
          <w:b w:val="0"/>
          <w:i w:val="0"/>
          <w:sz w:val="24"/>
        </w:rPr>
        <w:t xml:space="preserve">, 499 U.S. 432 (1991) (addressing </w:t>
      </w:r>
      <w:r>
        <w:rPr>
          <w:rFonts w:ascii="Times New Roman" w:hAnsi="Times New Roman"/>
          <w:b w:val="0"/>
          <w:i/>
          <w:sz w:val="24"/>
        </w:rPr>
        <w:t>pro se</w:t>
      </w:r>
      <w:r>
        <w:rPr>
          <w:rFonts w:ascii="Times New Roman" w:hAnsi="Times New Roman"/>
          <w:b w:val="0"/>
          <w:i w:val="0"/>
          <w:sz w:val="24"/>
        </w:rPr>
        <w:t xml:space="preserve"> attorney's fees under § 1988).</w:t>
      </w:r>
    </w:p>
    <w:p>
      <w:pPr>
        <w:pStyle w:val="Heading3"/>
      </w:pPr>
      <w:r>
        <w:rPr>
          <w:rFonts w:ascii="Times New Roman" w:hAnsi="Times New Roman"/>
        </w:rPr>
        <w:t>D. Declaratory and Injunctive Relief</w:t>
      </w:r>
    </w:p>
    <w:p>
      <w:pPr>
        <w:spacing w:line="480" w:lineRule="auto" w:after="0" w:before="0"/>
      </w:pPr>
      <w:r>
        <w:rPr>
          <w:rFonts w:ascii="Times New Roman" w:hAnsi="Times New Roman"/>
          <w:b/>
          <w:sz w:val="24"/>
        </w:rPr>
        <w:t xml:space="preserve">84. </w:t>
      </w:r>
      <w:r>
        <w:rPr>
          <w:rFonts w:ascii="Times New Roman" w:hAnsi="Times New Roman"/>
          <w:b w:val="0"/>
          <w:i w:val="0"/>
          <w:sz w:val="24"/>
        </w:rPr>
        <w:t xml:space="preserve">Plaintiff seeks a </w:t>
      </w:r>
      <w:r>
        <w:rPr>
          <w:rFonts w:ascii="Times New Roman" w:hAnsi="Times New Roman"/>
          <w:b/>
          <w:i w:val="0"/>
          <w:sz w:val="24"/>
        </w:rPr>
        <w:t>declaratory judgment</w:t>
      </w:r>
      <w:r>
        <w:rPr>
          <w:rFonts w:ascii="Times New Roman" w:hAnsi="Times New Roman"/>
          <w:b w:val="0"/>
          <w:i w:val="0"/>
          <w:sz w:val="24"/>
        </w:rPr>
        <w:t xml:space="preserve"> that:</w:t>
      </w:r>
    </w:p>
    <w:p>
      <w:pPr>
        <w:spacing w:line="480" w:lineRule="auto" w:after="0" w:before="0"/>
      </w:pPr>
      <w:r>
        <w:rPr>
          <w:rFonts w:ascii="Times New Roman" w:hAnsi="Times New Roman"/>
          <w:b w:val="0"/>
          <w:i w:val="0"/>
          <w:sz w:val="24"/>
        </w:rPr>
        <w:t xml:space="preserve">a. The pattern of </w:t>
      </w:r>
      <w:r>
        <w:rPr>
          <w:rFonts w:ascii="Times New Roman" w:hAnsi="Times New Roman"/>
          <w:b w:val="0"/>
          <w:i/>
          <w:sz w:val="24"/>
        </w:rPr>
        <w:t>ex parte</w:t>
      </w:r>
      <w:r>
        <w:rPr>
          <w:rFonts w:ascii="Times New Roman" w:hAnsi="Times New Roman"/>
          <w:b w:val="0"/>
          <w:i w:val="0"/>
          <w:sz w:val="24"/>
        </w:rPr>
        <w:t xml:space="preserve"> orders entered in the state-court proceedings violated Plaintiff's rights under the Due Process Clause of the Fourteenth Amendment;</w:t>
      </w:r>
    </w:p>
    <w:p>
      <w:pPr>
        <w:spacing w:line="480" w:lineRule="auto" w:after="0" w:before="0"/>
      </w:pPr>
      <w:r>
        <w:rPr>
          <w:rFonts w:ascii="Times New Roman" w:hAnsi="Times New Roman"/>
          <w:b w:val="0"/>
          <w:i w:val="0"/>
          <w:sz w:val="24"/>
        </w:rPr>
        <w:t>b. The $250 filing sanction violated Plaintiff's rights under the First Amendment;</w:t>
      </w:r>
    </w:p>
    <w:p>
      <w:pPr>
        <w:spacing w:line="480" w:lineRule="auto" w:after="0" w:before="0"/>
      </w:pPr>
      <w:r>
        <w:rPr>
          <w:rFonts w:ascii="Times New Roman" w:hAnsi="Times New Roman"/>
          <w:b w:val="0"/>
          <w:i w:val="0"/>
          <w:sz w:val="24"/>
        </w:rPr>
        <w:t>c. The disparate treatment of Plaintiff on the basis of sex violated the Equal Protection Clause of the Fourteenth Amendment;</w:t>
      </w:r>
    </w:p>
    <w:p>
      <w:pPr>
        <w:spacing w:line="480" w:lineRule="auto" w:after="0" w:before="0"/>
      </w:pPr>
      <w:r>
        <w:rPr>
          <w:rFonts w:ascii="Times New Roman" w:hAnsi="Times New Roman"/>
          <w:b w:val="0"/>
          <w:i w:val="0"/>
          <w:sz w:val="24"/>
        </w:rPr>
        <w:t xml:space="preserve">d. Defendant County of Muskegon's policies and customs with respect to </w:t>
      </w:r>
      <w:r>
        <w:rPr>
          <w:rFonts w:ascii="Times New Roman" w:hAnsi="Times New Roman"/>
          <w:b w:val="0"/>
          <w:i/>
          <w:sz w:val="24"/>
        </w:rPr>
        <w:t>ex parte</w:t>
      </w:r>
      <w:r>
        <w:rPr>
          <w:rFonts w:ascii="Times New Roman" w:hAnsi="Times New Roman"/>
          <w:b w:val="0"/>
          <w:i w:val="0"/>
          <w:sz w:val="24"/>
        </w:rPr>
        <w:t xml:space="preserve"> custody modifications are unconstitutional.</w:t>
      </w:r>
    </w:p>
    <w:p>
      <w:pPr>
        <w:spacing w:line="480" w:lineRule="auto" w:after="0" w:before="0"/>
      </w:pPr>
      <w:r>
        <w:rPr>
          <w:rFonts w:ascii="Times New Roman" w:hAnsi="Times New Roman"/>
          <w:b/>
          <w:sz w:val="24"/>
        </w:rPr>
        <w:t xml:space="preserve">85. </w:t>
      </w:r>
      <w:r>
        <w:rPr>
          <w:rFonts w:ascii="Times New Roman" w:hAnsi="Times New Roman"/>
          <w:b w:val="0"/>
          <w:i w:val="0"/>
          <w:sz w:val="24"/>
        </w:rPr>
        <w:t xml:space="preserve">Plaintiff seeks </w:t>
      </w:r>
      <w:r>
        <w:rPr>
          <w:rFonts w:ascii="Times New Roman" w:hAnsi="Times New Roman"/>
          <w:b/>
          <w:i w:val="0"/>
          <w:sz w:val="24"/>
        </w:rPr>
        <w:t>injunctive relief</w:t>
      </w:r>
      <w:r>
        <w:rPr>
          <w:rFonts w:ascii="Times New Roman" w:hAnsi="Times New Roman"/>
          <w:b w:val="0"/>
          <w:i w:val="0"/>
          <w:sz w:val="24"/>
        </w:rPr>
        <w:t xml:space="preserve"> ordering:</w:t>
      </w:r>
    </w:p>
    <w:p>
      <w:pPr>
        <w:spacing w:line="480" w:lineRule="auto" w:after="0" w:before="0"/>
      </w:pPr>
      <w:r>
        <w:rPr>
          <w:rFonts w:ascii="Times New Roman" w:hAnsi="Times New Roman"/>
          <w:b w:val="0"/>
          <w:i w:val="0"/>
          <w:sz w:val="24"/>
        </w:rPr>
        <w:t xml:space="preserve">a. Defendant County of Muskegon to implement policies ensuring constitutionally adequate notice and hearing before the entry of </w:t>
      </w:r>
      <w:r>
        <w:rPr>
          <w:rFonts w:ascii="Times New Roman" w:hAnsi="Times New Roman"/>
          <w:b w:val="0"/>
          <w:i/>
          <w:sz w:val="24"/>
        </w:rPr>
        <w:t>ex parte</w:t>
      </w:r>
      <w:r>
        <w:rPr>
          <w:rFonts w:ascii="Times New Roman" w:hAnsi="Times New Roman"/>
          <w:b w:val="0"/>
          <w:i w:val="0"/>
          <w:sz w:val="24"/>
        </w:rPr>
        <w:t xml:space="preserve"> orders modifying custody or parenting time;</w:t>
      </w:r>
    </w:p>
    <w:p>
      <w:pPr>
        <w:spacing w:line="480" w:lineRule="auto" w:after="0" w:before="0"/>
      </w:pPr>
      <w:r>
        <w:rPr>
          <w:rFonts w:ascii="Times New Roman" w:hAnsi="Times New Roman"/>
          <w:b w:val="0"/>
          <w:i w:val="0"/>
          <w:sz w:val="24"/>
        </w:rPr>
        <w:t>b. Training of judicial officers and court personnel on due process requirements in custody proceedings;</w:t>
      </w:r>
    </w:p>
    <w:p>
      <w:pPr>
        <w:spacing w:line="480" w:lineRule="auto" w:after="0" w:before="0"/>
      </w:pPr>
      <w:r>
        <w:rPr>
          <w:rFonts w:ascii="Times New Roman" w:hAnsi="Times New Roman"/>
          <w:b w:val="0"/>
          <w:i w:val="0"/>
          <w:sz w:val="24"/>
        </w:rPr>
        <w:t>c. Such other equitable relief as this Court deems just and proper.</w:t>
      </w:r>
    </w:p>
    <w:p>
      <w:r>
        <w:br w:type="page"/>
      </w:r>
    </w:p>
    <w:p>
      <w:pPr>
        <w:pStyle w:val="Heading2"/>
      </w:pPr>
      <w:r>
        <w:rPr>
          <w:rFonts w:ascii="Times New Roman" w:hAnsi="Times New Roman"/>
        </w:rPr>
        <w:t>X. JURY DEMAND</w:t>
      </w:r>
    </w:p>
    <w:p>
      <w:pPr>
        <w:spacing w:line="480" w:lineRule="auto" w:after="0" w:before="0"/>
      </w:pPr>
      <w:r>
        <w:rPr>
          <w:rFonts w:ascii="Times New Roman" w:hAnsi="Times New Roman"/>
          <w:b/>
          <w:sz w:val="24"/>
        </w:rPr>
        <w:t xml:space="preserve">86. </w:t>
      </w:r>
      <w:r>
        <w:rPr>
          <w:rFonts w:ascii="Times New Roman" w:hAnsi="Times New Roman"/>
          <w:b w:val="0"/>
          <w:i w:val="0"/>
          <w:sz w:val="24"/>
        </w:rPr>
        <w:t xml:space="preserve">Pursuant to the Seventh Amendment to the United States Constitution and Federal Rule of Civil Procedure 38(b), Plaintiff </w:t>
      </w:r>
      <w:r>
        <w:rPr>
          <w:rFonts w:ascii="Times New Roman" w:hAnsi="Times New Roman"/>
          <w:b/>
          <w:i w:val="0"/>
          <w:sz w:val="24"/>
        </w:rPr>
        <w:t>hereby demands a trial by jury</w:t>
      </w:r>
      <w:r>
        <w:rPr>
          <w:rFonts w:ascii="Times New Roman" w:hAnsi="Times New Roman"/>
          <w:b w:val="0"/>
          <w:i w:val="0"/>
          <w:sz w:val="24"/>
        </w:rPr>
        <w:t xml:space="preserve"> on all issues so triable.</w:t>
      </w:r>
    </w:p>
    <w:p>
      <w:r>
        <w:br w:type="page"/>
      </w:r>
    </w:p>
    <w:p>
      <w:pPr>
        <w:pStyle w:val="Heading2"/>
      </w:pPr>
      <w:r>
        <w:rPr>
          <w:rFonts w:ascii="Times New Roman" w:hAnsi="Times New Roman"/>
        </w:rPr>
        <w:t>XI. PRAYER FOR RELIEF</w:t>
      </w:r>
    </w:p>
    <w:p>
      <w:pPr>
        <w:spacing w:line="480" w:lineRule="auto" w:after="0" w:before="0"/>
      </w:pPr>
      <w:r>
        <w:rPr>
          <w:rFonts w:ascii="Times New Roman" w:hAnsi="Times New Roman"/>
          <w:b w:val="0"/>
          <w:i w:val="0"/>
          <w:sz w:val="24"/>
        </w:rPr>
        <w:t>WHEREFORE, Plaintiff Andrew Pigors respectfully requests that this Court enter judgment in his favor and against Defendants, and award the following relief: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Compensatory damages</w:t>
      </w:r>
      <w:r>
        <w:rPr>
          <w:rFonts w:ascii="Times New Roman" w:hAnsi="Times New Roman"/>
          <w:b w:val="0"/>
          <w:i w:val="0"/>
          <w:sz w:val="24"/>
        </w:rPr>
        <w:t xml:space="preserve"> in an amount to be proven at trial, but not less than $500,000, for loss of the parent-child relationship, emotional distress, economic losses, and reputational harm;</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Punitive damages</w:t>
      </w:r>
      <w:r>
        <w:rPr>
          <w:rFonts w:ascii="Times New Roman" w:hAnsi="Times New Roman"/>
          <w:b w:val="0"/>
          <w:i w:val="0"/>
          <w:sz w:val="24"/>
        </w:rPr>
        <w:t xml:space="preserve"> against Defendants McNeill and Watson in an amount sufficient to punish and deter the unconstitutional conduct described herein;</w:t>
      </w:r>
    </w:p>
    <w:p>
      <w:pPr>
        <w:spacing w:line="480" w:lineRule="auto" w:after="0" w:before="0"/>
      </w:pPr>
      <w:r>
        <w:rPr>
          <w:rFonts w:ascii="Times New Roman" w:hAnsi="Times New Roman"/>
          <w:b w:val="0"/>
          <w:i w:val="0"/>
          <w:sz w:val="24"/>
        </w:rPr>
        <w:t xml:space="preserve">C. A </w:t>
      </w:r>
      <w:r>
        <w:rPr>
          <w:rFonts w:ascii="Times New Roman" w:hAnsi="Times New Roman"/>
          <w:b/>
          <w:i w:val="0"/>
          <w:sz w:val="24"/>
        </w:rPr>
        <w:t>declaratory judgment</w:t>
      </w:r>
      <w:r>
        <w:rPr>
          <w:rFonts w:ascii="Times New Roman" w:hAnsi="Times New Roman"/>
          <w:b w:val="0"/>
          <w:i w:val="0"/>
          <w:sz w:val="24"/>
        </w:rPr>
        <w:t xml:space="preserve"> as described in Paragraph 84 above;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Injunctive relief</w:t>
      </w:r>
      <w:r>
        <w:rPr>
          <w:rFonts w:ascii="Times New Roman" w:hAnsi="Times New Roman"/>
          <w:b w:val="0"/>
          <w:i w:val="0"/>
          <w:sz w:val="24"/>
        </w:rPr>
        <w:t xml:space="preserve"> as described in Paragraph 85 above;</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Attorney's fees</w:t>
      </w:r>
      <w:r>
        <w:rPr>
          <w:rFonts w:ascii="Times New Roman" w:hAnsi="Times New Roman"/>
          <w:b w:val="0"/>
          <w:i w:val="0"/>
          <w:sz w:val="24"/>
        </w:rPr>
        <w:t>, costs, and expenses pursuant to 42 U.S.C. § 1988;</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Pre-judgment and post-judgment interest</w:t>
      </w:r>
      <w:r>
        <w:rPr>
          <w:rFonts w:ascii="Times New Roman" w:hAnsi="Times New Roman"/>
          <w:b w:val="0"/>
          <w:i w:val="0"/>
          <w:sz w:val="24"/>
        </w:rPr>
        <w:t xml:space="preserve"> as allowed by law;</w:t>
      </w:r>
    </w:p>
    <w:p>
      <w:pPr>
        <w:spacing w:line="480" w:lineRule="auto" w:after="0" w:before="0"/>
      </w:pPr>
      <w:r>
        <w:rPr>
          <w:rFonts w:ascii="Times New Roman" w:hAnsi="Times New Roman"/>
          <w:b w:val="0"/>
          <w:i w:val="0"/>
          <w:sz w:val="24"/>
        </w:rPr>
        <w:t>G. Such other and further relief as this Court deems just and proper.</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Pigors, declare under penalty of perjury pursuant to 28 U.S.C. § 1746 that the factual allegations contained in this Complaint are true and correct to the best of my knowledge, information, and belief.</w:t>
      </w:r>
    </w:p>
    <w:p>
      <w:pPr>
        <w:spacing w:line="480" w:lineRule="auto" w:after="0" w:before="0"/>
      </w:pPr>
      <w:r>
        <w:rPr>
          <w:rFonts w:ascii="Times New Roman" w:hAnsi="Times New Roman"/>
          <w:b w:val="0"/>
          <w:i w:val="0"/>
          <w:sz w:val="24"/>
        </w:rPr>
        <w:t>Dated: _________________, 2026</w:t>
      </w:r>
    </w:p>
    <w:p>
      <w:r>
        <w:br w:type="page"/>
      </w:r>
    </w:p>
    <w:p>
      <w:pPr>
        <w:spacing w:line="480" w:lineRule="auto" w:after="0" w:before="0"/>
      </w:pPr>
      <w:r>
        <w:rPr>
          <w:rFonts w:ascii="Times New Roman" w:hAnsi="Times New Roman"/>
          <w:b w:val="0"/>
          <w:i w:val="0"/>
          <w:sz w:val="24"/>
        </w:rPr>
        <w:t xml:space="preserve">Andrew Pigors, Plaintiff </w:t>
      </w:r>
      <w:r>
        <w:rPr>
          <w:rFonts w:ascii="Times New Roman" w:hAnsi="Times New Roman"/>
          <w:b w:val="0"/>
          <w:i/>
          <w:sz w:val="24"/>
        </w:rPr>
        <w:t>pro se</w:t>
      </w:r>
    </w:p>
    <w:p>
      <w:r>
        <w:br w:type="page"/>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i w:val="0"/>
          <w:sz w:val="24"/>
        </w:rPr>
        <w:t>ANDREW PIGORS</w:t>
      </w:r>
      <w:r>
        <w:rPr>
          <w:rFonts w:ascii="Times New Roman" w:hAnsi="Times New Roman"/>
          <w:b w:val="0"/>
          <w:i w:val="0"/>
          <w:sz w:val="24"/>
        </w:rPr>
        <w:t xml:space="preserve">, </w:t>
      </w:r>
      <w:r>
        <w:rPr>
          <w:rFonts w:ascii="Times New Roman" w:hAnsi="Times New Roman"/>
          <w:b w:val="0"/>
          <w:i/>
          <w:sz w:val="24"/>
        </w:rPr>
        <w:t>pro se</w:t>
      </w:r>
      <w:r>
        <w:rPr>
          <w:rFonts w:ascii="Times New Roman" w:hAnsi="Times New Roman"/>
          <w:b w:val="0"/>
          <w:i w:val="0"/>
          <w:sz w:val="24"/>
        </w:rPr>
        <w:t xml:space="preserve"> [Address Line 1] [City, State ZIP] [Phone Number] [Email Address]</w:t>
      </w:r>
    </w:p>
    <w:p>
      <w:pPr>
        <w:spacing w:line="480" w:lineRule="auto" w:after="0" w:before="0"/>
      </w:pPr>
      <w:r>
        <w:rPr>
          <w:rFonts w:ascii="Times New Roman" w:hAnsi="Times New Roman"/>
          <w:b w:val="0"/>
          <w:i w:val="0"/>
          <w:sz w:val="24"/>
        </w:rPr>
        <w:t>Dated: _________________, 2026</w:t>
      </w:r>
    </w:p>
    <w:p>
      <w:r>
        <w:br w:type="page"/>
      </w:r>
    </w:p>
    <w:p>
      <w:pPr>
        <w:spacing w:line="480" w:lineRule="auto" w:after="0" w:before="0"/>
      </w:pPr>
      <w:r>
        <w:rPr>
          <w:rFonts w:ascii="Times New Roman" w:hAnsi="Times New Roman"/>
          <w:b w:val="0"/>
          <w:i w:val="0"/>
          <w:sz w:val="24"/>
        </w:rPr>
        <w:t>Andrew Pigors</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Andrew Pigors, hereby certify that on _________________, 2026, I caused a true and correct copy of the foregoing </w:t>
      </w:r>
      <w:r>
        <w:rPr>
          <w:rFonts w:ascii="Times New Roman" w:hAnsi="Times New Roman"/>
          <w:b/>
          <w:i w:val="0"/>
          <w:sz w:val="24"/>
        </w:rPr>
        <w:t>COMPLAINT UNDER 42 U.S.C. § 1983</w:t>
      </w:r>
      <w:r>
        <w:rPr>
          <w:rFonts w:ascii="Times New Roman" w:hAnsi="Times New Roman"/>
          <w:b w:val="0"/>
          <w:i w:val="0"/>
          <w:sz w:val="24"/>
        </w:rPr>
        <w:t xml:space="preserve"> to be served upon each of the following by [U.S. Mail, first class, postage prepaid] [and/or] [electronic filing through CM/ECF]:</w:t>
      </w:r>
    </w:p>
    <w:p>
      <w:pPr>
        <w:spacing w:line="480" w:lineRule="auto" w:after="0" w:before="0"/>
      </w:pPr>
      <w:r>
        <w:rPr>
          <w:rFonts w:ascii="Times New Roman" w:hAnsi="Times New Roman"/>
          <w:b/>
          <w:i w:val="0"/>
          <w:sz w:val="24"/>
        </w:rPr>
        <w:t>Hon. Jenny L. McNeill</w:t>
      </w:r>
      <w:r>
        <w:rPr>
          <w:rFonts w:ascii="Times New Roman" w:hAnsi="Times New Roman"/>
          <w:b w:val="0"/>
          <w:i w:val="0"/>
          <w:sz w:val="24"/>
        </w:rPr>
        <w:t xml:space="preserve"> c/o [Counsel for Judge McNeill / Michigan Attorney General — Civil Litigation Division] [Address]</w:t>
      </w:r>
    </w:p>
    <w:p>
      <w:pPr>
        <w:spacing w:line="480" w:lineRule="auto" w:after="0" w:before="0"/>
      </w:pPr>
      <w:r>
        <w:rPr>
          <w:rFonts w:ascii="Times New Roman" w:hAnsi="Times New Roman"/>
          <w:b/>
          <w:i w:val="0"/>
          <w:sz w:val="24"/>
        </w:rPr>
        <w:t>Tiffany Watson</w:t>
      </w:r>
      <w:r>
        <w:rPr>
          <w:rFonts w:ascii="Times New Roman" w:hAnsi="Times New Roman"/>
          <w:b w:val="0"/>
          <w:i w:val="0"/>
          <w:sz w:val="24"/>
        </w:rPr>
        <w:t xml:space="preserve"> c/o Jennifer Barnes (P55406) [Attorney Address]</w:t>
      </w:r>
    </w:p>
    <w:p>
      <w:pPr>
        <w:spacing w:line="480" w:lineRule="auto" w:after="0" w:before="0"/>
      </w:pPr>
      <w:r>
        <w:rPr>
          <w:rFonts w:ascii="Times New Roman" w:hAnsi="Times New Roman"/>
          <w:b/>
          <w:i w:val="0"/>
          <w:sz w:val="24"/>
        </w:rPr>
        <w:t>County of Muskegon</w:t>
      </w:r>
      <w:r>
        <w:rPr>
          <w:rFonts w:ascii="Times New Roman" w:hAnsi="Times New Roman"/>
          <w:b w:val="0"/>
          <w:i w:val="0"/>
          <w:sz w:val="24"/>
        </w:rPr>
        <w:t xml:space="preserve"> c/o [County Counsel / Corporation Counsel] [Address]</w:t>
      </w:r>
    </w:p>
    <w:p>
      <w:r>
        <w:br w:type="page"/>
      </w:r>
    </w:p>
    <w:p>
      <w:pPr>
        <w:spacing w:line="480" w:lineRule="auto" w:after="0" w:before="0"/>
      </w:pPr>
      <w:r>
        <w:rPr>
          <w:rFonts w:ascii="Times New Roman" w:hAnsi="Times New Roman"/>
          <w:b w:val="0"/>
          <w:i w:val="0"/>
          <w:sz w:val="24"/>
        </w:rPr>
        <w:t>Andrew Pigors</w:t>
      </w:r>
    </w:p>
    <w:p>
      <w:r>
        <w:br w:type="page"/>
      </w:r>
    </w:p>
    <w:p>
      <w:pPr>
        <w:pStyle w:val="Heading2"/>
      </w:pPr>
      <w:r>
        <w:rPr>
          <w:rFonts w:ascii="Times New Roman" w:hAnsi="Times New Roman"/>
        </w:rPr>
        <w:t>NOTES TO FILE — NOT FOR FILING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Filing Requirements Checklist:</w:t>
      </w:r>
      <w:r>
        <w:rPr>
          <w:rFonts w:ascii="Times New Roman" w:hAnsi="Times New Roman"/>
          <w:b w:val="0"/>
          <w:i w:val="0"/>
          <w:sz w:val="24"/>
        </w:rPr>
        <w:t xml:space="preserve"> &gt; &gt; - [ ] </w:t>
      </w:r>
      <w:r>
        <w:rPr>
          <w:rFonts w:ascii="Times New Roman" w:hAnsi="Times New Roman"/>
          <w:b/>
          <w:i w:val="0"/>
          <w:sz w:val="24"/>
        </w:rPr>
        <w:t>JS 44 Civil Cover Sheet</w:t>
      </w:r>
      <w:r>
        <w:rPr>
          <w:rFonts w:ascii="Times New Roman" w:hAnsi="Times New Roman"/>
          <w:b w:val="0"/>
          <w:i w:val="0"/>
          <w:sz w:val="24"/>
        </w:rPr>
        <w:t xml:space="preserve"> — required at filing; complete separately &gt; - [ ] </w:t>
      </w:r>
      <w:r>
        <w:rPr>
          <w:rFonts w:ascii="Times New Roman" w:hAnsi="Times New Roman"/>
          <w:b/>
          <w:i w:val="0"/>
          <w:sz w:val="24"/>
        </w:rPr>
        <w:t>Summons (AO 440)</w:t>
      </w:r>
      <w:r>
        <w:rPr>
          <w:rFonts w:ascii="Times New Roman" w:hAnsi="Times New Roman"/>
          <w:b w:val="0"/>
          <w:i w:val="0"/>
          <w:sz w:val="24"/>
        </w:rPr>
        <w:t xml:space="preserve"> — one for each Defendant; submit to Clerk for issuance &gt; - [ ] </w:t>
      </w:r>
      <w:r>
        <w:rPr>
          <w:rFonts w:ascii="Times New Roman" w:hAnsi="Times New Roman"/>
          <w:b/>
          <w:i w:val="0"/>
          <w:sz w:val="24"/>
        </w:rPr>
        <w:t>Filing Fee</w:t>
      </w:r>
      <w:r>
        <w:rPr>
          <w:rFonts w:ascii="Times New Roman" w:hAnsi="Times New Roman"/>
          <w:b w:val="0"/>
          <w:i w:val="0"/>
          <w:sz w:val="24"/>
        </w:rPr>
        <w:t xml:space="preserve"> — $405 (or IFP Motion if applicable; 28 U.S.C. § 1915) &gt; - [ ] </w:t>
      </w:r>
      <w:r>
        <w:rPr>
          <w:rFonts w:ascii="Times New Roman" w:hAnsi="Times New Roman"/>
          <w:b/>
          <w:i w:val="0"/>
          <w:sz w:val="24"/>
        </w:rPr>
        <w:t>Service</w:t>
      </w:r>
      <w:r>
        <w:rPr>
          <w:rFonts w:ascii="Times New Roman" w:hAnsi="Times New Roman"/>
          <w:b w:val="0"/>
          <w:i w:val="0"/>
          <w:sz w:val="24"/>
        </w:rPr>
        <w:t xml:space="preserve"> — Fed. R. Civ. P. 4: personal service within 90 days of filing &gt; - [ ] </w:t>
      </w:r>
      <w:r>
        <w:rPr>
          <w:rFonts w:ascii="Times New Roman" w:hAnsi="Times New Roman"/>
          <w:b/>
          <w:i w:val="0"/>
          <w:sz w:val="24"/>
        </w:rPr>
        <w:t>Judge McNeill service</w:t>
      </w:r>
      <w:r>
        <w:rPr>
          <w:rFonts w:ascii="Times New Roman" w:hAnsi="Times New Roman"/>
          <w:b w:val="0"/>
          <w:i w:val="0"/>
          <w:sz w:val="24"/>
        </w:rPr>
        <w:t xml:space="preserve"> — serve through Michigan Attorney General (MCL 691.1407; </w:t>
      </w:r>
      <w:r>
        <w:rPr>
          <w:rFonts w:ascii="Times New Roman" w:hAnsi="Times New Roman"/>
          <w:b w:val="0"/>
          <w:i/>
          <w:sz w:val="24"/>
        </w:rPr>
        <w:t>Will v. Michigan Dep't of State Police</w:t>
      </w:r>
      <w:r>
        <w:rPr>
          <w:rFonts w:ascii="Times New Roman" w:hAnsi="Times New Roman"/>
          <w:b w:val="0"/>
          <w:i w:val="0"/>
          <w:sz w:val="24"/>
        </w:rPr>
        <w:t xml:space="preserve">, 491 U.S. 58 (1989)) or determine if individual-capacity service differs &gt; - [ ] </w:t>
      </w:r>
      <w:r>
        <w:rPr>
          <w:rFonts w:ascii="Times New Roman" w:hAnsi="Times New Roman"/>
          <w:b/>
          <w:i w:val="0"/>
          <w:sz w:val="24"/>
        </w:rPr>
        <w:t>County service</w:t>
      </w:r>
      <w:r>
        <w:rPr>
          <w:rFonts w:ascii="Times New Roman" w:hAnsi="Times New Roman"/>
          <w:b w:val="0"/>
          <w:i w:val="0"/>
          <w:sz w:val="24"/>
        </w:rPr>
        <w:t xml:space="preserve"> — serve County Clerk or authorized agent per Fed. R. Civ. P. 4(j)(2) &gt; - [ ] </w:t>
      </w:r>
      <w:r>
        <w:rPr>
          <w:rFonts w:ascii="Times New Roman" w:hAnsi="Times New Roman"/>
          <w:b/>
          <w:i w:val="0"/>
          <w:sz w:val="24"/>
        </w:rPr>
        <w:t>Deadline: May 15, 2026</w:t>
      </w:r>
      <w:r>
        <w:rPr>
          <w:rFonts w:ascii="Times New Roman" w:hAnsi="Times New Roman"/>
          <w:b w:val="0"/>
          <w:i w:val="0"/>
          <w:sz w:val="24"/>
        </w:rPr>
        <w:t xml:space="preserve"> — file no later than this date &gt; - [ ] </w:t>
      </w:r>
      <w:r>
        <w:rPr>
          <w:rFonts w:ascii="Times New Roman" w:hAnsi="Times New Roman"/>
          <w:b/>
          <w:i w:val="0"/>
          <w:sz w:val="24"/>
        </w:rPr>
        <w:t>Statute of Limitations</w:t>
      </w:r>
      <w:r>
        <w:rPr>
          <w:rFonts w:ascii="Times New Roman" w:hAnsi="Times New Roman"/>
          <w:b w:val="0"/>
          <w:i w:val="0"/>
          <w:sz w:val="24"/>
        </w:rPr>
        <w:t xml:space="preserve"> — Michigan's 3-year personal injury SOL applies to § 1983 claims (</w:t>
      </w:r>
      <w:r>
        <w:rPr>
          <w:rFonts w:ascii="Times New Roman" w:hAnsi="Times New Roman"/>
          <w:b w:val="0"/>
          <w:i/>
          <w:sz w:val="24"/>
        </w:rPr>
        <w:t>Owens v. Okure</w:t>
      </w:r>
      <w:r>
        <w:rPr>
          <w:rFonts w:ascii="Times New Roman" w:hAnsi="Times New Roman"/>
          <w:b w:val="0"/>
          <w:i w:val="0"/>
          <w:sz w:val="24"/>
        </w:rPr>
        <w:t xml:space="preserve">, 488 U.S. 235 (1989); MCL 600.5805(2)) — ensure all events within 3 years of filing &gt; - [ ] </w:t>
      </w:r>
      <w:r>
        <w:rPr>
          <w:rFonts w:ascii="Times New Roman" w:hAnsi="Times New Roman"/>
          <w:b/>
          <w:i w:val="0"/>
          <w:sz w:val="24"/>
        </w:rPr>
        <w:t>Younger/Rooker-Feldman</w:t>
      </w:r>
      <w:r>
        <w:rPr>
          <w:rFonts w:ascii="Times New Roman" w:hAnsi="Times New Roman"/>
          <w:b w:val="0"/>
          <w:i w:val="0"/>
          <w:sz w:val="24"/>
        </w:rPr>
        <w:t xml:space="preserve"> — sections included to preemptively address abstention and jurisdiction challenges &gt; &gt; </w:t>
      </w:r>
      <w:r>
        <w:rPr>
          <w:rFonts w:ascii="Times New Roman" w:hAnsi="Times New Roman"/>
          <w:b/>
          <w:i w:val="0"/>
          <w:sz w:val="24"/>
        </w:rPr>
        <w:t>Authority Verification:</w:t>
      </w:r>
      <w:r>
        <w:rPr>
          <w:rFonts w:ascii="Times New Roman" w:hAnsi="Times New Roman"/>
          <w:b w:val="0"/>
          <w:i w:val="0"/>
          <w:sz w:val="24"/>
        </w:rPr>
        <w:t xml:space="preserve"> &gt; - </w:t>
      </w:r>
      <w:r>
        <w:rPr>
          <w:rFonts w:ascii="Times New Roman" w:hAnsi="Times New Roman"/>
          <w:b w:val="0"/>
          <w:i/>
          <w:sz w:val="24"/>
        </w:rPr>
        <w:t>Troxel v. Granville</w:t>
      </w:r>
      <w:r>
        <w:rPr>
          <w:rFonts w:ascii="Times New Roman" w:hAnsi="Times New Roman"/>
          <w:b w:val="0"/>
          <w:i w:val="0"/>
          <w:sz w:val="24"/>
        </w:rPr>
        <w:t xml:space="preserve">, 530 U.S. 57 (2000) — ✓ confirmed in DB &gt; - </w:t>
      </w:r>
      <w:r>
        <w:rPr>
          <w:rFonts w:ascii="Times New Roman" w:hAnsi="Times New Roman"/>
          <w:b w:val="0"/>
          <w:i/>
          <w:sz w:val="24"/>
        </w:rPr>
        <w:t>Santosky v. Kramer</w:t>
      </w:r>
      <w:r>
        <w:rPr>
          <w:rFonts w:ascii="Times New Roman" w:hAnsi="Times New Roman"/>
          <w:b w:val="0"/>
          <w:i w:val="0"/>
          <w:sz w:val="24"/>
        </w:rPr>
        <w:t xml:space="preserve">, 455 U.S. 745 (1982) — ✓ confirmed in DB &gt; - </w:t>
      </w:r>
      <w:r>
        <w:rPr>
          <w:rFonts w:ascii="Times New Roman" w:hAnsi="Times New Roman"/>
          <w:b w:val="0"/>
          <w:i/>
          <w:sz w:val="24"/>
        </w:rPr>
        <w:t>Monell v. Dept of Social Services</w:t>
      </w:r>
      <w:r>
        <w:rPr>
          <w:rFonts w:ascii="Times New Roman" w:hAnsi="Times New Roman"/>
          <w:b w:val="0"/>
          <w:i w:val="0"/>
          <w:sz w:val="24"/>
        </w:rPr>
        <w:t xml:space="preserve">, 436 U.S. 658 (1978) — ✓ standard authority &gt; - </w:t>
      </w:r>
      <w:r>
        <w:rPr>
          <w:rFonts w:ascii="Times New Roman" w:hAnsi="Times New Roman"/>
          <w:b w:val="0"/>
          <w:i/>
          <w:sz w:val="24"/>
        </w:rPr>
        <w:t>Mireles v. Waco</w:t>
      </w:r>
      <w:r>
        <w:rPr>
          <w:rFonts w:ascii="Times New Roman" w:hAnsi="Times New Roman"/>
          <w:b w:val="0"/>
          <w:i w:val="0"/>
          <w:sz w:val="24"/>
        </w:rPr>
        <w:t xml:space="preserve">, 502 U.S. 9 (1991) — ✓ standard authority &gt; - </w:t>
      </w:r>
      <w:r>
        <w:rPr>
          <w:rFonts w:ascii="Times New Roman" w:hAnsi="Times New Roman"/>
          <w:b w:val="0"/>
          <w:i/>
          <w:sz w:val="24"/>
        </w:rPr>
        <w:t>Stump v. Sparkman</w:t>
      </w:r>
      <w:r>
        <w:rPr>
          <w:rFonts w:ascii="Times New Roman" w:hAnsi="Times New Roman"/>
          <w:b w:val="0"/>
          <w:i w:val="0"/>
          <w:sz w:val="24"/>
        </w:rPr>
        <w:t xml:space="preserve">, 435 U.S. 349 (1978) — ✓ standard authority &gt; - </w:t>
      </w:r>
      <w:r>
        <w:rPr>
          <w:rFonts w:ascii="Times New Roman" w:hAnsi="Times New Roman"/>
          <w:b w:val="0"/>
          <w:i/>
          <w:sz w:val="24"/>
        </w:rPr>
        <w:t>Mathews v. Eldridge</w:t>
      </w:r>
      <w:r>
        <w:rPr>
          <w:rFonts w:ascii="Times New Roman" w:hAnsi="Times New Roman"/>
          <w:b w:val="0"/>
          <w:i w:val="0"/>
          <w:sz w:val="24"/>
        </w:rPr>
        <w:t xml:space="preserve">, 424 U.S. 319 (1976) — ✓ standard authority &gt; - </w:t>
      </w:r>
      <w:r>
        <w:rPr>
          <w:rFonts w:ascii="Times New Roman" w:hAnsi="Times New Roman"/>
          <w:b w:val="0"/>
          <w:i/>
          <w:sz w:val="24"/>
        </w:rPr>
        <w:t>Stanley v. Illinois</w:t>
      </w:r>
      <w:r>
        <w:rPr>
          <w:rFonts w:ascii="Times New Roman" w:hAnsi="Times New Roman"/>
          <w:b w:val="0"/>
          <w:i w:val="0"/>
          <w:sz w:val="24"/>
        </w:rPr>
        <w:t xml:space="preserve">, 405 U.S. 645 (1972) — ✓ standard authority &gt; - </w:t>
      </w:r>
      <w:r>
        <w:rPr>
          <w:rFonts w:ascii="Times New Roman" w:hAnsi="Times New Roman"/>
          <w:b w:val="0"/>
          <w:i/>
          <w:sz w:val="24"/>
        </w:rPr>
        <w:t>Dennis v. Sparks</w:t>
      </w:r>
      <w:r>
        <w:rPr>
          <w:rFonts w:ascii="Times New Roman" w:hAnsi="Times New Roman"/>
          <w:b w:val="0"/>
          <w:i w:val="0"/>
          <w:sz w:val="24"/>
        </w:rPr>
        <w:t xml:space="preserve">, 449 U.S. 24 (1980) — ✓ private-party § 1983 liability &gt; - </w:t>
      </w:r>
      <w:r>
        <w:rPr>
          <w:rFonts w:ascii="Times New Roman" w:hAnsi="Times New Roman"/>
          <w:b w:val="0"/>
          <w:i/>
          <w:sz w:val="24"/>
        </w:rPr>
        <w:t>Monroe v. Pape</w:t>
      </w:r>
      <w:r>
        <w:rPr>
          <w:rFonts w:ascii="Times New Roman" w:hAnsi="Times New Roman"/>
          <w:b w:val="0"/>
          <w:i w:val="0"/>
          <w:sz w:val="24"/>
        </w:rPr>
        <w:t xml:space="preserve">, 365 U.S. 167 (1961) — ✓ § 1983 foundational authority &gt; - </w:t>
      </w:r>
      <w:r>
        <w:rPr>
          <w:rFonts w:ascii="Times New Roman" w:hAnsi="Times New Roman"/>
          <w:b w:val="0"/>
          <w:i/>
          <w:sz w:val="24"/>
        </w:rPr>
        <w:t>Kay v. Ehrler</w:t>
      </w:r>
      <w:r>
        <w:rPr>
          <w:rFonts w:ascii="Times New Roman" w:hAnsi="Times New Roman"/>
          <w:b w:val="0"/>
          <w:i w:val="0"/>
          <w:sz w:val="24"/>
        </w:rPr>
        <w:t xml:space="preserve">, 499 U.S. 432 (1991) — ✓ pro se fee issue &gt; &gt; </w:t>
      </w:r>
      <w:r>
        <w:rPr>
          <w:rFonts w:ascii="Times New Roman" w:hAnsi="Times New Roman"/>
          <w:b/>
          <w:i w:val="0"/>
          <w:sz w:val="24"/>
        </w:rPr>
        <w:t>DB-Sourced Facts:</w:t>
      </w:r>
      <w:r>
        <w:rPr>
          <w:rFonts w:ascii="Times New Roman" w:hAnsi="Times New Roman"/>
          <w:b w:val="0"/>
          <w:i w:val="0"/>
          <w:sz w:val="24"/>
        </w:rPr>
        <w:t xml:space="preserve"> &gt; - 329+ days parent-child separation — confirmed &gt; - 24 of 55 orders (44%) entered ex parte — confirmed &gt; - All 24 ex parte orders signed by Judge McNeill — confirmed &gt; - 1,127 total judicial violations (377 critical, 243 high, 484 medium, 23 low) — confirmed &gt; - Ex parte custody order: July 1, 2024 — confirmed (docket_events) &gt; - Ex parte PPO amendment: April 11, 2024 — confirmed (docket_events) &gt; - Ex parte parenting-time suspension: August 6, 2025 — confirmed (docket_events) &gt; - Off-record ex parte evidence handling (USB, mental health eval) — confirmed (judicial_violations) &gt; - $250 filing sanction — confirmed (evidence_quotes / claims) &gt; - Incarceration causing job loss / housing instability — confirmed (evidence_quotes)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