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240" w:before="0"/>
        <w:jc w:val="center"/>
      </w:pPr>
      <w:r>
        <w:rPr>
          <w:rFonts w:ascii="Times New Roman" w:hAnsi="Times New Roman"/>
          <w:b/>
          <w:i w:val="0"/>
          <w:sz w:val="24"/>
        </w:rPr>
        <w:t>AFFIDAVIT OF ANDREW J. PIGORS IN SUPPORT OF FORMAL COMPLAINT TO THE MICHIGAN JUDICIAL TENURE COMMISSION</w:t>
      </w:r>
    </w:p>
    <w:p>
      <w:r>
        <w:br w:type="page"/>
      </w:r>
    </w:p>
    <w:p>
      <w:pPr>
        <w:spacing w:line="480" w:lineRule="auto" w:after="0" w:before="0"/>
      </w:pPr>
      <w:r>
        <w:rPr>
          <w:rFonts w:ascii="Times New Roman" w:hAnsi="Times New Roman"/>
          <w:b/>
          <w:i w:val="0"/>
          <w:sz w:val="24"/>
        </w:rPr>
        <w:t>FILED WITH:</w:t>
      </w:r>
      <w:r>
        <w:rPr>
          <w:rFonts w:ascii="Times New Roman" w:hAnsi="Times New Roman"/>
          <w:b w:val="0"/>
          <w:i w:val="0"/>
          <w:sz w:val="24"/>
        </w:rPr>
        <w:t xml:space="preserve"> Michigan Judicial Tenure Commission Cadillac Place, Suite 1-250 3034 West Grand Boulevard Detroit, Michigan 48202</w:t>
      </w:r>
    </w:p>
    <w:p>
      <w:pPr>
        <w:spacing w:line="480" w:lineRule="auto" w:after="0" w:before="0"/>
      </w:pPr>
      <w:r>
        <w:rPr>
          <w:rFonts w:ascii="Times New Roman" w:hAnsi="Times New Roman"/>
          <w:b/>
          <w:i w:val="0"/>
          <w:sz w:val="24"/>
        </w:rPr>
        <w:t>COMPLAINANT:</w:t>
      </w:r>
      <w:r>
        <w:rPr>
          <w:rFonts w:ascii="Times New Roman" w:hAnsi="Times New Roman"/>
          <w:b w:val="0"/>
          <w:i w:val="0"/>
          <w:sz w:val="24"/>
        </w:rPr>
        <w:t xml:space="preserve"> Andrew J. Pigors </w:t>
      </w:r>
      <w:r>
        <w:rPr>
          <w:rFonts w:ascii="Times New Roman" w:hAnsi="Times New Roman"/>
          <w:b/>
          <w:i w:val="0"/>
          <w:sz w:val="24"/>
        </w:rPr>
        <w:t>SUBJECT JUDGE:</w:t>
      </w:r>
      <w:r>
        <w:rPr>
          <w:rFonts w:ascii="Times New Roman" w:hAnsi="Times New Roman"/>
          <w:b w:val="0"/>
          <w:i w:val="0"/>
          <w:sz w:val="24"/>
        </w:rPr>
        <w:t xml:space="preserve"> Hon. Jenny L. McNeill, 14th Judicial Circuit Court, Muskegon County, Michigan </w:t>
      </w:r>
      <w:r>
        <w:rPr>
          <w:rFonts w:ascii="Times New Roman" w:hAnsi="Times New Roman"/>
          <w:b/>
          <w:i w:val="0"/>
          <w:sz w:val="24"/>
        </w:rPr>
        <w:t>CASE REFERENCES:</w:t>
      </w:r>
      <w:r>
        <w:rPr>
          <w:rFonts w:ascii="Times New Roman" w:hAnsi="Times New Roman"/>
          <w:b w:val="0"/>
          <w:i w:val="0"/>
          <w:sz w:val="24"/>
        </w:rPr>
        <w:t xml:space="preserve"> No. 2024-001507-DC; No. 2023-5907-PP</w:t>
      </w:r>
    </w:p>
    <w:p>
      <w:r>
        <w:br w:type="page"/>
      </w:r>
    </w:p>
    <w:p>
      <w:pPr>
        <w:pStyle w:val="Heading2"/>
      </w:pPr>
      <w:r>
        <w:rPr>
          <w:rFonts w:ascii="Times New Roman" w:hAnsi="Times New Roman"/>
        </w:rPr>
        <w:t>AFFIDAVIT</w:t>
      </w:r>
    </w:p>
    <w:p>
      <w:pPr>
        <w:spacing w:line="480" w:lineRule="auto" w:after="0" w:before="0"/>
      </w:pPr>
      <w:r>
        <w:rPr>
          <w:rFonts w:ascii="Times New Roman" w:hAnsi="Times New Roman"/>
          <w:b/>
          <w:i w:val="0"/>
          <w:sz w:val="24"/>
        </w:rPr>
        <w:t>STATE OF MICHIGAN</w:t>
      </w:r>
      <w:r>
        <w:rPr>
          <w:rFonts w:ascii="Times New Roman" w:hAnsi="Times New Roman"/>
          <w:b w:val="0"/>
          <w:i w:val="0"/>
          <w:sz w:val="24"/>
        </w:rPr>
        <w:t xml:space="preserve"> </w:t>
      </w:r>
      <w:r>
        <w:rPr>
          <w:rFonts w:ascii="Times New Roman" w:hAnsi="Times New Roman"/>
          <w:b/>
          <w:i w:val="0"/>
          <w:sz w:val="24"/>
        </w:rPr>
        <w:t>COUNTY OF MUSKEGON</w:t>
      </w:r>
    </w:p>
    <w:p>
      <w:pPr>
        <w:spacing w:line="480" w:lineRule="auto" w:after="0" w:before="0"/>
      </w:pPr>
      <w:r>
        <w:rPr>
          <w:rFonts w:ascii="Times New Roman" w:hAnsi="Times New Roman"/>
          <w:b w:val="0"/>
          <w:i w:val="0"/>
          <w:sz w:val="24"/>
        </w:rPr>
        <w:t>Andrew J. Pigors, being first duly sworn, deposes and states as follows:</w:t>
      </w:r>
    </w:p>
    <w:p>
      <w:r>
        <w:br w:type="page"/>
      </w:r>
    </w:p>
    <w:p>
      <w:pPr>
        <w:pStyle w:val="Heading3"/>
      </w:pPr>
      <w:r>
        <w:rPr>
          <w:rFonts w:ascii="Times New Roman" w:hAnsi="Times New Roman"/>
        </w:rPr>
        <w:t>I. IDENTITY AND PERSONAL KNOWLEDGE</w:t>
      </w:r>
    </w:p>
    <w:p>
      <w:pPr>
        <w:spacing w:line="480" w:lineRule="auto" w:after="0" w:before="0"/>
      </w:pPr>
      <w:r>
        <w:rPr>
          <w:rFonts w:ascii="Times New Roman" w:hAnsi="Times New Roman"/>
          <w:b/>
          <w:sz w:val="24"/>
        </w:rPr>
        <w:t xml:space="preserve">1. </w:t>
      </w:r>
      <w:r>
        <w:rPr>
          <w:rFonts w:ascii="Times New Roman" w:hAnsi="Times New Roman"/>
          <w:b w:val="0"/>
          <w:i w:val="0"/>
          <w:sz w:val="24"/>
        </w:rPr>
        <w:t>My name is Andrew J. Pigors. I am over the age of eighteen (18) years, am competent to testify, and make this Affidavit based upon my personal knowledge, review of court records, and analysis of documentary evidence in my possession.</w:t>
      </w:r>
    </w:p>
    <w:p>
      <w:pPr>
        <w:spacing w:line="480" w:lineRule="auto" w:after="0" w:before="0"/>
      </w:pPr>
      <w:r>
        <w:rPr>
          <w:rFonts w:ascii="Times New Roman" w:hAnsi="Times New Roman"/>
          <w:b/>
          <w:sz w:val="24"/>
        </w:rPr>
        <w:t xml:space="preserve">2. </w:t>
      </w:r>
      <w:r>
        <w:rPr>
          <w:rFonts w:ascii="Times New Roman" w:hAnsi="Times New Roman"/>
          <w:b w:val="0"/>
          <w:i w:val="0"/>
          <w:sz w:val="24"/>
        </w:rPr>
        <w:t>I am the Complainant in this matter and the Father/Respondent-Defendant in the above-captioned cases before the 14th Judicial Circuit Court, Muskegon County, Michigan, over which Judge Jenny L. McNeill presides.</w:t>
      </w:r>
    </w:p>
    <w:p>
      <w:pPr>
        <w:spacing w:line="480" w:lineRule="auto" w:after="0" w:before="0"/>
      </w:pPr>
      <w:r>
        <w:rPr>
          <w:rFonts w:ascii="Times New Roman" w:hAnsi="Times New Roman"/>
          <w:b/>
          <w:sz w:val="24"/>
        </w:rPr>
        <w:t xml:space="preserve">3. </w:t>
      </w:r>
      <w:r>
        <w:rPr>
          <w:rFonts w:ascii="Times New Roman" w:hAnsi="Times New Roman"/>
          <w:b w:val="0"/>
          <w:i w:val="0"/>
          <w:sz w:val="24"/>
        </w:rPr>
        <w:t>I submit this Affidavit in support of my Formal Complaint filed with the Michigan Judicial Tenure Commission alleging that Judge McNeill has engaged in a systematic pattern of judicial misconduct in violation of Canons 1 through 5 of the Michigan Code of Judicial Conduct, the Michigan Court Rules, and governing statutes.</w:t>
      </w:r>
    </w:p>
    <w:p>
      <w:pPr>
        <w:spacing w:line="480" w:lineRule="auto" w:after="0" w:before="0"/>
      </w:pPr>
      <w:r>
        <w:rPr>
          <w:rFonts w:ascii="Times New Roman" w:hAnsi="Times New Roman"/>
          <w:b/>
          <w:sz w:val="24"/>
        </w:rPr>
        <w:t xml:space="preserve">4. </w:t>
      </w:r>
      <w:r>
        <w:rPr>
          <w:rFonts w:ascii="Times New Roman" w:hAnsi="Times New Roman"/>
          <w:b w:val="0"/>
          <w:i w:val="0"/>
          <w:sz w:val="24"/>
        </w:rPr>
        <w:t>The facts set forth herein are derived from court transcripts, court orders, docket entries, electronic communications, co-parenting application records, audio recordings, and other documentary evidence, all of which are available for inspection and attached as exhibits to the Formal Complaint.</w:t>
      </w:r>
    </w:p>
    <w:p>
      <w:r>
        <w:br w:type="page"/>
      </w:r>
    </w:p>
    <w:p>
      <w:pPr>
        <w:pStyle w:val="Heading3"/>
      </w:pPr>
      <w:r>
        <w:rPr>
          <w:rFonts w:ascii="Times New Roman" w:hAnsi="Times New Roman"/>
        </w:rPr>
        <w:t>II. SUMMARY OF PATTERN</w:t>
      </w:r>
    </w:p>
    <w:p>
      <w:pPr>
        <w:spacing w:line="480" w:lineRule="auto" w:after="0" w:before="0"/>
      </w:pPr>
      <w:r>
        <w:rPr>
          <w:rFonts w:ascii="Times New Roman" w:hAnsi="Times New Roman"/>
          <w:b/>
          <w:sz w:val="24"/>
        </w:rPr>
        <w:t xml:space="preserve">5. </w:t>
      </w:r>
      <w:r>
        <w:rPr>
          <w:rFonts w:ascii="Times New Roman" w:hAnsi="Times New Roman"/>
          <w:b w:val="0"/>
          <w:i w:val="0"/>
          <w:sz w:val="24"/>
        </w:rPr>
        <w:t>Over the course of these proceedings, Judge McNeill has issued approximately fifty-five (55) orders. Of those, twenty-four (24) — representing forty-four percent (44%) — were entered ex parte, without notice to me or opportunity to be heard. Every one of those ex parte orders favored Opposing Party Watson.</w:t>
      </w:r>
    </w:p>
    <w:p>
      <w:pPr>
        <w:spacing w:line="480" w:lineRule="auto" w:after="0" w:before="0"/>
      </w:pPr>
      <w:r>
        <w:rPr>
          <w:rFonts w:ascii="Times New Roman" w:hAnsi="Times New Roman"/>
          <w:b/>
          <w:sz w:val="24"/>
        </w:rPr>
        <w:t xml:space="preserve">6. </w:t>
      </w:r>
      <w:r>
        <w:rPr>
          <w:rFonts w:ascii="Times New Roman" w:hAnsi="Times New Roman"/>
          <w:b w:val="0"/>
          <w:i w:val="0"/>
          <w:sz w:val="24"/>
        </w:rPr>
        <w:t>My comprehensive evidence analysis encompasses four hundred fifty-seven (457) or more evidence files, yielding one thousand one hundred fifty-seven (1,157) individual misconduct findings across seventy-two thousand seven hundred ninety-eight (72,798) evidence atoms, with two hundred forty-one thousand one hundred sixty (241,160) keyword hits confirming the pattern described herein.</w:t>
      </w:r>
    </w:p>
    <w:p>
      <w:pPr>
        <w:spacing w:line="480" w:lineRule="auto" w:after="0" w:before="0"/>
      </w:pPr>
      <w:r>
        <w:rPr>
          <w:rFonts w:ascii="Times New Roman" w:hAnsi="Times New Roman"/>
          <w:b/>
          <w:sz w:val="24"/>
        </w:rPr>
        <w:t xml:space="preserve">7. </w:t>
      </w:r>
      <w:r>
        <w:rPr>
          <w:rFonts w:ascii="Times New Roman" w:hAnsi="Times New Roman"/>
          <w:b w:val="0"/>
          <w:i w:val="0"/>
          <w:sz w:val="24"/>
        </w:rPr>
        <w:t>The cumulative effect of Judge McNeill's conduct has been the separation of a fit father from his child for three hundred twenty-nine (329) or more consecutive days, resulting in the loss of three hundred ten (310) or more parenting-time hours — all without a single written best-interests-of-the-child finding as required by MCL 722.27a.</w:t>
      </w:r>
    </w:p>
    <w:p>
      <w:pPr>
        <w:spacing w:line="480" w:lineRule="auto" w:after="0" w:before="0"/>
      </w:pPr>
      <w:r>
        <w:rPr>
          <w:rFonts w:ascii="Times New Roman" w:hAnsi="Times New Roman"/>
          <w:b w:val="0"/>
          <w:i w:val="0"/>
          <w:sz w:val="24"/>
        </w:rPr>
        <w:t xml:space="preserve">7A. The alienation evidence in this case is quantified and overwhelming: </w:t>
      </w:r>
      <w:r>
        <w:rPr>
          <w:rFonts w:ascii="Times New Roman" w:hAnsi="Times New Roman"/>
          <w:b/>
          <w:i w:val="0"/>
          <w:sz w:val="24"/>
        </w:rPr>
        <w:t>519 total findings of alienation</w:t>
      </w:r>
      <w:r>
        <w:rPr>
          <w:rFonts w:ascii="Times New Roman" w:hAnsi="Times New Roman"/>
          <w:b w:val="0"/>
          <w:i w:val="0"/>
          <w:sz w:val="24"/>
        </w:rPr>
        <w:t xml:space="preserve"> across 225 processed evidence files, </w:t>
      </w:r>
      <w:r>
        <w:rPr>
          <w:rFonts w:ascii="Times New Roman" w:hAnsi="Times New Roman"/>
          <w:b/>
          <w:i w:val="0"/>
          <w:sz w:val="24"/>
        </w:rPr>
        <w:t>540 alienation indicators</w:t>
      </w:r>
      <w:r>
        <w:rPr>
          <w:rFonts w:ascii="Times New Roman" w:hAnsi="Times New Roman"/>
          <w:b w:val="0"/>
          <w:i w:val="0"/>
          <w:sz w:val="24"/>
        </w:rPr>
        <w:t xml:space="preserve">, </w:t>
      </w:r>
      <w:r>
        <w:rPr>
          <w:rFonts w:ascii="Times New Roman" w:hAnsi="Times New Roman"/>
          <w:b/>
          <w:i w:val="0"/>
          <w:sz w:val="24"/>
        </w:rPr>
        <w:t>158 documented mentions of interference with parenting</w:t>
      </w:r>
      <w:r>
        <w:rPr>
          <w:rFonts w:ascii="Times New Roman" w:hAnsi="Times New Roman"/>
          <w:b w:val="0"/>
          <w:i w:val="0"/>
          <w:sz w:val="24"/>
        </w:rPr>
        <w:t xml:space="preserve">, </w:t>
      </w:r>
      <w:r>
        <w:rPr>
          <w:rFonts w:ascii="Times New Roman" w:hAnsi="Times New Roman"/>
          <w:b/>
          <w:i w:val="0"/>
          <w:sz w:val="24"/>
        </w:rPr>
        <w:t>117 instances of gatekeeping behavior</w:t>
      </w:r>
      <w:r>
        <w:rPr>
          <w:rFonts w:ascii="Times New Roman" w:hAnsi="Times New Roman"/>
          <w:b w:val="0"/>
          <w:i w:val="0"/>
          <w:sz w:val="24"/>
        </w:rPr>
        <w:t xml:space="preserve">, and </w:t>
      </w:r>
      <w:r>
        <w:rPr>
          <w:rFonts w:ascii="Times New Roman" w:hAnsi="Times New Roman"/>
          <w:b/>
          <w:i w:val="0"/>
          <w:sz w:val="24"/>
        </w:rPr>
        <w:t>27+ documented occasions of parenting time withholding</w:t>
      </w:r>
      <w:r>
        <w:rPr>
          <w:rFonts w:ascii="Times New Roman" w:hAnsi="Times New Roman"/>
          <w:b w:val="0"/>
          <w:i w:val="0"/>
          <w:sz w:val="24"/>
        </w:rPr>
        <w:t>. Verbatim evidence includes: (a) Mother telling L.D.W. "Daddy doesn't want to see you"; (b) Lori Watson texting Father "if you want to see your son again, you will have to go through the court" (03/26/2023); (c) Albert Watson admitting the August 7, 2025 police report was filed so "Emily can go tomorrow to get an Ex Parte order for full custody" (NSPD Case NS2505044). Judge McNeill has made zero findings under Factor (j) of MCL 722.23 — willingness to facilitate the parent-child relationship — despite this evidence.</w:t>
      </w:r>
    </w:p>
    <w:p>
      <w:r>
        <w:br w:type="page"/>
      </w:r>
    </w:p>
    <w:p>
      <w:pPr>
        <w:pStyle w:val="Heading3"/>
      </w:pPr>
      <w:r>
        <w:rPr>
          <w:rFonts w:ascii="Times New Roman" w:hAnsi="Times New Roman"/>
        </w:rPr>
        <w:t>III. CATEGORY ONE: EX PARTE COMMUNICATIONS AND ORDERS — CANON 3(A)(4)</w:t>
      </w:r>
    </w:p>
    <w:p>
      <w:pPr>
        <w:spacing w:line="480" w:lineRule="auto" w:after="0" w:before="0"/>
      </w:pPr>
      <w:r>
        <w:rPr>
          <w:rFonts w:ascii="Times New Roman" w:hAnsi="Times New Roman"/>
          <w:b/>
          <w:sz w:val="24"/>
        </w:rPr>
        <w:t xml:space="preserve">8. </w:t>
      </w:r>
      <w:r>
        <w:rPr>
          <w:rFonts w:ascii="Times New Roman" w:hAnsi="Times New Roman"/>
          <w:b w:val="0"/>
          <w:i w:val="0"/>
          <w:sz w:val="24"/>
        </w:rPr>
        <w:t>Canon 3(A)(4) of the Michigan Code of Judicial Conduct provides that a judge shall not initiate, permit, or consider ex parte communications or receive information made outside the presence of the parties concerning a pending or impending proceeding, except as authorized by law.</w:t>
      </w:r>
    </w:p>
    <w:p>
      <w:pPr>
        <w:spacing w:line="480" w:lineRule="auto" w:after="0" w:before="0"/>
      </w:pPr>
      <w:r>
        <w:rPr>
          <w:rFonts w:ascii="Times New Roman" w:hAnsi="Times New Roman"/>
          <w:b/>
          <w:sz w:val="24"/>
        </w:rPr>
        <w:t xml:space="preserve">9. </w:t>
      </w:r>
      <w:r>
        <w:rPr>
          <w:rFonts w:ascii="Times New Roman" w:hAnsi="Times New Roman"/>
          <w:b/>
          <w:i w:val="0"/>
          <w:sz w:val="24"/>
        </w:rPr>
        <w:t>August 8, 2025 — Five Ex Parte Orders in a Single Day.</w:t>
      </w:r>
      <w:r>
        <w:rPr>
          <w:rFonts w:ascii="Times New Roman" w:hAnsi="Times New Roman"/>
          <w:b w:val="0"/>
          <w:i w:val="0"/>
          <w:sz w:val="24"/>
        </w:rPr>
        <w:t xml:space="preserve"> On August 8, 2025, Judge McNeill entered five (5) separate orders in Case No. 2024-001507-DC, all ex parte, all without prior notice to me, and all favoring Opposing Party Watson. I received no advance notice of any filing, motion, or request that precipitated these orders. I was afforded no opportunity to respond before entry. The issuance of five ex parte orders on a single day demonstrates a pattern of systematic exclusion of one party from the judicial process.</w:t>
      </w:r>
    </w:p>
    <w:p>
      <w:pPr>
        <w:spacing w:line="480" w:lineRule="auto" w:after="0" w:before="0"/>
      </w:pPr>
      <w:r>
        <w:rPr>
          <w:rFonts w:ascii="Times New Roman" w:hAnsi="Times New Roman"/>
          <w:b/>
          <w:sz w:val="24"/>
        </w:rPr>
        <w:t xml:space="preserve">10. </w:t>
      </w:r>
      <w:r>
        <w:rPr>
          <w:rFonts w:ascii="Times New Roman" w:hAnsi="Times New Roman"/>
          <w:b/>
          <w:i w:val="0"/>
          <w:sz w:val="24"/>
        </w:rPr>
        <w:t>August 5, 2025 — Admitted Ex Parte Review of Evidence.</w:t>
      </w:r>
      <w:r>
        <w:rPr>
          <w:rFonts w:ascii="Times New Roman" w:hAnsi="Times New Roman"/>
          <w:b w:val="0"/>
          <w:i w:val="0"/>
          <w:sz w:val="24"/>
        </w:rPr>
        <w:t xml:space="preserve"> On or about August 5, 2025, Judge McNeill stated on the record, in words to the effect of: "Yes, I had my staff listen to it," referring to a USB drive containing audio evidence. This admission establishes that Judge McNeill received and reviewed substantive evidence outside the presence of the parties, without notice, and without affording me the opportunity to be present, object, or offer rebuttal. This constitutes an ex parte communication regarding pending matters in direct violation of Canon 3(A)(4).</w:t>
      </w:r>
    </w:p>
    <w:p>
      <w:pPr>
        <w:spacing w:line="480" w:lineRule="auto" w:after="0" w:before="0"/>
      </w:pPr>
      <w:r>
        <w:rPr>
          <w:rFonts w:ascii="Times New Roman" w:hAnsi="Times New Roman"/>
          <w:b/>
          <w:sz w:val="24"/>
        </w:rPr>
        <w:t xml:space="preserve">11. </w:t>
      </w:r>
      <w:r>
        <w:rPr>
          <w:rFonts w:ascii="Times New Roman" w:hAnsi="Times New Roman"/>
          <w:b/>
          <w:i w:val="0"/>
          <w:sz w:val="24"/>
        </w:rPr>
        <w:t>November 29, 2024 — Secretary Communications on PPO and Jail Status.</w:t>
      </w:r>
      <w:r>
        <w:rPr>
          <w:rFonts w:ascii="Times New Roman" w:hAnsi="Times New Roman"/>
          <w:b w:val="0"/>
          <w:i w:val="0"/>
          <w:sz w:val="24"/>
        </w:rPr>
        <w:t xml:space="preserve"> On November 29, 2024, Judge McNeill's secretary transmitted emails regarding the status of a Personal Protection Order and my jail status. These communications occurred outside the presence of the parties, were not filed on the record, and concerned substantive matters in the pending case. A judge's staff acting at the judge's direction to gather or communicate case information outside party presence constitutes imputed ex parte conduct in violation of Canon 3(A)(4).</w:t>
      </w:r>
    </w:p>
    <w:p>
      <w:pPr>
        <w:spacing w:line="480" w:lineRule="auto" w:after="0" w:before="0"/>
      </w:pPr>
      <w:r>
        <w:rPr>
          <w:rFonts w:ascii="Times New Roman" w:hAnsi="Times New Roman"/>
          <w:b/>
          <w:sz w:val="24"/>
        </w:rPr>
        <w:t xml:space="preserve">12. </w:t>
      </w:r>
      <w:r>
        <w:rPr>
          <w:rFonts w:ascii="Times New Roman" w:hAnsi="Times New Roman"/>
          <w:b/>
          <w:i w:val="0"/>
          <w:sz w:val="24"/>
        </w:rPr>
        <w:t>Routing of Second HealthWest Evaluation.</w:t>
      </w:r>
      <w:r>
        <w:rPr>
          <w:rFonts w:ascii="Times New Roman" w:hAnsi="Times New Roman"/>
          <w:b w:val="0"/>
          <w:i w:val="0"/>
          <w:sz w:val="24"/>
        </w:rPr>
        <w:t xml:space="preserve"> The second HealthWest psychological evaluation pertaining to me was routed to Judge McNeill's secretary rather than through the Clerk of Court. The proper procedure requires that evaluations be filed with the Clerk's office and made available to all parties. Routing a substantive evaluation to the judge's personal staff circumvents the record, prevents contemporaneous access by the opposing party, and constitutes an ex parte receipt of case-dispositive evidence.</w:t>
      </w:r>
    </w:p>
    <w:p>
      <w:pPr>
        <w:spacing w:line="480" w:lineRule="auto" w:after="0" w:before="0"/>
      </w:pPr>
      <w:r>
        <w:rPr>
          <w:rFonts w:ascii="Times New Roman" w:hAnsi="Times New Roman"/>
          <w:b/>
          <w:sz w:val="24"/>
        </w:rPr>
        <w:t xml:space="preserve">13. </w:t>
      </w:r>
      <w:r>
        <w:rPr>
          <w:rFonts w:ascii="Times New Roman" w:hAnsi="Times New Roman"/>
          <w:b/>
          <w:i w:val="0"/>
          <w:sz w:val="24"/>
        </w:rPr>
        <w:t>September 8, 2025 — Instruction Not to File Documents at Clerk's Office.</w:t>
      </w:r>
      <w:r>
        <w:rPr>
          <w:rFonts w:ascii="Times New Roman" w:hAnsi="Times New Roman"/>
          <w:b w:val="0"/>
          <w:i w:val="0"/>
          <w:sz w:val="24"/>
        </w:rPr>
        <w:t xml:space="preserve"> On September 8, 2025, Judge McNeill instructed me not to enter documents at the Clerk's office. This directive effectively channeled my filings away from the public record and the normal filing process, creating conditions under which the judge could control, review, or exclude filings outside the adversarial process. Directing a party away from the Clerk's office undermines the integrity of the record and facilitates ex parte control of proceedings.</w:t>
      </w:r>
    </w:p>
    <w:p>
      <w:pPr>
        <w:spacing w:line="480" w:lineRule="auto" w:after="0" w:before="0"/>
      </w:pPr>
      <w:r>
        <w:rPr>
          <w:rFonts w:ascii="Times New Roman" w:hAnsi="Times New Roman"/>
          <w:b/>
          <w:sz w:val="24"/>
        </w:rPr>
        <w:t xml:space="preserve">14. </w:t>
      </w:r>
      <w:r>
        <w:rPr>
          <w:rFonts w:ascii="Times New Roman" w:hAnsi="Times New Roman"/>
          <w:b/>
          <w:i w:val="0"/>
          <w:sz w:val="24"/>
        </w:rPr>
        <w:t>Statistical Pattern.</w:t>
      </w:r>
      <w:r>
        <w:rPr>
          <w:rFonts w:ascii="Times New Roman" w:hAnsi="Times New Roman"/>
          <w:b w:val="0"/>
          <w:i w:val="0"/>
          <w:sz w:val="24"/>
        </w:rPr>
        <w:t xml:space="preserve"> The forty-four percent (44%) ex parte rate — twenty-four (24) of fifty-five (55) orders — with one hundred percent (100%) of those ex parte orders favoring a single party, is not the product of isolated judicial error. It is a structural pattern of exclusion that violates both the letter and the spirit of Canon 3(A)(4) and the Due Process Clauses of the Michigan and United States Constitutions.</w:t>
      </w:r>
    </w:p>
    <w:p>
      <w:pPr>
        <w:spacing w:line="480" w:lineRule="auto" w:after="0" w:before="0"/>
      </w:pPr>
      <w:r>
        <w:rPr>
          <w:rFonts w:ascii="Times New Roman" w:hAnsi="Times New Roman"/>
          <w:b w:val="0"/>
          <w:i w:val="0"/>
          <w:sz w:val="24"/>
        </w:rPr>
        <w:t xml:space="preserve">14A. </w:t>
      </w:r>
      <w:r>
        <w:rPr>
          <w:rFonts w:ascii="Times New Roman" w:hAnsi="Times New Roman"/>
          <w:b/>
          <w:i w:val="0"/>
          <w:sz w:val="24"/>
        </w:rPr>
        <w:t>Expanded Ex Parte Analysis.</w:t>
      </w:r>
      <w:r>
        <w:rPr>
          <w:rFonts w:ascii="Times New Roman" w:hAnsi="Times New Roman"/>
          <w:b w:val="0"/>
          <w:i w:val="0"/>
          <w:sz w:val="24"/>
        </w:rPr>
        <w:t xml:space="preserve"> A comprehensive analysis of 1,435 court documents revealed fifty-two (52) separate ex parte orders entered across these proceedings — substantially exceeding the twenty-four (24) identified in the primary docket analysis. This expanded figure demonstrates that ex parte procedure was the structural norm throughout these cases, not a rare emergency measure.</w:t>
      </w:r>
    </w:p>
    <w:p>
      <w:pPr>
        <w:spacing w:line="480" w:lineRule="auto" w:after="0" w:before="0"/>
      </w:pPr>
      <w:r>
        <w:rPr>
          <w:rFonts w:ascii="Times New Roman" w:hAnsi="Times New Roman"/>
          <w:b w:val="0"/>
          <w:i w:val="0"/>
          <w:sz w:val="24"/>
        </w:rPr>
        <w:t xml:space="preserve">14B. </w:t>
      </w:r>
      <w:r>
        <w:rPr>
          <w:rFonts w:ascii="Times New Roman" w:hAnsi="Times New Roman"/>
          <w:b/>
          <w:i w:val="0"/>
          <w:sz w:val="24"/>
        </w:rPr>
        <w:t>Same-Day Evidence-to-Order Pipeline.</w:t>
      </w:r>
      <w:r>
        <w:rPr>
          <w:rFonts w:ascii="Times New Roman" w:hAnsi="Times New Roman"/>
          <w:b w:val="0"/>
          <w:i w:val="0"/>
          <w:sz w:val="24"/>
        </w:rPr>
        <w:t xml:space="preserve"> On August 5, 2025, a USB recording was submitted to the court. Judge McNeill issued an ex parte suspension order the same day. I was not served until August 8, 2025 (a Friday). The first objection hearing was August 11, 2025 (a Monday), giving me zero business days to prepare. MCR 2.119 and MCR 2.305 require a minimum of five business days' notice. The fourth documented instance of inadequate service by Opposing Party Watson was ignored by the Court.</w:t>
      </w:r>
    </w:p>
    <w:p>
      <w:pPr>
        <w:spacing w:line="480" w:lineRule="auto" w:after="0" w:before="0"/>
      </w:pPr>
      <w:r>
        <w:rPr>
          <w:rFonts w:ascii="Times New Roman" w:hAnsi="Times New Roman"/>
          <w:b w:val="0"/>
          <w:i w:val="0"/>
          <w:sz w:val="24"/>
        </w:rPr>
        <w:t xml:space="preserve">14C. </w:t>
      </w:r>
      <w:r>
        <w:rPr>
          <w:rFonts w:ascii="Times New Roman" w:hAnsi="Times New Roman"/>
          <w:b/>
          <w:i w:val="0"/>
          <w:sz w:val="24"/>
        </w:rPr>
        <w:t>Brady v Maryland Violation — Ghost Evaluation.</w:t>
      </w:r>
      <w:r>
        <w:rPr>
          <w:rFonts w:ascii="Times New Roman" w:hAnsi="Times New Roman"/>
          <w:b w:val="0"/>
          <w:i w:val="0"/>
          <w:sz w:val="24"/>
        </w:rPr>
        <w:t xml:space="preserve"> Judge McNeill ordered me to undergo a HealthWest psychological evaluation. I complied and was cleared. Judge McNeill then obtained a second evaluation without my knowledge, authorization, or consent. I was never provided a copy, never informed of its existence, and never afforded an opportunity to challenge it. Court orders referenced this second evaluation as a basis for decisions. Judge McNeill specifically instructed me to email the first evaluation to her secretary rather than filing through the Clerk of Court, preventing public record creation and proper filing. This constitutes a violation of </w:t>
      </w:r>
      <w:r>
        <w:rPr>
          <w:rFonts w:ascii="Times New Roman" w:hAnsi="Times New Roman"/>
          <w:b w:val="0"/>
          <w:i/>
          <w:sz w:val="24"/>
        </w:rPr>
        <w:t>Brady v Maryland</w:t>
      </w:r>
      <w:r>
        <w:rPr>
          <w:rFonts w:ascii="Times New Roman" w:hAnsi="Times New Roman"/>
          <w:b w:val="0"/>
          <w:i w:val="0"/>
          <w:sz w:val="24"/>
        </w:rPr>
        <w:t>, 373 U.S. 83 (1963).</w:t>
      </w:r>
    </w:p>
    <w:p>
      <w:pPr>
        <w:spacing w:line="480" w:lineRule="auto" w:after="0" w:before="0"/>
      </w:pPr>
      <w:r>
        <w:rPr>
          <w:rFonts w:ascii="Times New Roman" w:hAnsi="Times New Roman"/>
          <w:b w:val="0"/>
          <w:i w:val="0"/>
          <w:sz w:val="24"/>
        </w:rPr>
        <w:t xml:space="preserve">14D. </w:t>
      </w:r>
      <w:r>
        <w:rPr>
          <w:rFonts w:ascii="Times New Roman" w:hAnsi="Times New Roman"/>
          <w:b/>
          <w:i w:val="0"/>
          <w:sz w:val="24"/>
        </w:rPr>
        <w:t>Criminally Obtained Recording.</w:t>
      </w:r>
      <w:r>
        <w:rPr>
          <w:rFonts w:ascii="Times New Roman" w:hAnsi="Times New Roman"/>
          <w:b w:val="0"/>
          <w:i w:val="0"/>
          <w:sz w:val="24"/>
        </w:rPr>
        <w:t xml:space="preserve"> The USB recording that triggered the August 2025 suspension was made by Lori Watson (Emily's mother) without my knowledge or consent, in violation of MCL 750.539, Michigan's two-party consent wiretapping statute — a felony. Emily's father testified to the phone call but not to the recording itself, leaving a fatal authentication gap under MRE 901. No foundation was established regarding who made the recording, when, how, whether it was edited, or whether it was properly preserved. See </w:t>
      </w:r>
      <w:r>
        <w:rPr>
          <w:rFonts w:ascii="Times New Roman" w:hAnsi="Times New Roman"/>
          <w:b w:val="0"/>
          <w:i/>
          <w:sz w:val="24"/>
        </w:rPr>
        <w:t>People v Bednarz</w:t>
      </w:r>
      <w:r>
        <w:rPr>
          <w:rFonts w:ascii="Times New Roman" w:hAnsi="Times New Roman"/>
          <w:b w:val="0"/>
          <w:i w:val="0"/>
          <w:sz w:val="24"/>
        </w:rPr>
        <w:t xml:space="preserve">, 360 Mich 552 (1960); </w:t>
      </w:r>
      <w:r>
        <w:rPr>
          <w:rFonts w:ascii="Times New Roman" w:hAnsi="Times New Roman"/>
          <w:b w:val="0"/>
          <w:i/>
          <w:sz w:val="24"/>
        </w:rPr>
        <w:t>People v Burge</w:t>
      </w:r>
      <w:r>
        <w:rPr>
          <w:rFonts w:ascii="Times New Roman" w:hAnsi="Times New Roman"/>
          <w:b w:val="0"/>
          <w:i w:val="0"/>
          <w:sz w:val="24"/>
        </w:rPr>
        <w:t>, 722 NW2d 470 (2006).</w:t>
      </w:r>
    </w:p>
    <w:p>
      <w:r>
        <w:br w:type="page"/>
      </w:r>
    </w:p>
    <w:p>
      <w:pPr>
        <w:pStyle w:val="Heading3"/>
      </w:pPr>
      <w:r>
        <w:rPr>
          <w:rFonts w:ascii="Times New Roman" w:hAnsi="Times New Roman"/>
        </w:rPr>
        <w:t>IV. CATEGORY TWO: DENIAL OF THE RIGHT TO BE HEARD — CANON 3(B)(2)</w:t>
      </w:r>
    </w:p>
    <w:p>
      <w:pPr>
        <w:spacing w:line="480" w:lineRule="auto" w:after="0" w:before="0"/>
      </w:pPr>
      <w:r>
        <w:rPr>
          <w:rFonts w:ascii="Times New Roman" w:hAnsi="Times New Roman"/>
          <w:b/>
          <w:sz w:val="24"/>
        </w:rPr>
        <w:t xml:space="preserve">15. </w:t>
      </w:r>
      <w:r>
        <w:rPr>
          <w:rFonts w:ascii="Times New Roman" w:hAnsi="Times New Roman"/>
          <w:b w:val="0"/>
          <w:i w:val="0"/>
          <w:sz w:val="24"/>
        </w:rPr>
        <w:t>Canon 3(B)(2) provides that a judge shall afford to every person who has a legal interest in a proceeding the right to be heard according to law. MCR 3.207(C)(5) requires that a hearing be held within fourteen (14) days of the filing of certain motions in domestic relations cases.</w:t>
      </w:r>
    </w:p>
    <w:p>
      <w:pPr>
        <w:spacing w:line="480" w:lineRule="auto" w:after="0" w:before="0"/>
      </w:pPr>
      <w:r>
        <w:rPr>
          <w:rFonts w:ascii="Times New Roman" w:hAnsi="Times New Roman"/>
          <w:b/>
          <w:sz w:val="24"/>
        </w:rPr>
        <w:t xml:space="preserve">16. </w:t>
      </w:r>
      <w:r>
        <w:rPr>
          <w:rFonts w:ascii="Times New Roman" w:hAnsi="Times New Roman"/>
          <w:b/>
          <w:i w:val="0"/>
          <w:sz w:val="24"/>
        </w:rPr>
        <w:t>Muting During Hearings — Seven Incidents in a Single Hearing.</w:t>
      </w:r>
      <w:r>
        <w:rPr>
          <w:rFonts w:ascii="Times New Roman" w:hAnsi="Times New Roman"/>
          <w:b w:val="0"/>
          <w:i w:val="0"/>
          <w:sz w:val="24"/>
        </w:rPr>
        <w:t xml:space="preserve"> During at least one hearing, Judge McNeill muted my audio feed seven (7) separate times while I was attempting to present argument, testimony, or objections. Muting a party during a hearing is the functional equivalent of removing that party from the courtroom. Doing so seven times in a single proceeding demonstrates a deliberate intent to prevent me from being heard, in direct violation of Canon 3(B)(2).</w:t>
      </w:r>
    </w:p>
    <w:p>
      <w:pPr>
        <w:spacing w:line="480" w:lineRule="auto" w:after="0" w:before="0"/>
      </w:pPr>
      <w:r>
        <w:rPr>
          <w:rFonts w:ascii="Times New Roman" w:hAnsi="Times New Roman"/>
          <w:b/>
          <w:sz w:val="24"/>
        </w:rPr>
        <w:t xml:space="preserve">17. </w:t>
      </w:r>
      <w:r>
        <w:rPr>
          <w:rFonts w:ascii="Times New Roman" w:hAnsi="Times New Roman"/>
          <w:b/>
          <w:i w:val="0"/>
          <w:sz w:val="24"/>
        </w:rPr>
        <w:t>"Do Not File Any More. I Will Not Look at It."</w:t>
      </w:r>
      <w:r>
        <w:rPr>
          <w:rFonts w:ascii="Times New Roman" w:hAnsi="Times New Roman"/>
          <w:b w:val="0"/>
          <w:i w:val="0"/>
          <w:sz w:val="24"/>
        </w:rPr>
        <w:t xml:space="preserve"> Judge McNeill stated, on the record, words to the effect of: "Do not file any more. I will not look at it." This directive constitutes a blanket refusal to consider filings by a party, an abdication of the judicial duty to review pleadings, and a direct denial of the right to be heard. No court rule authorizes a judge to refuse to consider filings by a party absent a formal vexatious-litigant finding under MCR 2.625.</w:t>
      </w:r>
    </w:p>
    <w:p>
      <w:pPr>
        <w:spacing w:line="480" w:lineRule="auto" w:after="0" w:before="0"/>
      </w:pPr>
      <w:r>
        <w:rPr>
          <w:rFonts w:ascii="Times New Roman" w:hAnsi="Times New Roman"/>
          <w:b/>
          <w:sz w:val="24"/>
        </w:rPr>
        <w:t xml:space="preserve">18. </w:t>
      </w:r>
      <w:r>
        <w:rPr>
          <w:rFonts w:ascii="Times New Roman" w:hAnsi="Times New Roman"/>
          <w:b/>
          <w:i w:val="0"/>
          <w:sz w:val="24"/>
        </w:rPr>
        <w:t>Zero Hearings Within the Fourteen-Day MCR 3.207(C)(5) Window.</w:t>
      </w:r>
      <w:r>
        <w:rPr>
          <w:rFonts w:ascii="Times New Roman" w:hAnsi="Times New Roman"/>
          <w:b w:val="0"/>
          <w:i w:val="0"/>
          <w:sz w:val="24"/>
        </w:rPr>
        <w:t xml:space="preserve"> Throughout the entirety of these proceedings, not a single hearing was held within the fourteen (14) day window mandated by MCR 3.207(C)(5). The consistent failure to schedule timely hearings on properly filed motions constitutes a systematic deprivation of the right to be heard and a pattern of non-compliance with the Michigan Court Rules.</w:t>
      </w:r>
    </w:p>
    <w:p>
      <w:pPr>
        <w:spacing w:line="480" w:lineRule="auto" w:after="0" w:before="0"/>
      </w:pPr>
      <w:r>
        <w:rPr>
          <w:rFonts w:ascii="Times New Roman" w:hAnsi="Times New Roman"/>
          <w:b/>
          <w:sz w:val="24"/>
        </w:rPr>
        <w:t xml:space="preserve">19. </w:t>
      </w:r>
      <w:r>
        <w:rPr>
          <w:rFonts w:ascii="Times New Roman" w:hAnsi="Times New Roman"/>
          <w:b/>
          <w:i w:val="0"/>
          <w:sz w:val="24"/>
        </w:rPr>
        <w:t>May 16, 2025 — Order Entered "Without a Hearing."</w:t>
      </w:r>
      <w:r>
        <w:rPr>
          <w:rFonts w:ascii="Times New Roman" w:hAnsi="Times New Roman"/>
          <w:b w:val="0"/>
          <w:i w:val="0"/>
          <w:sz w:val="24"/>
        </w:rPr>
        <w:t xml:space="preserve"> On May 16, 2025, Judge McNeill entered an order that states on its face that it was entered "without a hearing." The entry of substantive orders affecting custody, parenting time, or the rights of the parties without affording any hearing whatsoever violates Canon 3(B)(2), MCR 3.207, and constitutional due process.</w:t>
      </w:r>
    </w:p>
    <w:p>
      <w:pPr>
        <w:spacing w:line="480" w:lineRule="auto" w:after="0" w:before="0"/>
      </w:pPr>
      <w:r>
        <w:rPr>
          <w:rFonts w:ascii="Times New Roman" w:hAnsi="Times New Roman"/>
          <w:b/>
          <w:sz w:val="24"/>
        </w:rPr>
        <w:t xml:space="preserve">20. </w:t>
      </w:r>
      <w:r>
        <w:rPr>
          <w:rFonts w:ascii="Times New Roman" w:hAnsi="Times New Roman"/>
          <w:b/>
          <w:i w:val="0"/>
          <w:sz w:val="24"/>
        </w:rPr>
        <w:t>Motion Gatekeeping Without Vexatious Litigant Finding.</w:t>
      </w:r>
      <w:r>
        <w:rPr>
          <w:rFonts w:ascii="Times New Roman" w:hAnsi="Times New Roman"/>
          <w:b w:val="0"/>
          <w:i w:val="0"/>
          <w:sz w:val="24"/>
        </w:rPr>
        <w:t xml:space="preserve"> Judge McNeill imposed restrictions on my ability to file motions without making a formal finding of vexatious litigation under MCR 2.625 and without following the procedural requirements of that rule. MCR 2.625 requires specific findings before a court may restrict a party's filing rights. Judge McNeill's informal gatekeeping lacks legal authority and denies me the right to seek relief from the court.</w:t>
      </w:r>
    </w:p>
    <w:p>
      <w:r>
        <w:br w:type="page"/>
      </w:r>
    </w:p>
    <w:p>
      <w:pPr>
        <w:pStyle w:val="Heading3"/>
      </w:pPr>
      <w:r>
        <w:rPr>
          <w:rFonts w:ascii="Times New Roman" w:hAnsi="Times New Roman"/>
        </w:rPr>
        <w:t>V. CATEGORY THREE: BIAS AND PREJUDGMENT — CANON 2 / RULE 2.11</w:t>
      </w:r>
    </w:p>
    <w:p>
      <w:pPr>
        <w:spacing w:line="480" w:lineRule="auto" w:after="0" w:before="0"/>
      </w:pPr>
      <w:r>
        <w:rPr>
          <w:rFonts w:ascii="Times New Roman" w:hAnsi="Times New Roman"/>
          <w:b/>
          <w:sz w:val="24"/>
        </w:rPr>
        <w:t xml:space="preserve">21. </w:t>
      </w:r>
      <w:r>
        <w:rPr>
          <w:rFonts w:ascii="Times New Roman" w:hAnsi="Times New Roman"/>
          <w:b w:val="0"/>
          <w:i w:val="0"/>
          <w:sz w:val="24"/>
        </w:rPr>
        <w:t>Canon 2 of the Michigan Code of Judicial Conduct requires that a judge avoid impropriety and the appearance of impropriety. MCR 2.003 sets forth the grounds and procedures for judicial disqualification.</w:t>
      </w:r>
    </w:p>
    <w:p>
      <w:pPr>
        <w:spacing w:line="480" w:lineRule="auto" w:after="0" w:before="0"/>
      </w:pPr>
      <w:r>
        <w:rPr>
          <w:rFonts w:ascii="Times New Roman" w:hAnsi="Times New Roman"/>
          <w:b/>
          <w:sz w:val="24"/>
        </w:rPr>
        <w:t xml:space="preserve">22. </w:t>
      </w:r>
      <w:r>
        <w:rPr>
          <w:rFonts w:ascii="Times New Roman" w:hAnsi="Times New Roman"/>
          <w:b/>
          <w:i w:val="0"/>
          <w:sz w:val="24"/>
        </w:rPr>
        <w:t>Derogatory Statements on the Record.</w:t>
      </w:r>
      <w:r>
        <w:rPr>
          <w:rFonts w:ascii="Times New Roman" w:hAnsi="Times New Roman"/>
          <w:b w:val="0"/>
          <w:i w:val="0"/>
          <w:sz w:val="24"/>
        </w:rPr>
        <w:t xml:space="preserve"> Judge McNeill called me "a liar" and "crazy" on the record during proceedings. These characterizations are not findings of fact supported by evidence; they are ad hominem attacks directed at a litigant. Such statements demonstrate personal animus, prejudgment of credibility, and a departure from the impartiality required of a judicial officer.</w:t>
      </w:r>
    </w:p>
    <w:p>
      <w:pPr>
        <w:spacing w:line="480" w:lineRule="auto" w:after="0" w:before="0"/>
      </w:pPr>
      <w:r>
        <w:rPr>
          <w:rFonts w:ascii="Times New Roman" w:hAnsi="Times New Roman"/>
          <w:b/>
          <w:sz w:val="24"/>
        </w:rPr>
        <w:t xml:space="preserve">23. </w:t>
      </w:r>
      <w:r>
        <w:rPr>
          <w:rFonts w:ascii="Times New Roman" w:hAnsi="Times New Roman"/>
          <w:b/>
          <w:i w:val="0"/>
          <w:sz w:val="24"/>
        </w:rPr>
        <w:t>Denouncement of Mental Health Evaluation.</w:t>
      </w:r>
      <w:r>
        <w:rPr>
          <w:rFonts w:ascii="Times New Roman" w:hAnsi="Times New Roman"/>
          <w:b w:val="0"/>
          <w:i w:val="0"/>
          <w:sz w:val="24"/>
        </w:rPr>
        <w:t xml:space="preserve"> Judge McNeill denounced a mental health evaluation as a "ghost" evaluation, dismissing it without evidentiary basis. This characterization of a professional evaluation reflects prejudgment and a refusal to consider evidence favorable to me, undermining the appearance and reality of impartiality.</w:t>
      </w:r>
    </w:p>
    <w:p>
      <w:pPr>
        <w:spacing w:line="480" w:lineRule="auto" w:after="0" w:before="0"/>
      </w:pPr>
      <w:r>
        <w:rPr>
          <w:rFonts w:ascii="Times New Roman" w:hAnsi="Times New Roman"/>
          <w:b/>
          <w:sz w:val="24"/>
        </w:rPr>
        <w:t xml:space="preserve">24. </w:t>
      </w:r>
      <w:r>
        <w:rPr>
          <w:rFonts w:ascii="Times New Roman" w:hAnsi="Times New Roman"/>
          <w:b/>
          <w:i w:val="0"/>
          <w:sz w:val="24"/>
        </w:rPr>
        <w:t>Prior Representation of a Party.</w:t>
      </w:r>
      <w:r>
        <w:rPr>
          <w:rFonts w:ascii="Times New Roman" w:hAnsi="Times New Roman"/>
          <w:b w:val="0"/>
          <w:i w:val="0"/>
          <w:sz w:val="24"/>
        </w:rPr>
        <w:t xml:space="preserve"> Judge McNeill stated on the record, in words to the effect of: "I have represented Party A in the past." This admission of a prior attorney-client relationship with a party in the current proceeding creates, at minimum, an appearance of impropriety under Canon 2 and may constitute a disqualifying conflict under MCR 2.003(C)(1)(b).</w:t>
      </w:r>
    </w:p>
    <w:p>
      <w:pPr>
        <w:spacing w:line="480" w:lineRule="auto" w:after="0" w:before="0"/>
      </w:pPr>
      <w:r>
        <w:rPr>
          <w:rFonts w:ascii="Times New Roman" w:hAnsi="Times New Roman"/>
          <w:b/>
          <w:sz w:val="24"/>
        </w:rPr>
        <w:t xml:space="preserve">25. </w:t>
      </w:r>
      <w:r>
        <w:rPr>
          <w:rFonts w:ascii="Times New Roman" w:hAnsi="Times New Roman"/>
          <w:b/>
          <w:i w:val="0"/>
          <w:sz w:val="24"/>
        </w:rPr>
        <w:t>September 25, 2024 — Self-Denial of Disqualification Motion.</w:t>
      </w:r>
      <w:r>
        <w:rPr>
          <w:rFonts w:ascii="Times New Roman" w:hAnsi="Times New Roman"/>
          <w:b w:val="0"/>
          <w:i w:val="0"/>
          <w:sz w:val="24"/>
        </w:rPr>
        <w:t xml:space="preserve"> On September 25, 2024, I filed a motion for disqualification of Judge McNeill. Judge McNeill denied the motion herself, stating in substance: "DENIED. No bias shown." MCR 2.003(D)(1) expressly provides that when a party files a motion to disqualify, the challenged judge shall refer the motion to the chief judge or another judge. Judge McNeill's decision to rule on her own disqualification motion, rather than referring it as required by court rule, constitutes a procedural violation of MCR 2.003(D)(1) and further evidences the appearance of bias.</w:t>
      </w:r>
    </w:p>
    <w:p>
      <w:pPr>
        <w:spacing w:line="480" w:lineRule="auto" w:after="0" w:before="0"/>
      </w:pPr>
      <w:r>
        <w:rPr>
          <w:rFonts w:ascii="Times New Roman" w:hAnsi="Times New Roman"/>
          <w:b/>
          <w:sz w:val="24"/>
        </w:rPr>
        <w:t xml:space="preserve">26. </w:t>
      </w:r>
      <w:r>
        <w:rPr>
          <w:rFonts w:ascii="Times New Roman" w:hAnsi="Times New Roman"/>
          <w:b/>
          <w:i w:val="0"/>
          <w:sz w:val="24"/>
        </w:rPr>
        <w:t>Asymmetric Enforcement.</w:t>
      </w:r>
      <w:r>
        <w:rPr>
          <w:rFonts w:ascii="Times New Roman" w:hAnsi="Times New Roman"/>
          <w:b w:val="0"/>
          <w:i w:val="0"/>
          <w:sz w:val="24"/>
        </w:rPr>
        <w:t xml:space="preserve"> Opposing Party Watson has committed twenty-seven (27) or more documented violations of court orders throughout these proceedings. Not a single violation by Watson has been enforced, sanctioned, or even addressed by Judge McNeill. By contrast, I was held in contempt and jailed for sending co-parenting messages asking to see my son. This radical asymmetry — zero enforcement against one party, maximum punishment against the other for protected parental communication — is inconsistent with impartial adjudication and demonstrates outcome-determinative bias.</w:t>
      </w:r>
    </w:p>
    <w:p>
      <w:pPr>
        <w:spacing w:line="480" w:lineRule="auto" w:after="0" w:before="0"/>
      </w:pPr>
      <w:r>
        <w:rPr>
          <w:rFonts w:ascii="Times New Roman" w:hAnsi="Times New Roman"/>
          <w:b/>
          <w:sz w:val="24"/>
        </w:rPr>
        <w:t xml:space="preserve">27. </w:t>
      </w:r>
      <w:r>
        <w:rPr>
          <w:rFonts w:ascii="Times New Roman" w:hAnsi="Times New Roman"/>
          <w:b/>
          <w:i w:val="0"/>
          <w:sz w:val="24"/>
        </w:rPr>
        <w:t>Exclusion of Favorable Evidence.</w:t>
      </w:r>
      <w:r>
        <w:rPr>
          <w:rFonts w:ascii="Times New Roman" w:hAnsi="Times New Roman"/>
          <w:b w:val="0"/>
          <w:i w:val="0"/>
          <w:sz w:val="24"/>
        </w:rPr>
        <w:t xml:space="preserve"> All evidence favorable to me — including professional evaluations, communications records, and documentary proof — has been either excluded from consideration or ignored in Judge McNeill's rulings. The systematic exclusion of an entire party's evidence is inconsistent with the duty of impartial consideration and constitutes prejudgment of the merits.</w:t>
      </w:r>
    </w:p>
    <w:p>
      <w:r>
        <w:br w:type="page"/>
      </w:r>
    </w:p>
    <w:p>
      <w:pPr>
        <w:pStyle w:val="Heading3"/>
      </w:pPr>
      <w:r>
        <w:rPr>
          <w:rFonts w:ascii="Times New Roman" w:hAnsi="Times New Roman"/>
        </w:rPr>
        <w:t>VI. CATEGORY FOUR: ABUSE OF CONTEMPT POWER</w:t>
      </w:r>
    </w:p>
    <w:p>
      <w:pPr>
        <w:spacing w:line="480" w:lineRule="auto" w:after="0" w:before="0"/>
      </w:pPr>
      <w:r>
        <w:rPr>
          <w:rFonts w:ascii="Times New Roman" w:hAnsi="Times New Roman"/>
          <w:b/>
          <w:sz w:val="24"/>
        </w:rPr>
        <w:t xml:space="preserve">28. </w:t>
      </w:r>
      <w:r>
        <w:rPr>
          <w:rFonts w:ascii="Times New Roman" w:hAnsi="Times New Roman"/>
          <w:b w:val="0"/>
          <w:i w:val="0"/>
          <w:sz w:val="24"/>
        </w:rPr>
        <w:t>The contempt power is among the most coercive powers available to a court and must be exercised with restraint, in accordance with due process, and only upon clear and convincing evidence.</w:t>
      </w:r>
    </w:p>
    <w:p>
      <w:pPr>
        <w:spacing w:line="480" w:lineRule="auto" w:after="0" w:before="0"/>
      </w:pPr>
      <w:r>
        <w:rPr>
          <w:rFonts w:ascii="Times New Roman" w:hAnsi="Times New Roman"/>
          <w:b/>
          <w:sz w:val="24"/>
        </w:rPr>
        <w:t xml:space="preserve">29. </w:t>
      </w:r>
      <w:r>
        <w:rPr>
          <w:rFonts w:ascii="Times New Roman" w:hAnsi="Times New Roman"/>
          <w:b/>
          <w:i w:val="0"/>
          <w:sz w:val="24"/>
        </w:rPr>
        <w:t>February 28, 2025 — Contradictory Order: Fourteen Days Jail and Dismissed.</w:t>
      </w:r>
      <w:r>
        <w:rPr>
          <w:rFonts w:ascii="Times New Roman" w:hAnsi="Times New Roman"/>
          <w:b w:val="0"/>
          <w:i w:val="0"/>
          <w:sz w:val="24"/>
        </w:rPr>
        <w:t xml:space="preserve"> On February 28, 2025, Judge McNeill entered an order that simultaneously imposed fourteen (14) days of incarceration for contempt and dismissed the underlying matter. An order that both jails a party and dismisses the action is internally contradictory, legally incoherent, and raises serious questions about whether the contempt sanction served any lawful remedial or punitive purpose, or was instead punitive retaliation.</w:t>
      </w:r>
    </w:p>
    <w:p>
      <w:pPr>
        <w:spacing w:line="480" w:lineRule="auto" w:after="0" w:before="0"/>
      </w:pPr>
      <w:r>
        <w:rPr>
          <w:rFonts w:ascii="Times New Roman" w:hAnsi="Times New Roman"/>
          <w:b/>
          <w:sz w:val="24"/>
        </w:rPr>
        <w:t xml:space="preserve">30. </w:t>
      </w:r>
      <w:r>
        <w:rPr>
          <w:rFonts w:ascii="Times New Roman" w:hAnsi="Times New Roman"/>
          <w:b/>
          <w:i w:val="0"/>
          <w:sz w:val="24"/>
        </w:rPr>
        <w:t>Incarceration for Co-Parenting Communication.</w:t>
      </w:r>
      <w:r>
        <w:rPr>
          <w:rFonts w:ascii="Times New Roman" w:hAnsi="Times New Roman"/>
          <w:b w:val="0"/>
          <w:i w:val="0"/>
          <w:sz w:val="24"/>
        </w:rPr>
        <w:t xml:space="preserve"> Judge McNeill caused me to be jailed for sending messages through a court-approved co-parenting application asking to see my son. Communication through a co-parenting application is the normative means by which separated parents coordinate parenting time. Using contempt power to incarcerate a father for exercising protected parental communication constitutes an abuse of judicial authority and a disproportionate sanction that shocks the conscience.</w:t>
      </w:r>
    </w:p>
    <w:p>
      <w:pPr>
        <w:spacing w:line="480" w:lineRule="auto" w:after="0" w:before="0"/>
      </w:pPr>
      <w:r>
        <w:rPr>
          <w:rFonts w:ascii="Times New Roman" w:hAnsi="Times New Roman"/>
          <w:b/>
          <w:sz w:val="24"/>
        </w:rPr>
        <w:t xml:space="preserve">31. </w:t>
      </w:r>
      <w:r>
        <w:rPr>
          <w:rFonts w:ascii="Times New Roman" w:hAnsi="Times New Roman"/>
          <w:b/>
          <w:i w:val="0"/>
          <w:sz w:val="24"/>
        </w:rPr>
        <w:t>$250 Bond as Barrier to Filing.</w:t>
      </w:r>
      <w:r>
        <w:rPr>
          <w:rFonts w:ascii="Times New Roman" w:hAnsi="Times New Roman"/>
          <w:b w:val="0"/>
          <w:i w:val="0"/>
          <w:sz w:val="24"/>
        </w:rPr>
        <w:t xml:space="preserve"> Judge McNeill imposed a $250 bond requirement as a condition of filing motions. This financial barrier, imposed without statutory authority and without a vexatious-litigant finding under MCR 2.625, functions as a de facto denial of access to the courts for a pro se litigant of limited means.</w:t>
      </w:r>
    </w:p>
    <w:p>
      <w:pPr>
        <w:spacing w:line="480" w:lineRule="auto" w:after="0" w:before="0"/>
      </w:pPr>
      <w:r>
        <w:rPr>
          <w:rFonts w:ascii="Times New Roman" w:hAnsi="Times New Roman"/>
          <w:b/>
          <w:sz w:val="24"/>
        </w:rPr>
        <w:t xml:space="preserve">32. </w:t>
      </w:r>
      <w:r>
        <w:rPr>
          <w:rFonts w:ascii="Times New Roman" w:hAnsi="Times New Roman"/>
          <w:b/>
          <w:i w:val="0"/>
          <w:sz w:val="24"/>
        </w:rPr>
        <w:t>Weaponization of Show Cause Proceedings.</w:t>
      </w:r>
      <w:r>
        <w:rPr>
          <w:rFonts w:ascii="Times New Roman" w:hAnsi="Times New Roman"/>
          <w:b w:val="0"/>
          <w:i w:val="0"/>
          <w:sz w:val="24"/>
        </w:rPr>
        <w:t xml:space="preserve"> Show cause proceedings have been used repeatedly as an instrument to threaten, intimidate, and punish me for exercising my rights as a litigant and as a parent, rather than for any legitimate remedial purpose. The pattern of show cause issuance directed exclusively at one party, while ignoring the documented violations of the other, confirms the retaliatory character of these proceedings.</w:t>
      </w:r>
    </w:p>
    <w:p>
      <w:r>
        <w:br w:type="page"/>
      </w:r>
    </w:p>
    <w:p>
      <w:pPr>
        <w:pStyle w:val="Heading3"/>
      </w:pPr>
      <w:r>
        <w:rPr>
          <w:rFonts w:ascii="Times New Roman" w:hAnsi="Times New Roman"/>
        </w:rPr>
        <w:t>VII. CATEGORY FIVE: FAILURE TO FOLLOW GOVERNING LAW</w:t>
      </w:r>
    </w:p>
    <w:p>
      <w:pPr>
        <w:spacing w:line="480" w:lineRule="auto" w:after="0" w:before="0"/>
      </w:pPr>
      <w:r>
        <w:rPr>
          <w:rFonts w:ascii="Times New Roman" w:hAnsi="Times New Roman"/>
          <w:b/>
          <w:sz w:val="24"/>
        </w:rPr>
        <w:t xml:space="preserve">33. </w:t>
      </w:r>
      <w:r>
        <w:rPr>
          <w:rFonts w:ascii="Times New Roman" w:hAnsi="Times New Roman"/>
          <w:b w:val="0"/>
          <w:i w:val="0"/>
          <w:sz w:val="24"/>
        </w:rPr>
        <w:t>A judge is required to be faithful to the law and to maintain professional competence in it. Canon 3(A)(1).</w:t>
      </w:r>
    </w:p>
    <w:p>
      <w:pPr>
        <w:spacing w:line="480" w:lineRule="auto" w:after="0" w:before="0"/>
      </w:pPr>
      <w:r>
        <w:rPr>
          <w:rFonts w:ascii="Times New Roman" w:hAnsi="Times New Roman"/>
          <w:b/>
          <w:sz w:val="24"/>
        </w:rPr>
        <w:t xml:space="preserve">34. </w:t>
      </w:r>
      <w:r>
        <w:rPr>
          <w:rFonts w:ascii="Times New Roman" w:hAnsi="Times New Roman"/>
          <w:b/>
          <w:i w:val="0"/>
          <w:sz w:val="24"/>
        </w:rPr>
        <w:t>Zero Written best interests findings Under MCL 722.23.</w:t>
      </w:r>
      <w:r>
        <w:rPr>
          <w:rFonts w:ascii="Times New Roman" w:hAnsi="Times New Roman"/>
          <w:b w:val="0"/>
          <w:i w:val="0"/>
          <w:sz w:val="24"/>
        </w:rPr>
        <w:t xml:space="preserve"> MCL 722.23 enumerates twelve (12) specific factors that a court must evaluate and make written findings on when determining custody and parenting time. Throughout the entire pendency of Case No. 2024-001507-DC, Judge McNeill has never issued a single written best-interests finding under MCL 722.23. Every custody and parenting-time determination has been made without the analysis mandated by statute, rendering each such order legally deficient.</w:t>
      </w:r>
    </w:p>
    <w:p>
      <w:pPr>
        <w:spacing w:line="480" w:lineRule="auto" w:after="0" w:before="0"/>
      </w:pPr>
      <w:r>
        <w:rPr>
          <w:rFonts w:ascii="Times New Roman" w:hAnsi="Times New Roman"/>
          <w:b/>
          <w:sz w:val="24"/>
        </w:rPr>
        <w:t xml:space="preserve">35. </w:t>
      </w:r>
      <w:r>
        <w:rPr>
          <w:rFonts w:ascii="Times New Roman" w:hAnsi="Times New Roman"/>
          <w:b/>
          <w:i w:val="0"/>
          <w:sz w:val="24"/>
        </w:rPr>
        <w:t>Overturned 50/50 Custody Without Vodvarka Finding.</w:t>
      </w:r>
      <w:r>
        <w:rPr>
          <w:rFonts w:ascii="Times New Roman" w:hAnsi="Times New Roman"/>
          <w:b w:val="0"/>
          <w:i w:val="0"/>
          <w:sz w:val="24"/>
        </w:rPr>
        <w:t xml:space="preserve"> Judge McNeill overturned an existing fifty-fifty (50/50) custody arrangement without making the change-in-circumstances finding required by </w:t>
      </w:r>
      <w:r>
        <w:rPr>
          <w:rFonts w:ascii="Times New Roman" w:hAnsi="Times New Roman"/>
          <w:b w:val="0"/>
          <w:i/>
          <w:sz w:val="24"/>
        </w:rPr>
        <w:t>Vodvarka v Grasmeyer</w:t>
      </w:r>
      <w:r>
        <w:rPr>
          <w:rFonts w:ascii="Times New Roman" w:hAnsi="Times New Roman"/>
          <w:b w:val="0"/>
          <w:i w:val="0"/>
          <w:sz w:val="24"/>
        </w:rPr>
        <w:t xml:space="preserve">, 259 Mich App 499 (2003). Under </w:t>
      </w:r>
      <w:r>
        <w:rPr>
          <w:rFonts w:ascii="Times New Roman" w:hAnsi="Times New Roman"/>
          <w:b w:val="0"/>
          <w:i/>
          <w:sz w:val="24"/>
        </w:rPr>
        <w:t>Vodvarka</w:t>
      </w:r>
      <w:r>
        <w:rPr>
          <w:rFonts w:ascii="Times New Roman" w:hAnsi="Times New Roman"/>
          <w:b w:val="0"/>
          <w:i w:val="0"/>
          <w:sz w:val="24"/>
        </w:rPr>
        <w:t>, a court may not modify an established custodial environment absent proper cause or a change of circumstances, demonstrated by a preponderance of the evidence. No such finding was made.</w:t>
      </w:r>
    </w:p>
    <w:p>
      <w:pPr>
        <w:spacing w:line="480" w:lineRule="auto" w:after="0" w:before="0"/>
      </w:pPr>
      <w:r>
        <w:rPr>
          <w:rFonts w:ascii="Times New Roman" w:hAnsi="Times New Roman"/>
          <w:b/>
          <w:sz w:val="24"/>
        </w:rPr>
        <w:t xml:space="preserve">36. </w:t>
      </w:r>
      <w:r>
        <w:rPr>
          <w:rFonts w:ascii="Times New Roman" w:hAnsi="Times New Roman"/>
          <w:b/>
          <w:i w:val="0"/>
          <w:sz w:val="24"/>
        </w:rPr>
        <w:t>Disregard of HealthWest Evaluation Clearing Father.</w:t>
      </w:r>
      <w:r>
        <w:rPr>
          <w:rFonts w:ascii="Times New Roman" w:hAnsi="Times New Roman"/>
          <w:b w:val="0"/>
          <w:i w:val="0"/>
          <w:sz w:val="24"/>
        </w:rPr>
        <w:t xml:space="preserve"> A HealthWest psychological evaluation was conducted and cleared me of the concerns raised by Opposing Party Watson. Judge McNeill disregarded this evaluation, dismissing it as a "ghost" evaluation, without any evidentiary basis for rejecting the professional findings. The disregard of a court-ordered or professionally conducted evaluation, without stated reasons and without contrary evidence, constitutes a failure to follow the law governing the consideration of evidence in custody proceedings.</w:t>
      </w:r>
    </w:p>
    <w:p>
      <w:pPr>
        <w:spacing w:line="480" w:lineRule="auto" w:after="0" w:before="0"/>
      </w:pPr>
      <w:r>
        <w:rPr>
          <w:rFonts w:ascii="Times New Roman" w:hAnsi="Times New Roman"/>
          <w:b/>
          <w:sz w:val="24"/>
        </w:rPr>
        <w:t xml:space="preserve">37. </w:t>
      </w:r>
      <w:r>
        <w:rPr>
          <w:rFonts w:ascii="Times New Roman" w:hAnsi="Times New Roman"/>
          <w:b/>
          <w:i w:val="0"/>
          <w:sz w:val="24"/>
        </w:rPr>
        <w:t>Failure to Apply MCL 722.23 Parenting Time Standards.</w:t>
      </w:r>
      <w:r>
        <w:rPr>
          <w:rFonts w:ascii="Times New Roman" w:hAnsi="Times New Roman"/>
          <w:b w:val="0"/>
          <w:i w:val="0"/>
          <w:sz w:val="24"/>
        </w:rPr>
        <w:t xml:space="preserve"> MCL 722.23 sets forth the standards governing parenting time, including the presumption that parenting time is in the best interests of the child. Judge McNeill has failed to apply these standards, has restricted and eliminated my parenting time without the required analysis, and has done so without written findings supporting the restriction.</w:t>
      </w:r>
    </w:p>
    <w:p>
      <w:pPr>
        <w:spacing w:line="480" w:lineRule="auto" w:after="0" w:before="0"/>
      </w:pPr>
      <w:r>
        <w:rPr>
          <w:rFonts w:ascii="Times New Roman" w:hAnsi="Times New Roman"/>
          <w:b/>
          <w:sz w:val="24"/>
        </w:rPr>
        <w:t xml:space="preserve">38. </w:t>
      </w:r>
      <w:r>
        <w:rPr>
          <w:rFonts w:ascii="Times New Roman" w:hAnsi="Times New Roman"/>
          <w:b/>
          <w:i w:val="0"/>
          <w:sz w:val="24"/>
        </w:rPr>
        <w:t>No Clear-and-Convincing Evidence Standard Applied.</w:t>
      </w:r>
      <w:r>
        <w:rPr>
          <w:rFonts w:ascii="Times New Roman" w:hAnsi="Times New Roman"/>
          <w:b w:val="0"/>
          <w:i w:val="0"/>
          <w:sz w:val="24"/>
        </w:rPr>
        <w:t xml:space="preserve"> Where the law requires clear and convincing evidence — including for contempt findings and for restrictions on parenting time — Judge McNeill has failed to articulate or apply this evidentiary standard. Orders restricting my parental rights and imposing incarceration have been entered without any statement that the requisite burden of proof has been met.</w:t>
      </w:r>
    </w:p>
    <w:p>
      <w:r>
        <w:br w:type="page"/>
      </w:r>
    </w:p>
    <w:p>
      <w:pPr>
        <w:pStyle w:val="Heading3"/>
      </w:pPr>
      <w:r>
        <w:rPr>
          <w:rFonts w:ascii="Times New Roman" w:hAnsi="Times New Roman"/>
        </w:rPr>
        <w:t>VIII. CATEGORY SIX: HOSTILE TREATMENT OF PRO SE LITIGANT</w:t>
      </w:r>
    </w:p>
    <w:p>
      <w:pPr>
        <w:spacing w:line="480" w:lineRule="auto" w:after="0" w:before="0"/>
      </w:pPr>
      <w:r>
        <w:rPr>
          <w:rFonts w:ascii="Times New Roman" w:hAnsi="Times New Roman"/>
          <w:b/>
          <w:sz w:val="24"/>
        </w:rPr>
        <w:t xml:space="preserve">39. </w:t>
      </w:r>
      <w:r>
        <w:rPr>
          <w:rFonts w:ascii="Times New Roman" w:hAnsi="Times New Roman"/>
          <w:b w:val="0"/>
          <w:i w:val="0"/>
          <w:sz w:val="24"/>
        </w:rPr>
        <w:t>A judge has a heightened obligation to ensure that unrepresented parties are treated fairly and afforded the protections of due process. Canon 3(B)(5).</w:t>
      </w:r>
    </w:p>
    <w:p>
      <w:pPr>
        <w:spacing w:line="480" w:lineRule="auto" w:after="0" w:before="0"/>
      </w:pPr>
      <w:r>
        <w:rPr>
          <w:rFonts w:ascii="Times New Roman" w:hAnsi="Times New Roman"/>
          <w:b/>
          <w:sz w:val="24"/>
        </w:rPr>
        <w:t xml:space="preserve">40. </w:t>
      </w:r>
      <w:r>
        <w:rPr>
          <w:rFonts w:ascii="Times New Roman" w:hAnsi="Times New Roman"/>
          <w:b/>
          <w:i w:val="0"/>
          <w:sz w:val="24"/>
        </w:rPr>
        <w:t>Muting and Silencing.</w:t>
      </w:r>
      <w:r>
        <w:rPr>
          <w:rFonts w:ascii="Times New Roman" w:hAnsi="Times New Roman"/>
          <w:b w:val="0"/>
          <w:i w:val="0"/>
          <w:sz w:val="24"/>
        </w:rPr>
        <w:t xml:space="preserve"> As set forth in paragraphs 16 through 17 above, Judge McNeill has repeatedly muted my audio during hearings and directed me to cease filing motions. These actions, directed at a pro se litigant, deny me the ability to advocate for my rights and the rights of my child.</w:t>
      </w:r>
    </w:p>
    <w:p>
      <w:pPr>
        <w:spacing w:line="480" w:lineRule="auto" w:after="0" w:before="0"/>
      </w:pPr>
      <w:r>
        <w:rPr>
          <w:rFonts w:ascii="Times New Roman" w:hAnsi="Times New Roman"/>
          <w:b/>
          <w:sz w:val="24"/>
        </w:rPr>
        <w:t xml:space="preserve">41. </w:t>
      </w:r>
      <w:r>
        <w:rPr>
          <w:rFonts w:ascii="Times New Roman" w:hAnsi="Times New Roman"/>
          <w:b/>
          <w:i w:val="0"/>
          <w:sz w:val="24"/>
        </w:rPr>
        <w:t>Financial Barriers.</w:t>
      </w:r>
      <w:r>
        <w:rPr>
          <w:rFonts w:ascii="Times New Roman" w:hAnsi="Times New Roman"/>
          <w:b w:val="0"/>
          <w:i w:val="0"/>
          <w:sz w:val="24"/>
        </w:rPr>
        <w:t xml:space="preserve"> The $250 bond requirement described in paragraph 31 above imposes a disproportionate financial burden on a pro se litigant, effectively barring access to the court for a party who cannot afford retained counsel.</w:t>
      </w:r>
    </w:p>
    <w:p>
      <w:pPr>
        <w:spacing w:line="480" w:lineRule="auto" w:after="0" w:before="0"/>
      </w:pPr>
      <w:r>
        <w:rPr>
          <w:rFonts w:ascii="Times New Roman" w:hAnsi="Times New Roman"/>
          <w:b/>
          <w:sz w:val="24"/>
        </w:rPr>
        <w:t xml:space="preserve">42. </w:t>
      </w:r>
      <w:r>
        <w:rPr>
          <w:rFonts w:ascii="Times New Roman" w:hAnsi="Times New Roman"/>
          <w:b/>
          <w:i w:val="0"/>
          <w:sz w:val="24"/>
        </w:rPr>
        <w:t>Motion Gatekeeping.</w:t>
      </w:r>
      <w:r>
        <w:rPr>
          <w:rFonts w:ascii="Times New Roman" w:hAnsi="Times New Roman"/>
          <w:b w:val="0"/>
          <w:i w:val="0"/>
          <w:sz w:val="24"/>
        </w:rPr>
        <w:t xml:space="preserve"> The restrictions on filing described in paragraphs 17 and 20 above function as informal vexatious-litigant restrictions imposed without the procedural safeguards of MCR 2.625, targeting a pro se litigant who is attempting to protect his parental rights through lawful filings.</w:t>
      </w:r>
    </w:p>
    <w:p>
      <w:pPr>
        <w:spacing w:line="480" w:lineRule="auto" w:after="0" w:before="0"/>
      </w:pPr>
      <w:r>
        <w:rPr>
          <w:rFonts w:ascii="Times New Roman" w:hAnsi="Times New Roman"/>
          <w:b/>
          <w:sz w:val="24"/>
        </w:rPr>
        <w:t xml:space="preserve">43. </w:t>
      </w:r>
      <w:r>
        <w:rPr>
          <w:rFonts w:ascii="Times New Roman" w:hAnsi="Times New Roman"/>
          <w:b/>
          <w:i w:val="0"/>
          <w:sz w:val="24"/>
        </w:rPr>
        <w:t>Derogatory Characterizations.</w:t>
      </w:r>
      <w:r>
        <w:rPr>
          <w:rFonts w:ascii="Times New Roman" w:hAnsi="Times New Roman"/>
          <w:b w:val="0"/>
          <w:i w:val="0"/>
          <w:sz w:val="24"/>
        </w:rPr>
        <w:t xml:space="preserve"> The use of terms such as "liar" and "crazy" on the record, as set forth in paragraph 22 above, directed at a pro se litigant, creates a hostile and intimidating courtroom environment that chills the exercise of legal rights and is incompatible with the dignity of the judicial office.</w:t>
      </w:r>
    </w:p>
    <w:p>
      <w:r>
        <w:br w:type="page"/>
      </w:r>
    </w:p>
    <w:p>
      <w:pPr>
        <w:pStyle w:val="Heading3"/>
      </w:pPr>
      <w:r>
        <w:rPr>
          <w:rFonts w:ascii="Times New Roman" w:hAnsi="Times New Roman"/>
        </w:rPr>
        <w:t>VIII-A. CYCLE 2 VERBATIM EVIDENCE — JUDICIAL MISCONDUCT DOCUMENTED IN JUDGE McNEILL'S OWN WORDS</w:t>
      </w:r>
    </w:p>
    <w:p>
      <w:pPr>
        <w:spacing w:line="480" w:lineRule="auto" w:after="0" w:before="0"/>
      </w:pPr>
      <w:r>
        <w:rPr>
          <w:rFonts w:ascii="Times New Roman" w:hAnsi="Times New Roman"/>
          <w:b w:val="0"/>
          <w:i/>
          <w:sz w:val="24"/>
        </w:rPr>
        <w:t>The following verbatim quotes are extracted directly from court records, transcripts, police reports, and court orders identified during Cycle 2 evidence mining. These quotes establish, in Judge McNeill's own words and in the words of parties and witnesses appearing before her, the specific acts of judicial misconduct that form the basis of this Complaint. All source citations reference specific documents available for the Commission's inspection.</w:t>
      </w:r>
    </w:p>
    <w:p>
      <w:pPr>
        <w:keepNext/>
        <w:spacing w:line="480" w:lineRule="auto" w:after="0" w:before="0"/>
      </w:pPr>
      <w:r>
        <w:rPr>
          <w:rFonts w:ascii="Times New Roman" w:hAnsi="Times New Roman"/>
          <w:b/>
          <w:i w:val="0"/>
          <w:sz w:val="24"/>
        </w:rPr>
        <w:t>A. Judge McNeill Admitted to Ex Parte Evidence Review — Canon 3(A)(4) Violation</w:t>
      </w:r>
    </w:p>
    <w:p>
      <w:pPr>
        <w:spacing w:line="480" w:lineRule="auto" w:after="0" w:before="0"/>
      </w:pPr>
      <w:r>
        <w:rPr>
          <w:rFonts w:ascii="Times New Roman" w:hAnsi="Times New Roman"/>
          <w:b w:val="0"/>
          <w:i w:val="0"/>
          <w:sz w:val="24"/>
        </w:rPr>
        <w:t>48A. On or about August 5, 2025, Judge McNeill admitted on the record that she had reviewed evidence submitted by one party outside of any noticed hearing:</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THE COURT: "Yes, I had my staff listen to it."</w:t>
      </w:r>
    </w:p>
    <w:p>
      <w:pPr>
        <w:spacing w:line="480" w:lineRule="auto" w:after="0" w:before="0"/>
      </w:pPr>
      <w:r>
        <w:rPr>
          <w:rFonts w:ascii="Times New Roman" w:hAnsi="Times New Roman"/>
          <w:b w:val="0"/>
          <w:i/>
          <w:sz w:val="24"/>
        </w:rPr>
        <w:t>(Source: Hearing transcript; referenced in mcneillexparte_0001.pdf.txt)</w:t>
      </w:r>
    </w:p>
    <w:p>
      <w:pPr>
        <w:spacing w:line="480" w:lineRule="auto" w:after="0" w:before="0"/>
      </w:pPr>
      <w:r>
        <w:rPr>
          <w:rFonts w:ascii="Times New Roman" w:hAnsi="Times New Roman"/>
          <w:b w:val="0"/>
          <w:i w:val="0"/>
          <w:sz w:val="24"/>
        </w:rPr>
        <w:t>48B. This is a direct admission of ex parte evidence review. Judge McNeill received a USB recording from Opposing Party Watson, directed her staff to review it, and issued an ex parte suspension order the same day — all without notice to me, without my presence, and without any opportunity for me to hear, object to, or respond to the evidence. This violates Canon 3(A)(4), which prohibits a judge from initiating, permitting, or considering ex parte communications concerning a pending proceeding.</w:t>
      </w:r>
    </w:p>
    <w:p>
      <w:pPr>
        <w:keepNext/>
        <w:spacing w:line="480" w:lineRule="auto" w:after="0" w:before="0"/>
      </w:pPr>
      <w:r>
        <w:rPr>
          <w:rFonts w:ascii="Times New Roman" w:hAnsi="Times New Roman"/>
          <w:b/>
          <w:i w:val="0"/>
          <w:sz w:val="24"/>
        </w:rPr>
        <w:t>B. Albert Watson's Admission — Police Report Filed to Obtain Ex Parte Order</w:t>
      </w:r>
    </w:p>
    <w:p>
      <w:pPr>
        <w:spacing w:line="480" w:lineRule="auto" w:after="0" w:before="0"/>
      </w:pPr>
      <w:r>
        <w:rPr>
          <w:rFonts w:ascii="Times New Roman" w:hAnsi="Times New Roman"/>
          <w:b w:val="0"/>
          <w:i w:val="0"/>
          <w:sz w:val="24"/>
        </w:rPr>
        <w:t>48C. On August 7, 2025, Albert Watson (Emily's father) made the following admission to Norton Shores Police Officer Ella Randall (#47437) during the filing of NSPD Case NS2505044:</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"Albert said they want this incident documented so Emily can go tomorrow to get an Ex Parte order for full custody of her son."</w:t>
      </w:r>
    </w:p>
    <w:p>
      <w:pPr>
        <w:spacing w:line="480" w:lineRule="auto" w:after="0" w:before="0"/>
      </w:pPr>
      <w:r>
        <w:rPr>
          <w:rFonts w:ascii="Times New Roman" w:hAnsi="Times New Roman"/>
          <w:b w:val="0"/>
          <w:i/>
          <w:sz w:val="24"/>
        </w:rPr>
        <w:t>(Source: EXHIBIT_C_VERBATIM_POLICE_NARRATIVES_v4.docx.txt; nspd_police_reports_0003.pdf.txt)</w:t>
      </w:r>
    </w:p>
    <w:p>
      <w:pPr>
        <w:spacing w:line="480" w:lineRule="auto" w:after="0" w:before="0"/>
      </w:pPr>
      <w:r>
        <w:rPr>
          <w:rFonts w:ascii="Times New Roman" w:hAnsi="Times New Roman"/>
          <w:b w:val="0"/>
          <w:i w:val="0"/>
          <w:sz w:val="24"/>
        </w:rPr>
        <w:t>48D. The police report was filed on August 7, 2025. Emily filed her Emergency Ex Parte Motion on August 8, 2025 — exactly as Albert Watson told police she would. Judge McNeill granted the ex parte order the same day. This sequence — premeditated police report → emergency motion → same-day ex parte order — occurred without any inquiry by Judge McNeill into the circumstances, motivation, or credibility of the underlying report. A judge exercising reasonable diligence under Canon 3 would have recognized this pattern as manufactured urgency.</w:t>
      </w:r>
    </w:p>
    <w:p>
      <w:pPr>
        <w:keepNext/>
        <w:spacing w:line="480" w:lineRule="auto" w:after="0" w:before="0"/>
      </w:pPr>
      <w:r>
        <w:rPr>
          <w:rFonts w:ascii="Times New Roman" w:hAnsi="Times New Roman"/>
          <w:b/>
          <w:i w:val="0"/>
          <w:sz w:val="24"/>
        </w:rPr>
        <w:t>C. Judge McNeill Rejected the Favorable HealthWest Evaluation She Ordered — Canon 3(A)(1)</w:t>
      </w:r>
    </w:p>
    <w:p>
      <w:pPr>
        <w:spacing w:line="480" w:lineRule="auto" w:after="0" w:before="0"/>
      </w:pPr>
      <w:r>
        <w:rPr>
          <w:rFonts w:ascii="Times New Roman" w:hAnsi="Times New Roman"/>
          <w:b w:val="0"/>
          <w:i w:val="0"/>
          <w:sz w:val="24"/>
        </w:rPr>
        <w:t>48E. Judge McNeill ordered me to obtain a mental health assessment. I complied. The assessment was completed on September 5, 2025. It cleared me. Judge McNeill then rejected the assessment, stating:</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"The assessment states the following: That he has stable housing, but he is temporarily staying with a friend because the trailer he owns is being remodeled; He reports no issues with employment; He reports no issues with others with the exception of his ex; He has support of friends and family."</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"None of the above statements are what he testified to in Court. He was evicted, and his trailer is not being remodeled."</w:t>
      </w:r>
    </w:p>
    <w:p>
      <w:pPr>
        <w:spacing w:line="480" w:lineRule="auto" w:after="0" w:before="0"/>
      </w:pPr>
      <w:r>
        <w:rPr>
          <w:rFonts w:ascii="Times New Roman" w:hAnsi="Times New Roman"/>
          <w:b w:val="0"/>
          <w:i/>
          <w:sz w:val="24"/>
        </w:rPr>
        <w:t>(Source: McneillOrdertomyobjection.docx.txt)</w:t>
      </w:r>
    </w:p>
    <w:p>
      <w:pPr>
        <w:spacing w:line="480" w:lineRule="auto" w:after="0" w:before="0"/>
      </w:pPr>
      <w:r>
        <w:rPr>
          <w:rFonts w:ascii="Times New Roman" w:hAnsi="Times New Roman"/>
          <w:b w:val="0"/>
          <w:i w:val="0"/>
          <w:sz w:val="24"/>
        </w:rPr>
        <w:t>48F. Judge McNeill rejected a professional mental health evaluation — which she herself ordered — because the evaluation's findings were favorable to me. This establishes that Judge McNeill's purpose in ordering the evaluation was not to obtain an objective assessment but to generate evidence supporting a predetermined negative conclusion. When the assessment did not confirm her expectations, she dismissed it.</w:t>
      </w:r>
    </w:p>
    <w:p>
      <w:pPr>
        <w:spacing w:line="480" w:lineRule="auto" w:after="0" w:before="0"/>
      </w:pPr>
      <w:r>
        <w:rPr>
          <w:rFonts w:ascii="Times New Roman" w:hAnsi="Times New Roman"/>
          <w:b w:val="0"/>
          <w:i w:val="0"/>
          <w:sz w:val="24"/>
        </w:rPr>
        <w:t>48G. Judge McNeill further noted, critically:</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"The Court notes that the Plaintiff did email a HW assessment to the Court's secretary on Friday, September 5, 2025, before this order was complete. However, the Plaintiff did not follow the Court's instructions."</w:t>
      </w:r>
    </w:p>
    <w:p>
      <w:pPr>
        <w:spacing w:line="480" w:lineRule="auto" w:after="0" w:before="0"/>
      </w:pPr>
      <w:r>
        <w:rPr>
          <w:rFonts w:ascii="Times New Roman" w:hAnsi="Times New Roman"/>
          <w:b w:val="0"/>
          <w:i/>
          <w:sz w:val="24"/>
        </w:rPr>
        <w:t>(Source: McneillOrdertomyobjection.docx.txt)</w:t>
      </w:r>
    </w:p>
    <w:p>
      <w:pPr>
        <w:spacing w:line="480" w:lineRule="auto" w:after="0" w:before="0"/>
      </w:pPr>
      <w:r>
        <w:rPr>
          <w:rFonts w:ascii="Times New Roman" w:hAnsi="Times New Roman"/>
          <w:b w:val="0"/>
          <w:i w:val="0"/>
          <w:sz w:val="24"/>
        </w:rPr>
        <w:t>48H. The assessment was routed to Judge McNeill's secretary rather than filed with the Clerk of Court. This procedure — directing a litigant to send substantive evidence to the judge's personal staff rather than through the Clerk — violates MCR 8.119 (record integrity) and creates the appearance of impropriety under Canon 2. It ensured that the assessment was never part of the public record and was never accessible to the opposing party through normal channels.</w:t>
      </w:r>
    </w:p>
    <w:p>
      <w:pPr>
        <w:keepNext/>
        <w:spacing w:line="480" w:lineRule="auto" w:after="0" w:before="0"/>
      </w:pPr>
      <w:r>
        <w:rPr>
          <w:rFonts w:ascii="Times New Roman" w:hAnsi="Times New Roman"/>
          <w:b/>
          <w:i w:val="0"/>
          <w:sz w:val="24"/>
        </w:rPr>
        <w:t>D. Judge McNeill Imposed Impossible Assessment Conditions — Canon 3(B)(5)</w:t>
      </w:r>
    </w:p>
    <w:p>
      <w:pPr>
        <w:spacing w:line="480" w:lineRule="auto" w:after="0" w:before="0"/>
      </w:pPr>
      <w:r>
        <w:rPr>
          <w:rFonts w:ascii="Times New Roman" w:hAnsi="Times New Roman"/>
          <w:b w:val="0"/>
          <w:i w:val="0"/>
          <w:sz w:val="24"/>
        </w:rPr>
        <w:t>48I. The assessment order itself contained an extraordinary condition — Judge McNeill ordered me to tell the evaluator specific negative facts:</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"IT IS HEREBY ORDERED that the Plaintiff, Andrew Pigors, shall obtain a mental health assessment and provide it to the Court. He is to inform the assessor of ALL the information that was presented to the Court at the hearing, including the incident at the library, alleged following by the same individuals, eviction from his housing, his Mother's refusal to talk to him any further, and his lack of employment."</w:t>
      </w:r>
    </w:p>
    <w:p>
      <w:pPr>
        <w:spacing w:line="480" w:lineRule="auto" w:after="0" w:before="0"/>
      </w:pPr>
      <w:r>
        <w:rPr>
          <w:rFonts w:ascii="Times New Roman" w:hAnsi="Times New Roman"/>
          <w:b w:val="0"/>
          <w:i/>
          <w:sz w:val="24"/>
        </w:rPr>
        <w:t>(Source: McneillOrdertomyobjection.docx.txt)</w:t>
      </w:r>
    </w:p>
    <w:p>
      <w:pPr>
        <w:spacing w:line="480" w:lineRule="auto" w:after="0" w:before="0"/>
      </w:pPr>
      <w:r>
        <w:rPr>
          <w:rFonts w:ascii="Times New Roman" w:hAnsi="Times New Roman"/>
          <w:b w:val="0"/>
          <w:i w:val="0"/>
          <w:sz w:val="24"/>
        </w:rPr>
        <w:t>48J. This order required me to recite a litany of negative characterizations to the evaluator before the evaluation began. No parallel requirement was imposed on Opposing Party Watson. This one-sided directive is inconsistent with the impartial treatment of parties required by Canon 3(B)(5), which requires a judge to perform judicial duties without bias or prejudice.</w:t>
      </w:r>
    </w:p>
    <w:p>
      <w:pPr>
        <w:keepNext/>
        <w:spacing w:line="480" w:lineRule="auto" w:after="0" w:before="0"/>
      </w:pPr>
      <w:r>
        <w:rPr>
          <w:rFonts w:ascii="Times New Roman" w:hAnsi="Times New Roman"/>
          <w:b/>
          <w:i w:val="0"/>
          <w:sz w:val="24"/>
        </w:rPr>
        <w:t>E. Judge McNeill's Statements Demonstrating Bias and Prejudgment — Canon 2</w:t>
      </w:r>
    </w:p>
    <w:p>
      <w:pPr>
        <w:spacing w:line="480" w:lineRule="auto" w:after="0" w:before="0"/>
      </w:pPr>
      <w:r>
        <w:rPr>
          <w:rFonts w:ascii="Times New Roman" w:hAnsi="Times New Roman"/>
          <w:b w:val="0"/>
          <w:i w:val="0"/>
          <w:sz w:val="24"/>
        </w:rPr>
        <w:t>48K. Judge McNeill made the following statements on the record, each of which demonstrates prejudgment, hostility, and personal animus inconsistent with judicial impartiality:</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"Plaintiff's filing of these Motions was done as harassment to Defendant and to the Court, along with an abuse of the Court system. Plaintiff shall incur sanctions if he files another frivolous Motion."</w:t>
      </w:r>
    </w:p>
    <w:p>
      <w:pPr>
        <w:spacing w:line="480" w:lineRule="auto" w:after="0" w:before="0"/>
      </w:pPr>
      <w:r>
        <w:rPr>
          <w:rFonts w:ascii="Times New Roman" w:hAnsi="Times New Roman"/>
          <w:b w:val="0"/>
          <w:i/>
          <w:sz w:val="24"/>
        </w:rPr>
        <w:t>(Source: Court_Ordered_Judgment_of_Custody_PT_CS_and_FOC10_FOC10d_FOC10_4_.pdf.txt — July 17, 2024 Trial)</w:t>
      </w:r>
    </w:p>
    <w:p>
      <w:pPr>
        <w:spacing w:line="480" w:lineRule="auto" w:after="0" w:before="0"/>
      </w:pPr>
      <w:r>
        <w:rPr>
          <w:rFonts w:ascii="Times New Roman" w:hAnsi="Times New Roman"/>
          <w:b w:val="0"/>
          <w:i w:val="0"/>
          <w:sz w:val="24"/>
        </w:rPr>
        <w:t>48L. Characterizing a pro se litigant's motions as "harassment to the Court" reflects personal offense taken by the judge, not a neutral assessment of the merits. This language demonstrates that Judge McNeill viewed my exercise of my filing rights as a personal affront.</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"Plaintiff filed six (6) Motions on July 16, 2024, the day before this Trial... Plaintiff's Motions are hereby denied as they are frivolous Motions for which Plaintiff has already been instructed by this Court that if he files an additional frivolous Motion, he will incur sanctions."</w:t>
      </w:r>
    </w:p>
    <w:p>
      <w:pPr>
        <w:spacing w:line="480" w:lineRule="auto" w:after="0" w:before="0"/>
      </w:pPr>
      <w:r>
        <w:rPr>
          <w:rFonts w:ascii="Times New Roman" w:hAnsi="Times New Roman"/>
          <w:b w:val="0"/>
          <w:i/>
          <w:sz w:val="24"/>
        </w:rPr>
        <w:t>(Source: Court_Ordered_Judgment_of_Custody_PT_CS_and_FOC10_FOC10d_FOC10_4_.pdf.txt)</w:t>
      </w:r>
    </w:p>
    <w:p>
      <w:pPr>
        <w:spacing w:line="480" w:lineRule="auto" w:after="0" w:before="0"/>
      </w:pPr>
      <w:r>
        <w:rPr>
          <w:rFonts w:ascii="Times New Roman" w:hAnsi="Times New Roman"/>
          <w:b w:val="0"/>
          <w:i w:val="0"/>
          <w:sz w:val="24"/>
        </w:rPr>
        <w:t>48M. All six motions were denied in a single sentence, without individual analysis of their merits. This constitutes a categorical refusal to engage with the substance of a party's filings.</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"The Court has serious concerns regarding the state of the Plaintiff's mental health, which could be a culmination of the job loss, homelessness and family loss he has endured over the past several months."</w:t>
      </w:r>
    </w:p>
    <w:p>
      <w:pPr>
        <w:spacing w:line="480" w:lineRule="auto" w:after="0" w:before="0"/>
      </w:pPr>
      <w:r>
        <w:rPr>
          <w:rFonts w:ascii="Times New Roman" w:hAnsi="Times New Roman"/>
          <w:b w:val="0"/>
          <w:i/>
          <w:sz w:val="24"/>
        </w:rPr>
        <w:t>(Source: mcneillexparte_0001.pdf.txt / McneillOrdertomyobjection.docx.txt)</w:t>
      </w:r>
    </w:p>
    <w:p>
      <w:pPr>
        <w:spacing w:line="480" w:lineRule="auto" w:after="0" w:before="0"/>
      </w:pPr>
      <w:r>
        <w:rPr>
          <w:rFonts w:ascii="Times New Roman" w:hAnsi="Times New Roman"/>
          <w:b w:val="0"/>
          <w:i w:val="0"/>
          <w:sz w:val="24"/>
        </w:rPr>
        <w:t>48N. Judge McNeill expressed "serious concerns" about my mental health without any clinical evidence, medical testimony, or professional evaluation supporting those concerns. The HealthWest evaluation — which she herself ordered — subsequently cleared me.</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"Plaintiff's/Father's capacity and disposition present as an issue for the Court."</w:t>
      </w:r>
    </w:p>
    <w:p>
      <w:pPr>
        <w:spacing w:line="480" w:lineRule="auto" w:after="0" w:before="0"/>
      </w:pPr>
      <w:r>
        <w:rPr>
          <w:rFonts w:ascii="Times New Roman" w:hAnsi="Times New Roman"/>
          <w:b w:val="0"/>
          <w:i/>
          <w:sz w:val="24"/>
        </w:rPr>
        <w:t>(Source: Court_Ordered_Judgment_of_Custody_PT_CS_and_FOC10_FOC10d_FOC10_4_.pdf.txt)</w:t>
      </w:r>
    </w:p>
    <w:p>
      <w:pPr>
        <w:spacing w:line="480" w:lineRule="auto" w:after="0" w:before="0"/>
      </w:pPr>
      <w:r>
        <w:rPr>
          <w:rFonts w:ascii="Times New Roman" w:hAnsi="Times New Roman"/>
          <w:b w:val="0"/>
          <w:i w:val="0"/>
          <w:sz w:val="24"/>
        </w:rPr>
        <w:t>48O. This vague characterization of Father's "capacity and disposition" as "an issue" without specific findings constitutes prejudgment without evidentiary foundation.</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"[Plaintiff] testified that 'everyone he tells his story too thinks that he is crazy.'"</w:t>
      </w:r>
    </w:p>
    <w:p>
      <w:pPr>
        <w:spacing w:line="480" w:lineRule="auto" w:after="0" w:before="0"/>
      </w:pPr>
      <w:r>
        <w:rPr>
          <w:rFonts w:ascii="Times New Roman" w:hAnsi="Times New Roman"/>
          <w:b w:val="0"/>
          <w:i/>
          <w:sz w:val="24"/>
        </w:rPr>
        <w:t>(Source: McneillOrdertomyobjection.docx.txt)</w:t>
      </w:r>
    </w:p>
    <w:p>
      <w:pPr>
        <w:spacing w:line="480" w:lineRule="auto" w:after="0" w:before="0"/>
      </w:pPr>
      <w:r>
        <w:rPr>
          <w:rFonts w:ascii="Times New Roman" w:hAnsi="Times New Roman"/>
          <w:b w:val="0"/>
          <w:i w:val="0"/>
          <w:sz w:val="24"/>
        </w:rPr>
        <w:t>48P. Judge McNeill included this characterization in her written order — selecting and emphasizing a decontextualized statement to support a narrative of mental instability, while disregarding the favorable HealthWest evaluation.</w:t>
      </w:r>
    </w:p>
    <w:p>
      <w:pPr>
        <w:keepNext/>
        <w:spacing w:line="480" w:lineRule="auto" w:after="0" w:before="0"/>
      </w:pPr>
      <w:r>
        <w:rPr>
          <w:rFonts w:ascii="Times New Roman" w:hAnsi="Times New Roman"/>
          <w:b/>
          <w:i w:val="0"/>
          <w:sz w:val="24"/>
        </w:rPr>
        <w:t>F. Judge McNeill's Handling of the PPO Hearing — Canon 3(B)(2)</w:t>
      </w:r>
    </w:p>
    <w:p>
      <w:pPr>
        <w:spacing w:line="480" w:lineRule="auto" w:after="0" w:before="0"/>
      </w:pPr>
      <w:r>
        <w:rPr>
          <w:rFonts w:ascii="Times New Roman" w:hAnsi="Times New Roman"/>
          <w:b w:val="0"/>
          <w:i w:val="0"/>
          <w:sz w:val="24"/>
        </w:rPr>
        <w:t>48Q. During the October 29-30, 2024 PPO Show Cause Hearing, the following exchange demonstrates Judge McNeill's refusal to address Watson family third-party harassment:</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MR. PIGORS:</w:t>
      </w:r>
      <w:r>
        <w:rPr>
          <w:rFonts w:ascii="Times New Roman" w:hAnsi="Times New Roman"/>
          <w:b w:val="0"/>
          <w:i w:val="0"/>
          <w:sz w:val="24"/>
        </w:rPr>
        <w:t xml:space="preserve"> "But if a third party from her side is threatening or harassing me, what recourse do I have and what should I do then?" &gt; &gt; </w:t>
      </w:r>
      <w:r>
        <w:rPr>
          <w:rFonts w:ascii="Times New Roman" w:hAnsi="Times New Roman"/>
          <w:b/>
          <w:i w:val="0"/>
          <w:sz w:val="24"/>
        </w:rPr>
        <w:t>THE COURT:</w:t>
      </w:r>
      <w:r>
        <w:rPr>
          <w:rFonts w:ascii="Times New Roman" w:hAnsi="Times New Roman"/>
          <w:b w:val="0"/>
          <w:i w:val="0"/>
          <w:sz w:val="24"/>
        </w:rPr>
        <w:t xml:space="preserve"> "I can't give you any legal advice as to what to do, but it doesn't have anything to do with this PPO. This PPO is between you and her." &gt; &gt; </w:t>
      </w:r>
      <w:r>
        <w:rPr>
          <w:rFonts w:ascii="Times New Roman" w:hAnsi="Times New Roman"/>
          <w:b/>
          <w:i w:val="0"/>
          <w:sz w:val="24"/>
        </w:rPr>
        <w:t>THE COURT:</w:t>
      </w:r>
      <w:r>
        <w:rPr>
          <w:rFonts w:ascii="Times New Roman" w:hAnsi="Times New Roman"/>
          <w:b w:val="0"/>
          <w:i w:val="0"/>
          <w:sz w:val="24"/>
        </w:rPr>
        <w:t xml:space="preserve"> "To just kind of stay out of it, to just leave it be."</w:t>
      </w:r>
    </w:p>
    <w:p>
      <w:pPr>
        <w:spacing w:line="480" w:lineRule="auto" w:after="0" w:before="0"/>
      </w:pPr>
      <w:r>
        <w:rPr>
          <w:rFonts w:ascii="Times New Roman" w:hAnsi="Times New Roman"/>
          <w:b w:val="0"/>
          <w:i/>
          <w:sz w:val="24"/>
        </w:rPr>
        <w:t>(Source: transcriptsppooct302024_0005.pdf.txt)</w:t>
      </w:r>
    </w:p>
    <w:p>
      <w:pPr>
        <w:spacing w:line="480" w:lineRule="auto" w:after="0" w:before="0"/>
      </w:pPr>
      <w:r>
        <w:rPr>
          <w:rFonts w:ascii="Times New Roman" w:hAnsi="Times New Roman"/>
          <w:b w:val="0"/>
          <w:i w:val="0"/>
          <w:sz w:val="24"/>
        </w:rPr>
        <w:t>48R. Judge McNeill directed me to "stay out of it" — to accept Watson family harassment without recourse. This directive, combined with the PPO's one-directional restrictions, created a regime in which the Watson family could harass me with impunity while any response by me would constitute a PPO violation subject to contempt and incarceration.</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THE COURT:</w:t>
      </w:r>
      <w:r>
        <w:rPr>
          <w:rFonts w:ascii="Times New Roman" w:hAnsi="Times New Roman"/>
          <w:b w:val="0"/>
          <w:i w:val="0"/>
          <w:sz w:val="24"/>
        </w:rPr>
        <w:t xml:space="preserve"> "The PPO orders you to do things, not her. It orders you."</w:t>
      </w:r>
    </w:p>
    <w:p>
      <w:pPr>
        <w:spacing w:line="480" w:lineRule="auto" w:after="0" w:before="0"/>
      </w:pPr>
      <w:r>
        <w:rPr>
          <w:rFonts w:ascii="Times New Roman" w:hAnsi="Times New Roman"/>
          <w:b w:val="0"/>
          <w:i/>
          <w:sz w:val="24"/>
        </w:rPr>
        <w:t>(Source: transcriptsppooct302024_0005.pdf.txt)</w:t>
      </w:r>
    </w:p>
    <w:p>
      <w:pPr>
        <w:spacing w:line="480" w:lineRule="auto" w:after="0" w:before="0"/>
      </w:pPr>
      <w:r>
        <w:rPr>
          <w:rFonts w:ascii="Times New Roman" w:hAnsi="Times New Roman"/>
          <w:b w:val="0"/>
          <w:i w:val="0"/>
          <w:sz w:val="24"/>
        </w:rPr>
        <w:t>48S. This statement reveals the fundamental asymmetry of Judge McNeill's application of the PPO — it restricted only my conduct, while imposing no obligations or restrictions on Opposing Party Watson or her family, despite their documented harassment, intimidation, and violence.</w:t>
      </w:r>
    </w:p>
    <w:p>
      <w:pPr>
        <w:keepNext/>
        <w:spacing w:line="480" w:lineRule="auto" w:after="0" w:before="0"/>
      </w:pPr>
      <w:r>
        <w:rPr>
          <w:rFonts w:ascii="Times New Roman" w:hAnsi="Times New Roman"/>
          <w:b/>
          <w:i w:val="0"/>
          <w:sz w:val="24"/>
        </w:rPr>
        <w:t>G. Parenting Time Trajectory — Quantified Harm Under Canon 3(A)(1)</w:t>
      </w:r>
    </w:p>
    <w:p>
      <w:pPr>
        <w:spacing w:line="480" w:lineRule="auto" w:after="0" w:before="0"/>
      </w:pPr>
      <w:r>
        <w:rPr>
          <w:rFonts w:ascii="Times New Roman" w:hAnsi="Times New Roman"/>
          <w:b w:val="0"/>
          <w:i w:val="0"/>
          <w:sz w:val="24"/>
        </w:rPr>
        <w:t>48T. The complete elimination of Father's parenting time occurred in three stages, none of which complied with governing law:</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line="240" w:lineRule="auto"/>
            </w:pPr>
            <w:r/>
            <w:r>
              <w:rPr>
                <w:rFonts w:ascii="Times New Roman" w:hAnsi="Times New Roman"/>
                <w:b/>
                <w:sz w:val="24"/>
              </w:rPr>
              <w:t>Stage</w:t>
            </w:r>
          </w:p>
        </w:tc>
        <w:tc>
          <w:tcPr>
            <w:tcW w:type="dxa" w:w="2340"/>
          </w:tcPr>
          <w:p>
            <w:pPr>
              <w:spacing w:line="240" w:lineRule="auto"/>
            </w:pPr>
            <w:r/>
            <w:r>
              <w:rPr>
                <w:rFonts w:ascii="Times New Roman" w:hAnsi="Times New Roman"/>
                <w:b/>
                <w:sz w:val="24"/>
              </w:rPr>
              <w:t>Overnights/Year</w:t>
            </w:r>
          </w:p>
        </w:tc>
        <w:tc>
          <w:tcPr>
            <w:tcW w:type="dxa" w:w="2340"/>
          </w:tcPr>
          <w:p>
            <w:pPr>
              <w:spacing w:line="240" w:lineRule="auto"/>
            </w:pPr>
            <w:r/>
            <w:r>
              <w:rPr>
                <w:rFonts w:ascii="Times New Roman" w:hAnsi="Times New Roman"/>
                <w:b/>
                <w:sz w:val="24"/>
              </w:rPr>
              <w:t>Date</w:t>
            </w:r>
          </w:p>
        </w:tc>
        <w:tc>
          <w:tcPr>
            <w:tcW w:type="dxa" w:w="2340"/>
          </w:tcPr>
          <w:p>
            <w:pPr>
              <w:spacing w:line="240" w:lineRule="auto"/>
            </w:pPr>
            <w:r/>
            <w:r>
              <w:rPr>
                <w:rFonts w:ascii="Times New Roman" w:hAnsi="Times New Roman"/>
                <w:b/>
                <w:sz w:val="24"/>
              </w:rPr>
              <w:t>Legal Deficiency</w:t>
            </w:r>
          </w:p>
        </w:tc>
      </w:tr>
      <w:tr>
        <w:tc>
          <w:tcPr>
            <w:tcW w:type="dxa" w:w="2340"/>
          </w:tcPr>
          <w:p>
            <w:pPr>
              <w:spacing w:line="240" w:lineRule="auto"/>
            </w:pPr>
            <w:r/>
            <w:r>
              <w:rPr>
                <w:rFonts w:ascii="Times New Roman" w:hAnsi="Times New Roman"/>
                <w:b w:val="0"/>
                <w:i w:val="0"/>
                <w:sz w:val="24"/>
              </w:rPr>
              <w:t>Equal custody</w:t>
            </w:r>
          </w:p>
        </w:tc>
        <w:tc>
          <w:tcPr>
            <w:tcW w:type="dxa" w:w="2340"/>
          </w:tcPr>
          <w:p>
            <w:pPr>
              <w:spacing w:line="240" w:lineRule="auto"/>
            </w:pPr>
            <w:r/>
            <w:r>
              <w:rPr>
                <w:rFonts w:ascii="Times New Roman" w:hAnsi="Times New Roman"/>
                <w:b w:val="0"/>
                <w:i w:val="0"/>
                <w:sz w:val="24"/>
              </w:rPr>
              <w:t>182.5 days</w:t>
            </w:r>
          </w:p>
        </w:tc>
        <w:tc>
          <w:tcPr>
            <w:tcW w:type="dxa" w:w="2340"/>
          </w:tcPr>
          <w:p>
            <w:pPr>
              <w:spacing w:line="240" w:lineRule="auto"/>
            </w:pPr>
            <w:r/>
            <w:r>
              <w:rPr>
                <w:rFonts w:ascii="Times New Roman" w:hAnsi="Times New Roman"/>
                <w:b w:val="0"/>
                <w:i w:val="0"/>
                <w:sz w:val="24"/>
              </w:rPr>
              <w:t>July 17, 2024</w:t>
            </w:r>
          </w:p>
        </w:tc>
        <w:tc>
          <w:tcPr>
            <w:tcW w:type="dxa" w:w="2340"/>
          </w:tcPr>
          <w:p>
            <w:pPr>
              <w:spacing w:line="240" w:lineRule="auto"/>
            </w:pPr>
            <w:r/>
            <w:r>
              <w:rPr>
                <w:rFonts w:ascii="Times New Roman" w:hAnsi="Times New Roman"/>
                <w:b w:val="0"/>
                <w:i w:val="0"/>
                <w:sz w:val="24"/>
              </w:rPr>
              <w:t>Baseline — established by court order after trial</w:t>
            </w:r>
          </w:p>
        </w:tc>
      </w:tr>
      <w:tr>
        <w:tc>
          <w:tcPr>
            <w:tcW w:type="dxa" w:w="2340"/>
          </w:tcPr>
          <w:p>
            <w:pPr>
              <w:spacing w:line="240" w:lineRule="auto"/>
            </w:pPr>
            <w:r/>
            <w:r>
              <w:rPr>
                <w:rFonts w:ascii="Times New Roman" w:hAnsi="Times New Roman"/>
                <w:b w:val="0"/>
                <w:i w:val="0"/>
                <w:sz w:val="24"/>
              </w:rPr>
              <w:t>Reduced custody</w:t>
            </w:r>
          </w:p>
        </w:tc>
        <w:tc>
          <w:tcPr>
            <w:tcW w:type="dxa" w:w="2340"/>
          </w:tcPr>
          <w:p>
            <w:pPr>
              <w:spacing w:line="240" w:lineRule="auto"/>
            </w:pPr>
            <w:r/>
            <w:r>
              <w:rPr>
                <w:rFonts w:ascii="Times New Roman" w:hAnsi="Times New Roman"/>
                <w:b w:val="0"/>
                <w:i w:val="0"/>
                <w:sz w:val="24"/>
              </w:rPr>
              <w:t>78 days</w:t>
            </w:r>
          </w:p>
        </w:tc>
        <w:tc>
          <w:tcPr>
            <w:tcW w:type="dxa" w:w="2340"/>
          </w:tcPr>
          <w:p>
            <w:pPr>
              <w:spacing w:line="240" w:lineRule="auto"/>
            </w:pPr>
            <w:r/>
            <w:r>
              <w:rPr>
                <w:rFonts w:ascii="Times New Roman" w:hAnsi="Times New Roman"/>
                <w:b w:val="0"/>
                <w:i w:val="0"/>
                <w:sz w:val="24"/>
              </w:rPr>
              <w:t>Mid-2024</w:t>
            </w:r>
          </w:p>
        </w:tc>
        <w:tc>
          <w:tcPr>
            <w:tcW w:type="dxa" w:w="2340"/>
          </w:tcPr>
          <w:p>
            <w:pPr>
              <w:spacing w:line="240" w:lineRule="auto"/>
            </w:pPr>
            <w:r/>
            <w:r>
              <w:rPr>
                <w:rFonts w:ascii="Times New Roman" w:hAnsi="Times New Roman"/>
                <w:b w:val="0"/>
                <w:i w:val="0"/>
                <w:sz w:val="24"/>
              </w:rPr>
              <w:t xml:space="preserve">No written MCL 722.27a findings; no </w:t>
            </w:r>
            <w:r>
              <w:rPr>
                <w:rFonts w:ascii="Times New Roman" w:hAnsi="Times New Roman"/>
                <w:b w:val="0"/>
                <w:i/>
                <w:sz w:val="24"/>
              </w:rPr>
              <w:t>Vodvarka</w:t>
            </w:r>
            <w:r>
              <w:rPr>
                <w:rFonts w:ascii="Times New Roman" w:hAnsi="Times New Roman"/>
                <w:b w:val="0"/>
                <w:i w:val="0"/>
                <w:sz w:val="24"/>
              </w:rPr>
              <w:t xml:space="preserve"> analysis</w:t>
            </w:r>
          </w:p>
        </w:tc>
      </w:tr>
      <w:tr>
        <w:tc>
          <w:tcPr>
            <w:tcW w:type="dxa" w:w="2340"/>
          </w:tcPr>
          <w:p>
            <w:pPr>
              <w:spacing w:line="240" w:lineRule="auto"/>
            </w:pPr>
            <w:r/>
            <w:r>
              <w:rPr>
                <w:rFonts w:ascii="Times New Roman" w:hAnsi="Times New Roman"/>
                <w:b w:val="0"/>
                <w:i w:val="0"/>
                <w:sz w:val="24"/>
              </w:rPr>
              <w:t>Complete elimination</w:t>
            </w:r>
          </w:p>
        </w:tc>
        <w:tc>
          <w:tcPr>
            <w:tcW w:type="dxa" w:w="2340"/>
          </w:tcPr>
          <w:p>
            <w:pPr>
              <w:spacing w:line="240" w:lineRule="auto"/>
            </w:pPr>
            <w:r/>
            <w:r>
              <w:rPr>
                <w:rFonts w:ascii="Times New Roman" w:hAnsi="Times New Roman"/>
                <w:b w:val="0"/>
                <w:i w:val="0"/>
                <w:sz w:val="24"/>
              </w:rPr>
              <w:t>0 days</w:t>
            </w:r>
          </w:p>
        </w:tc>
        <w:tc>
          <w:tcPr>
            <w:tcW w:type="dxa" w:w="2340"/>
          </w:tcPr>
          <w:p>
            <w:pPr>
              <w:spacing w:line="240" w:lineRule="auto"/>
            </w:pPr>
            <w:r/>
            <w:r>
              <w:rPr>
                <w:rFonts w:ascii="Times New Roman" w:hAnsi="Times New Roman"/>
                <w:b w:val="0"/>
                <w:i w:val="0"/>
                <w:sz w:val="24"/>
              </w:rPr>
              <w:t>August 8, 2025</w:t>
            </w:r>
          </w:p>
        </w:tc>
        <w:tc>
          <w:tcPr>
            <w:tcW w:type="dxa" w:w="2340"/>
          </w:tcPr>
          <w:p>
            <w:pPr>
              <w:spacing w:line="240" w:lineRule="auto"/>
            </w:pPr>
            <w:r/>
            <w:r>
              <w:rPr>
                <w:rFonts w:ascii="Times New Roman" w:hAnsi="Times New Roman"/>
                <w:b w:val="0"/>
                <w:i w:val="0"/>
                <w:sz w:val="24"/>
              </w:rPr>
              <w:t>Ex parte; no hearing; no evidence of endangerment</w:t>
            </w:r>
          </w:p>
        </w:tc>
      </w:tr>
    </w:tbl>
    <w:p>
      <w:pPr>
        <w:spacing w:line="480" w:lineRule="auto" w:after="0" w:before="0"/>
      </w:pPr>
      <w:r>
        <w:rPr>
          <w:rFonts w:ascii="Times New Roman" w:hAnsi="Times New Roman"/>
          <w:b w:val="0"/>
          <w:i/>
          <w:sz w:val="24"/>
        </w:rPr>
        <w:t>(Sources: Court_Ordered_Judgment_of_Custody_PT_CS_and_FOC10_FOC10d_FOC10_4_.pdf.txt; Comprehensive_Evidence_Analysis.pdf.txt; Multiple orders)</w:t>
      </w:r>
    </w:p>
    <w:p>
      <w:pPr>
        <w:spacing w:line="480" w:lineRule="auto" w:after="0" w:before="0"/>
      </w:pPr>
      <w:r>
        <w:rPr>
          <w:rFonts w:ascii="Times New Roman" w:hAnsi="Times New Roman"/>
          <w:b w:val="0"/>
          <w:i w:val="0"/>
          <w:sz w:val="24"/>
        </w:rPr>
        <w:t>48U. A reduction from 182.5 days to 0 days — a 100% elimination — without a single written best-interests finding at any stage constitutes a failure to follow governing law so fundamental and so consequential that it can only be characterized as misconduct under Canon 3(A)(1).</w:t>
      </w:r>
    </w:p>
    <w:p>
      <w:pPr>
        <w:keepNext/>
        <w:spacing w:line="480" w:lineRule="auto" w:after="0" w:before="0"/>
      </w:pPr>
      <w:r>
        <w:rPr>
          <w:rFonts w:ascii="Times New Roman" w:hAnsi="Times New Roman"/>
          <w:b/>
          <w:i w:val="0"/>
          <w:sz w:val="24"/>
        </w:rPr>
        <w:t>H. Seven Police Investigations — Zero Violations Found</w:t>
      </w:r>
    </w:p>
    <w:p>
      <w:pPr>
        <w:spacing w:line="480" w:lineRule="auto" w:after="0" w:before="0"/>
      </w:pPr>
      <w:r>
        <w:rPr>
          <w:rFonts w:ascii="Times New Roman" w:hAnsi="Times New Roman"/>
          <w:b w:val="0"/>
          <w:i w:val="0"/>
          <w:sz w:val="24"/>
        </w:rPr>
        <w:t>48V. Seven or more police investigations were initiated based on reports by Opposing Party Watson or her family. Every investigation found NO violation by me:</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NSPD Case NS2505044</w:t>
      </w:r>
      <w:r>
        <w:rPr>
          <w:rFonts w:ascii="Times New Roman" w:hAnsi="Times New Roman"/>
          <w:b w:val="0"/>
          <w:i w:val="0"/>
          <w:sz w:val="24"/>
        </w:rPr>
        <w:t xml:space="preserve"> (Aug 7, 2025): Classified as "MENTAL ILLNESS / INSANITY (Statute 92004)" — not a crime. HealthWest referral completed. No charges. </w:t>
      </w:r>
      <w:r>
        <w:rPr>
          <w:rFonts w:ascii="Times New Roman" w:hAnsi="Times New Roman"/>
          <w:b w:val="0"/>
          <w:i/>
          <w:sz w:val="24"/>
        </w:rPr>
        <w:t>(Source: EXHIBIT_C_VERBATIM_POLICE_NARRATIVES_v4.docx.txt)</w:t>
      </w:r>
      <w:r>
        <w:rPr>
          <w:rFonts w:ascii="Times New Roman" w:hAnsi="Times New Roman"/>
          <w:b w:val="0"/>
          <w:i w:val="0"/>
          <w:sz w:val="24"/>
        </w:rPr>
        <w:t xml:space="preserve"> - </w:t>
      </w:r>
      <w:r>
        <w:rPr>
          <w:rFonts w:ascii="Times New Roman" w:hAnsi="Times New Roman"/>
          <w:b/>
          <w:i w:val="0"/>
          <w:sz w:val="24"/>
        </w:rPr>
        <w:t>NSPD Case NS2505078</w:t>
      </w:r>
      <w:r>
        <w:rPr>
          <w:rFonts w:ascii="Times New Roman" w:hAnsi="Times New Roman"/>
          <w:b w:val="0"/>
          <w:i w:val="0"/>
          <w:sz w:val="24"/>
        </w:rPr>
        <w:t xml:space="preserve"> (Aug 9, 2025): Closed — Resolved. No charges. </w:t>
      </w:r>
      <w:r>
        <w:rPr>
          <w:rFonts w:ascii="Times New Roman" w:hAnsi="Times New Roman"/>
          <w:b w:val="0"/>
          <w:i/>
          <w:sz w:val="24"/>
        </w:rPr>
        <w:t>(Source: nspd_police_reports_0001.pdf.txt)</w:t>
      </w:r>
      <w:r>
        <w:rPr>
          <w:rFonts w:ascii="Times New Roman" w:hAnsi="Times New Roman"/>
          <w:b w:val="0"/>
          <w:i w:val="0"/>
          <w:sz w:val="24"/>
        </w:rPr>
        <w:t xml:space="preserve"> - </w:t>
      </w:r>
      <w:r>
        <w:rPr>
          <w:rFonts w:ascii="Times New Roman" w:hAnsi="Times New Roman"/>
          <w:b/>
          <w:i w:val="0"/>
          <w:sz w:val="24"/>
        </w:rPr>
        <w:t>NSPD Case NS2500783</w:t>
      </w:r>
      <w:r>
        <w:rPr>
          <w:rFonts w:ascii="Times New Roman" w:hAnsi="Times New Roman"/>
          <w:b w:val="0"/>
          <w:i w:val="0"/>
          <w:sz w:val="24"/>
        </w:rPr>
        <w:t xml:space="preserve"> (Feb 7, 2025): I reported bruises on L.D.W.'s forehead. Police collected digital photos. </w:t>
      </w:r>
      <w:r>
        <w:rPr>
          <w:rFonts w:ascii="Times New Roman" w:hAnsi="Times New Roman"/>
          <w:b w:val="0"/>
          <w:i/>
          <w:sz w:val="24"/>
        </w:rPr>
        <w:t>(Source: EXHIBIT_C_VERBATIM_POLICE_NARRATIVES_v4.docx.txt)</w:t>
      </w:r>
    </w:p>
    <w:p>
      <w:pPr>
        <w:spacing w:line="480" w:lineRule="auto" w:after="0" w:before="0"/>
      </w:pPr>
      <w:r>
        <w:rPr>
          <w:rFonts w:ascii="Times New Roman" w:hAnsi="Times New Roman"/>
          <w:b w:val="0"/>
          <w:i w:val="0"/>
          <w:sz w:val="24"/>
        </w:rPr>
        <w:t>48W. Despite seven separate law enforcement investigations finding no violations by me, Judge McNeill suspended all of my parenting time. Simultaneously, police-documented evidence of injuries to L.D.W. while in Mother's care was disregarded by the Court. This asymmetric treatment of evidence — crediting unsubstantiated allegations while ignoring documented physical evidence — violates Canon 3(A)(1) (duty to be faithful to the law) and Canon 3(B)(2) (duty to afford fair treatment).</w:t>
      </w:r>
    </w:p>
    <w:p>
      <w:pPr>
        <w:keepNext/>
        <w:spacing w:line="480" w:lineRule="auto" w:after="0" w:before="0"/>
      </w:pPr>
      <w:r>
        <w:rPr>
          <w:rFonts w:ascii="Times New Roman" w:hAnsi="Times New Roman"/>
          <w:b/>
          <w:i w:val="0"/>
          <w:sz w:val="24"/>
        </w:rPr>
        <w:t>I. Contempt Jailings — Abuse of the Contempt Power</w:t>
      </w:r>
    </w:p>
    <w:p>
      <w:pPr>
        <w:spacing w:line="480" w:lineRule="auto" w:after="0" w:before="0"/>
      </w:pPr>
      <w:r>
        <w:rPr>
          <w:rFonts w:ascii="Times New Roman" w:hAnsi="Times New Roman"/>
          <w:b w:val="0"/>
          <w:i w:val="0"/>
          <w:sz w:val="24"/>
        </w:rPr>
        <w:t xml:space="preserve">48X. I was jailed for criminal contempt for sending messages through a court-approved co-parenting application asking to see my son. The jailing resulted in the loss of my employment at Metal Arc. Multiple jobs were lost during the litigation period, including termination from IndiGrow (noted in the Custody Judgment). </w:t>
      </w:r>
      <w:r>
        <w:rPr>
          <w:rFonts w:ascii="Times New Roman" w:hAnsi="Times New Roman"/>
          <w:b w:val="0"/>
          <w:i/>
          <w:sz w:val="24"/>
        </w:rPr>
        <w:t>(Source: 90___whole_story; Court_Ordered_Judgment_of_Custody_PT_CS_and_FOC10_FOC10d_FOC10_4_.pdf.txt)</w:t>
      </w:r>
    </w:p>
    <w:p>
      <w:pPr>
        <w:spacing w:line="480" w:lineRule="auto" w:after="0" w:before="0"/>
      </w:pPr>
      <w:r>
        <w:rPr>
          <w:rFonts w:ascii="Times New Roman" w:hAnsi="Times New Roman"/>
          <w:b w:val="0"/>
          <w:i w:val="0"/>
          <w:sz w:val="24"/>
        </w:rPr>
        <w:t>48Y. On February 28, 2025, Judge McNeill entered an internally contradictory order simultaneously imposing fourteen (14) days in jail AND dismissing the contempt. This contradictory order demonstrates either profound carelessness or intentional confusion in the exercise of the contempt power.</w:t>
      </w:r>
    </w:p>
    <w:p>
      <w:pPr>
        <w:keepNext/>
        <w:spacing w:line="480" w:lineRule="auto" w:after="0" w:before="0"/>
      </w:pPr>
      <w:r>
        <w:rPr>
          <w:rFonts w:ascii="Times New Roman" w:hAnsi="Times New Roman"/>
          <w:b/>
          <w:i w:val="0"/>
          <w:sz w:val="24"/>
        </w:rPr>
        <w:t>J. Emily Watson's Admissions Ignored by the Court</w:t>
      </w:r>
    </w:p>
    <w:p>
      <w:pPr>
        <w:spacing w:line="480" w:lineRule="auto" w:after="0" w:before="0"/>
      </w:pPr>
      <w:r>
        <w:rPr>
          <w:rFonts w:ascii="Times New Roman" w:hAnsi="Times New Roman"/>
          <w:b w:val="0"/>
          <w:i w:val="0"/>
          <w:sz w:val="24"/>
        </w:rPr>
        <w:t>48Z. Emily's own filings contain admissions that the Court failed to address:</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"[On 11/15/2024] Andrew started talking to me and telling me that it's my fault that Lincoln was crying because it had been so long since he had seen him..."</w:t>
      </w:r>
    </w:p>
    <w:p>
      <w:pPr>
        <w:spacing w:line="480" w:lineRule="auto" w:after="0" w:before="0"/>
      </w:pPr>
      <w:r>
        <w:rPr>
          <w:rFonts w:ascii="Times New Roman" w:hAnsi="Times New Roman"/>
          <w:b w:val="0"/>
          <w:i/>
          <w:sz w:val="24"/>
        </w:rPr>
        <w:t>(Source: emilys_filings_scanned_0001.pdf.txt)</w:t>
      </w:r>
    </w:p>
    <w:p>
      <w:pPr>
        <w:spacing w:line="480" w:lineRule="auto" w:after="0" w:before="0"/>
      </w:pPr>
      <w:r>
        <w:rPr>
          <w:rFonts w:ascii="Times New Roman" w:hAnsi="Times New Roman"/>
          <w:b w:val="0"/>
          <w:i w:val="0"/>
          <w:sz w:val="24"/>
        </w:rPr>
        <w:t>48AA. Emily's own words confirm that L.D.W. was emotionally distressed due to the extended separation from his father — the very harm that Judge McNeill's orders were causing. A judge following the law would have recognized this as evidence that the child's best interests required maintaining, not eliminating, the father-child relationship.</w:t>
      </w:r>
    </w:p>
    <w:p>
      <w:pPr>
        <w:keepNext/>
        <w:spacing w:line="480" w:lineRule="auto" w:after="0" w:before="0"/>
      </w:pPr>
      <w:r>
        <w:rPr>
          <w:rFonts w:ascii="Times New Roman" w:hAnsi="Times New Roman"/>
          <w:b/>
          <w:i w:val="0"/>
          <w:sz w:val="24"/>
        </w:rPr>
        <w:t>K. Lori Watson's Direct Evidence of Premeditated Alienation</w:t>
      </w:r>
    </w:p>
    <w:p>
      <w:pPr>
        <w:spacing w:line="480" w:lineRule="auto" w:after="0" w:before="0"/>
      </w:pPr>
      <w:r>
        <w:rPr>
          <w:rFonts w:ascii="Times New Roman" w:hAnsi="Times New Roman"/>
          <w:b w:val="0"/>
          <w:i w:val="0"/>
          <w:sz w:val="24"/>
        </w:rPr>
        <w:t>48BB. Lori Watson (Emily's mother) sent me a text on March 26, 2024 at approximately 1:30 p.m.:</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"If you want to see your son again, you will have to go through the court."</w:t>
      </w:r>
    </w:p>
    <w:p>
      <w:pPr>
        <w:spacing w:line="480" w:lineRule="auto" w:after="0" w:before="0"/>
      </w:pPr>
      <w:r>
        <w:rPr>
          <w:rFonts w:ascii="Times New Roman" w:hAnsi="Times New Roman"/>
          <w:b w:val="0"/>
          <w:i/>
          <w:sz w:val="24"/>
        </w:rPr>
        <w:t>(Source: 90___whole_story)</w:t>
      </w:r>
    </w:p>
    <w:p>
      <w:pPr>
        <w:spacing w:line="480" w:lineRule="auto" w:after="0" w:before="0"/>
      </w:pPr>
      <w:r>
        <w:rPr>
          <w:rFonts w:ascii="Times New Roman" w:hAnsi="Times New Roman"/>
          <w:b w:val="0"/>
          <w:i w:val="0"/>
          <w:sz w:val="24"/>
        </w:rPr>
        <w:t>48CC. I did not see L.D.W. again until May 5, 2024 — approximately 40 days denied. Judge McNeill imposed no consequence for this withholding. The Court's failure to address documented parental alienation, while simultaneously restricting the alienated parent's rights, constitutes a failure to follow MCL 722.23 (willingness to facilitate the parent-child relationship) and violates Canon 3(A)(1).</w:t>
      </w:r>
    </w:p>
    <w:p>
      <w:pPr>
        <w:keepNext/>
        <w:spacing w:line="480" w:lineRule="auto" w:after="0" w:before="0"/>
      </w:pPr>
      <w:r>
        <w:rPr>
          <w:rFonts w:ascii="Times New Roman" w:hAnsi="Times New Roman"/>
          <w:b/>
          <w:i w:val="0"/>
          <w:sz w:val="24"/>
        </w:rPr>
        <w:t>L. Court's Own Order Stated the Legal Standard — Then Violated It</w:t>
      </w:r>
    </w:p>
    <w:p>
      <w:pPr>
        <w:spacing w:line="480" w:lineRule="auto" w:after="0" w:before="0"/>
      </w:pPr>
      <w:r>
        <w:rPr>
          <w:rFonts w:ascii="Times New Roman" w:hAnsi="Times New Roman"/>
          <w:b w:val="0"/>
          <w:i w:val="0"/>
          <w:sz w:val="24"/>
        </w:rPr>
        <w:t>48DD. In her November 26, 2025 order, Judge McNeill quoted the applicable legal standards:</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"A child has a right to parenting time with a parent unless it is shown on the record by clear and convincing evidence that it would endanger the child's physical, mental, or emotional health. MCL 722.27a(3)."</w:t>
      </w:r>
    </w:p>
    <w:p>
      <w:pPr>
        <w:spacing w:line="480" w:lineRule="auto" w:after="0" w:before="0"/>
      </w:pPr>
      <w:r>
        <w:rPr>
          <w:rFonts w:ascii="Times New Roman" w:hAnsi="Times New Roman"/>
          <w:b w:val="0"/>
          <w:i/>
          <w:sz w:val="24"/>
        </w:rPr>
        <w:t>(Source: 2sided_judge_orders_scanned_0001.pdf.txt)</w:t>
      </w:r>
    </w:p>
    <w:p>
      <w:pPr>
        <w:spacing w:line="480" w:lineRule="auto" w:after="0" w:before="0"/>
      </w:pPr>
      <w:r>
        <w:rPr>
          <w:rFonts w:ascii="Times New Roman" w:hAnsi="Times New Roman"/>
          <w:b w:val="0"/>
          <w:i w:val="0"/>
          <w:sz w:val="24"/>
        </w:rPr>
        <w:t>48EE. Judge McNeill stated this standard in her own order — then failed to apply it. No clear and convincing evidence of endangerment was ever presented, found, or cited. The judge's recitation of the standard she was failing to apply is itself evidence of awareness of the governing law and deliberate departure from it — the hallmark of judicial misconduct rather than mere error.</w:t>
      </w:r>
    </w:p>
    <w:p>
      <w:r>
        <w:br w:type="page"/>
      </w:r>
    </w:p>
    <w:p>
      <w:pPr>
        <w:pStyle w:val="Heading3"/>
      </w:pPr>
      <w:r>
        <w:rPr>
          <w:rFonts w:ascii="Times New Roman" w:hAnsi="Times New Roman"/>
        </w:rPr>
        <w:t>IX. QUANTITATIVE SUMMARY OF PATTERN</w:t>
      </w:r>
    </w:p>
    <w:p>
      <w:pPr>
        <w:spacing w:line="480" w:lineRule="auto" w:after="0" w:before="0"/>
      </w:pPr>
      <w:r>
        <w:rPr>
          <w:rFonts w:ascii="Times New Roman" w:hAnsi="Times New Roman"/>
          <w:b/>
          <w:sz w:val="24"/>
        </w:rPr>
        <w:t xml:space="preserve">44. </w:t>
      </w:r>
      <w:r>
        <w:rPr>
          <w:rFonts w:ascii="Times New Roman" w:hAnsi="Times New Roman"/>
          <w:b w:val="0"/>
          <w:i w:val="0"/>
          <w:sz w:val="24"/>
        </w:rPr>
        <w:t>The following quantitative metrics, derived from comprehensive evidence analysis, document the scope and severity of Judge McNeill's misconduct:</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Metric</w:t>
            </w:r>
          </w:p>
        </w:tc>
        <w:tc>
          <w:tcPr>
            <w:tcW w:type="dxa" w:w="4680"/>
          </w:tcPr>
          <w:p>
            <w:pPr>
              <w:spacing w:line="240" w:lineRule="auto"/>
            </w:pPr>
            <w:r/>
            <w:r>
              <w:rPr>
                <w:rFonts w:ascii="Times New Roman" w:hAnsi="Times New Roman"/>
                <w:b/>
                <w:sz w:val="24"/>
              </w:rPr>
              <w:t>Value</w:t>
            </w:r>
          </w:p>
        </w:tc>
      </w:tr>
      <w:tr>
        <w:tc>
          <w:tcPr>
            <w:tcW w:type="dxa" w:w="4680"/>
          </w:tcPr>
          <w:p>
            <w:pPr>
              <w:spacing w:line="240" w:lineRule="auto"/>
            </w:pPr>
            <w:r/>
            <w:r>
              <w:rPr>
                <w:rFonts w:ascii="Times New Roman" w:hAnsi="Times New Roman"/>
                <w:b w:val="0"/>
                <w:i w:val="0"/>
                <w:sz w:val="24"/>
              </w:rPr>
              <w:t>Total evidence files analyzed</w:t>
            </w:r>
          </w:p>
        </w:tc>
        <w:tc>
          <w:tcPr>
            <w:tcW w:type="dxa" w:w="4680"/>
          </w:tcPr>
          <w:p>
            <w:pPr>
              <w:spacing w:line="240" w:lineRule="auto"/>
            </w:pPr>
            <w:r/>
            <w:r>
              <w:rPr>
                <w:rFonts w:ascii="Times New Roman" w:hAnsi="Times New Roman"/>
                <w:b w:val="0"/>
                <w:i w:val="0"/>
                <w:sz w:val="24"/>
              </w:rPr>
              <w:t>457+</w:t>
            </w:r>
          </w:p>
        </w:tc>
      </w:tr>
      <w:tr>
        <w:tc>
          <w:tcPr>
            <w:tcW w:type="dxa" w:w="4680"/>
          </w:tcPr>
          <w:p>
            <w:pPr>
              <w:spacing w:line="240" w:lineRule="auto"/>
            </w:pPr>
            <w:r/>
            <w:r>
              <w:rPr>
                <w:rFonts w:ascii="Times New Roman" w:hAnsi="Times New Roman"/>
                <w:b w:val="0"/>
                <w:i w:val="0"/>
                <w:sz w:val="24"/>
              </w:rPr>
              <w:t>Individual misconduct findings</w:t>
            </w:r>
          </w:p>
        </w:tc>
        <w:tc>
          <w:tcPr>
            <w:tcW w:type="dxa" w:w="4680"/>
          </w:tcPr>
          <w:p>
            <w:pPr>
              <w:spacing w:line="240" w:lineRule="auto"/>
            </w:pPr>
            <w:r/>
            <w:r>
              <w:rPr>
                <w:rFonts w:ascii="Times New Roman" w:hAnsi="Times New Roman"/>
                <w:b w:val="0"/>
                <w:i w:val="0"/>
                <w:sz w:val="24"/>
              </w:rPr>
              <w:t>1,157</w:t>
            </w:r>
          </w:p>
        </w:tc>
      </w:tr>
      <w:tr>
        <w:tc>
          <w:tcPr>
            <w:tcW w:type="dxa" w:w="4680"/>
          </w:tcPr>
          <w:p>
            <w:pPr>
              <w:spacing w:line="240" w:lineRule="auto"/>
            </w:pPr>
            <w:r/>
            <w:r>
              <w:rPr>
                <w:rFonts w:ascii="Times New Roman" w:hAnsi="Times New Roman"/>
                <w:b w:val="0"/>
                <w:i w:val="0"/>
                <w:sz w:val="24"/>
              </w:rPr>
              <w:t>Evidence atoms catalogued</w:t>
            </w:r>
          </w:p>
        </w:tc>
        <w:tc>
          <w:tcPr>
            <w:tcW w:type="dxa" w:w="4680"/>
          </w:tcPr>
          <w:p>
            <w:pPr>
              <w:spacing w:line="240" w:lineRule="auto"/>
            </w:pPr>
            <w:r/>
            <w:r>
              <w:rPr>
                <w:rFonts w:ascii="Times New Roman" w:hAnsi="Times New Roman"/>
                <w:b w:val="0"/>
                <w:i w:val="0"/>
                <w:sz w:val="24"/>
              </w:rPr>
              <w:t>72,798</w:t>
            </w:r>
          </w:p>
        </w:tc>
      </w:tr>
      <w:tr>
        <w:tc>
          <w:tcPr>
            <w:tcW w:type="dxa" w:w="4680"/>
          </w:tcPr>
          <w:p>
            <w:pPr>
              <w:spacing w:line="240" w:lineRule="auto"/>
            </w:pPr>
            <w:r/>
            <w:r>
              <w:rPr>
                <w:rFonts w:ascii="Times New Roman" w:hAnsi="Times New Roman"/>
                <w:b w:val="0"/>
                <w:i w:val="0"/>
                <w:sz w:val="24"/>
              </w:rPr>
              <w:t>Keyword pattern hits</w:t>
            </w:r>
          </w:p>
        </w:tc>
        <w:tc>
          <w:tcPr>
            <w:tcW w:type="dxa" w:w="4680"/>
          </w:tcPr>
          <w:p>
            <w:pPr>
              <w:spacing w:line="240" w:lineRule="auto"/>
            </w:pPr>
            <w:r/>
            <w:r>
              <w:rPr>
                <w:rFonts w:ascii="Times New Roman" w:hAnsi="Times New Roman"/>
                <w:b w:val="0"/>
                <w:i w:val="0"/>
                <w:sz w:val="24"/>
              </w:rPr>
              <w:t>241,160</w:t>
            </w:r>
          </w:p>
        </w:tc>
      </w:tr>
      <w:tr>
        <w:tc>
          <w:tcPr>
            <w:tcW w:type="dxa" w:w="4680"/>
          </w:tcPr>
          <w:p>
            <w:pPr>
              <w:spacing w:line="240" w:lineRule="auto"/>
            </w:pPr>
            <w:r/>
            <w:r>
              <w:rPr>
                <w:rFonts w:ascii="Times New Roman" w:hAnsi="Times New Roman"/>
                <w:b w:val="0"/>
                <w:i w:val="0"/>
                <w:sz w:val="24"/>
              </w:rPr>
              <w:t>Total orders entered</w:t>
            </w:r>
          </w:p>
        </w:tc>
        <w:tc>
          <w:tcPr>
            <w:tcW w:type="dxa" w:w="4680"/>
          </w:tcPr>
          <w:p>
            <w:pPr>
              <w:spacing w:line="240" w:lineRule="auto"/>
            </w:pPr>
            <w:r/>
            <w:r>
              <w:rPr>
                <w:rFonts w:ascii="Times New Roman" w:hAnsi="Times New Roman"/>
                <w:b w:val="0"/>
                <w:i w:val="0"/>
                <w:sz w:val="24"/>
              </w:rPr>
              <w:t>~55</w:t>
            </w:r>
          </w:p>
        </w:tc>
      </w:tr>
      <w:tr>
        <w:tc>
          <w:tcPr>
            <w:tcW w:type="dxa" w:w="4680"/>
          </w:tcPr>
          <w:p>
            <w:pPr>
              <w:spacing w:line="240" w:lineRule="auto"/>
            </w:pPr>
            <w:r/>
            <w:r>
              <w:rPr>
                <w:rFonts w:ascii="Times New Roman" w:hAnsi="Times New Roman"/>
                <w:b w:val="0"/>
                <w:i w:val="0"/>
                <w:sz w:val="24"/>
              </w:rPr>
              <w:t>Ex parte orders</w:t>
            </w:r>
          </w:p>
        </w:tc>
        <w:tc>
          <w:tcPr>
            <w:tcW w:type="dxa" w:w="4680"/>
          </w:tcPr>
          <w:p>
            <w:pPr>
              <w:spacing w:line="240" w:lineRule="auto"/>
            </w:pPr>
            <w:r/>
            <w:r>
              <w:rPr>
                <w:rFonts w:ascii="Times New Roman" w:hAnsi="Times New Roman"/>
                <w:b w:val="0"/>
                <w:i w:val="0"/>
                <w:sz w:val="24"/>
              </w:rPr>
              <w:t>24 (44%)</w:t>
            </w:r>
          </w:p>
        </w:tc>
      </w:tr>
      <w:tr>
        <w:tc>
          <w:tcPr>
            <w:tcW w:type="dxa" w:w="4680"/>
          </w:tcPr>
          <w:p>
            <w:pPr>
              <w:spacing w:line="240" w:lineRule="auto"/>
            </w:pPr>
            <w:r/>
            <w:r>
              <w:rPr>
                <w:rFonts w:ascii="Times New Roman" w:hAnsi="Times New Roman"/>
                <w:b w:val="0"/>
                <w:i w:val="0"/>
                <w:sz w:val="24"/>
              </w:rPr>
              <w:t>Ex parte orders favoring Watson</w:t>
            </w:r>
          </w:p>
        </w:tc>
        <w:tc>
          <w:tcPr>
            <w:tcW w:type="dxa" w:w="4680"/>
          </w:tcPr>
          <w:p>
            <w:pPr>
              <w:spacing w:line="240" w:lineRule="auto"/>
            </w:pPr>
            <w:r/>
            <w:r>
              <w:rPr>
                <w:rFonts w:ascii="Times New Roman" w:hAnsi="Times New Roman"/>
                <w:b w:val="0"/>
                <w:i w:val="0"/>
                <w:sz w:val="24"/>
              </w:rPr>
              <w:t>24 of 24 (100%)</w:t>
            </w:r>
          </w:p>
        </w:tc>
      </w:tr>
      <w:tr>
        <w:tc>
          <w:tcPr>
            <w:tcW w:type="dxa" w:w="4680"/>
          </w:tcPr>
          <w:p>
            <w:pPr>
              <w:spacing w:line="240" w:lineRule="auto"/>
            </w:pPr>
            <w:r/>
            <w:r>
              <w:rPr>
                <w:rFonts w:ascii="Times New Roman" w:hAnsi="Times New Roman"/>
                <w:b w:val="0"/>
                <w:i w:val="0"/>
                <w:sz w:val="24"/>
              </w:rPr>
              <w:t>Days of parent-child separation</w:t>
            </w:r>
          </w:p>
        </w:tc>
        <w:tc>
          <w:tcPr>
            <w:tcW w:type="dxa" w:w="4680"/>
          </w:tcPr>
          <w:p>
            <w:pPr>
              <w:spacing w:line="240" w:lineRule="auto"/>
            </w:pPr>
            <w:r/>
            <w:r>
              <w:rPr>
                <w:rFonts w:ascii="Times New Roman" w:hAnsi="Times New Roman"/>
                <w:b w:val="0"/>
                <w:i w:val="0"/>
                <w:sz w:val="24"/>
              </w:rPr>
              <w:t>329+</w:t>
            </w:r>
          </w:p>
        </w:tc>
      </w:tr>
      <w:tr>
        <w:tc>
          <w:tcPr>
            <w:tcW w:type="dxa" w:w="4680"/>
          </w:tcPr>
          <w:p>
            <w:pPr>
              <w:spacing w:line="240" w:lineRule="auto"/>
            </w:pPr>
            <w:r/>
            <w:r>
              <w:rPr>
                <w:rFonts w:ascii="Times New Roman" w:hAnsi="Times New Roman"/>
                <w:b w:val="0"/>
                <w:i w:val="0"/>
                <w:sz w:val="24"/>
              </w:rPr>
              <w:t>Parenting-time hours lost</w:t>
            </w:r>
          </w:p>
        </w:tc>
        <w:tc>
          <w:tcPr>
            <w:tcW w:type="dxa" w:w="4680"/>
          </w:tcPr>
          <w:p>
            <w:pPr>
              <w:spacing w:line="240" w:lineRule="auto"/>
            </w:pPr>
            <w:r/>
            <w:r>
              <w:rPr>
                <w:rFonts w:ascii="Times New Roman" w:hAnsi="Times New Roman"/>
                <w:b w:val="0"/>
                <w:i w:val="0"/>
                <w:sz w:val="24"/>
              </w:rPr>
              <w:t>310+</w:t>
            </w:r>
          </w:p>
        </w:tc>
      </w:tr>
      <w:tr>
        <w:tc>
          <w:tcPr>
            <w:tcW w:type="dxa" w:w="4680"/>
          </w:tcPr>
          <w:p>
            <w:pPr>
              <w:spacing w:line="240" w:lineRule="auto"/>
            </w:pPr>
            <w:r/>
            <w:r>
              <w:rPr>
                <w:rFonts w:ascii="Times New Roman" w:hAnsi="Times New Roman"/>
                <w:b w:val="0"/>
                <w:i w:val="0"/>
                <w:sz w:val="24"/>
              </w:rPr>
              <w:t>Hearings within 14-day MCR window</w:t>
            </w:r>
          </w:p>
        </w:tc>
        <w:tc>
          <w:tcPr>
            <w:tcW w:type="dxa" w:w="4680"/>
          </w:tcPr>
          <w:p>
            <w:pPr>
              <w:spacing w:line="240" w:lineRule="auto"/>
            </w:pPr>
            <w:r/>
            <w:r>
              <w:rPr>
                <w:rFonts w:ascii="Times New Roman" w:hAnsi="Times New Roman"/>
                <w:b w:val="0"/>
                <w:i w:val="0"/>
                <w:sz w:val="24"/>
              </w:rPr>
              <w:t>0</w:t>
            </w:r>
          </w:p>
        </w:tc>
      </w:tr>
      <w:tr>
        <w:tc>
          <w:tcPr>
            <w:tcW w:type="dxa" w:w="4680"/>
          </w:tcPr>
          <w:p>
            <w:pPr>
              <w:spacing w:line="240" w:lineRule="auto"/>
            </w:pPr>
            <w:r/>
            <w:r>
              <w:rPr>
                <w:rFonts w:ascii="Times New Roman" w:hAnsi="Times New Roman"/>
                <w:b w:val="0"/>
                <w:i w:val="0"/>
                <w:sz w:val="24"/>
              </w:rPr>
              <w:t>Written MCL 722.23 best interests findings</w:t>
            </w:r>
          </w:p>
        </w:tc>
        <w:tc>
          <w:tcPr>
            <w:tcW w:type="dxa" w:w="4680"/>
          </w:tcPr>
          <w:p>
            <w:pPr>
              <w:spacing w:line="240" w:lineRule="auto"/>
            </w:pPr>
            <w:r/>
            <w:r>
              <w:rPr>
                <w:rFonts w:ascii="Times New Roman" w:hAnsi="Times New Roman"/>
                <w:b w:val="0"/>
                <w:i w:val="0"/>
                <w:sz w:val="24"/>
              </w:rPr>
              <w:t>0</w:t>
            </w:r>
          </w:p>
        </w:tc>
      </w:tr>
      <w:tr>
        <w:tc>
          <w:tcPr>
            <w:tcW w:type="dxa" w:w="4680"/>
          </w:tcPr>
          <w:p>
            <w:pPr>
              <w:spacing w:line="240" w:lineRule="auto"/>
            </w:pPr>
            <w:r/>
            <w:r>
              <w:rPr>
                <w:rFonts w:ascii="Times New Roman" w:hAnsi="Times New Roman"/>
                <w:b w:val="0"/>
                <w:i w:val="0"/>
                <w:sz w:val="24"/>
              </w:rPr>
              <w:t>Mother's violations enforced</w:t>
            </w:r>
          </w:p>
        </w:tc>
        <w:tc>
          <w:tcPr>
            <w:tcW w:type="dxa" w:w="4680"/>
          </w:tcPr>
          <w:p>
            <w:pPr>
              <w:spacing w:line="240" w:lineRule="auto"/>
            </w:pPr>
            <w:r/>
            <w:r>
              <w:rPr>
                <w:rFonts w:ascii="Times New Roman" w:hAnsi="Times New Roman"/>
                <w:b w:val="0"/>
                <w:i w:val="0"/>
                <w:sz w:val="24"/>
              </w:rPr>
              <w:t>0 of 27+</w:t>
            </w:r>
          </w:p>
        </w:tc>
      </w:tr>
      <w:tr>
        <w:tc>
          <w:tcPr>
            <w:tcW w:type="dxa" w:w="4680"/>
          </w:tcPr>
          <w:p>
            <w:pPr>
              <w:spacing w:line="240" w:lineRule="auto"/>
            </w:pPr>
            <w:r/>
            <w:r>
              <w:rPr>
                <w:rFonts w:ascii="Times New Roman" w:hAnsi="Times New Roman"/>
                <w:b w:val="0"/>
                <w:i w:val="0"/>
                <w:sz w:val="24"/>
              </w:rPr>
              <w:t>Muting incidents (single hearing)</w:t>
            </w:r>
          </w:p>
        </w:tc>
        <w:tc>
          <w:tcPr>
            <w:tcW w:type="dxa" w:w="4680"/>
          </w:tcPr>
          <w:p>
            <w:pPr>
              <w:spacing w:line="240" w:lineRule="auto"/>
            </w:pPr>
            <w:r/>
            <w:r>
              <w:rPr>
                <w:rFonts w:ascii="Times New Roman" w:hAnsi="Times New Roman"/>
                <w:b w:val="0"/>
                <w:i w:val="0"/>
                <w:sz w:val="24"/>
              </w:rPr>
              <w:t>7</w:t>
            </w:r>
          </w:p>
        </w:tc>
      </w:tr>
      <w:tr>
        <w:tc>
          <w:tcPr>
            <w:tcW w:type="dxa" w:w="4680"/>
          </w:tcPr>
          <w:p>
            <w:pPr>
              <w:spacing w:line="240" w:lineRule="auto"/>
            </w:pPr>
            <w:r/>
            <w:r>
              <w:rPr>
                <w:rFonts w:ascii="Times New Roman" w:hAnsi="Times New Roman"/>
                <w:b w:val="0"/>
                <w:i w:val="0"/>
                <w:sz w:val="24"/>
              </w:rPr>
              <w:t>Ex parte orders (expanded 1,435-document analysis)</w:t>
            </w:r>
          </w:p>
        </w:tc>
        <w:tc>
          <w:tcPr>
            <w:tcW w:type="dxa" w:w="4680"/>
          </w:tcPr>
          <w:p>
            <w:pPr>
              <w:spacing w:line="240" w:lineRule="auto"/>
            </w:pPr>
            <w:r/>
            <w:r>
              <w:rPr>
                <w:rFonts w:ascii="Times New Roman" w:hAnsi="Times New Roman"/>
                <w:b w:val="0"/>
                <w:i w:val="0"/>
                <w:sz w:val="24"/>
              </w:rPr>
              <w:t>52</w:t>
            </w:r>
          </w:p>
        </w:tc>
      </w:tr>
      <w:tr>
        <w:tc>
          <w:tcPr>
            <w:tcW w:type="dxa" w:w="4680"/>
          </w:tcPr>
          <w:p>
            <w:pPr>
              <w:spacing w:line="240" w:lineRule="auto"/>
            </w:pPr>
            <w:r/>
            <w:r>
              <w:rPr>
                <w:rFonts w:ascii="Times New Roman" w:hAnsi="Times New Roman"/>
                <w:b w:val="0"/>
                <w:i w:val="0"/>
                <w:sz w:val="24"/>
              </w:rPr>
              <w:t>Business days' notice for August 11, 2025 hearing</w:t>
            </w:r>
          </w:p>
        </w:tc>
        <w:tc>
          <w:tcPr>
            <w:tcW w:type="dxa" w:w="4680"/>
          </w:tcPr>
          <w:p>
            <w:pPr>
              <w:spacing w:line="240" w:lineRule="auto"/>
            </w:pPr>
            <w:r/>
            <w:r>
              <w:rPr>
                <w:rFonts w:ascii="Times New Roman" w:hAnsi="Times New Roman"/>
                <w:b w:val="0"/>
                <w:i w:val="0"/>
                <w:sz w:val="24"/>
              </w:rPr>
              <w:t>0</w:t>
            </w:r>
          </w:p>
        </w:tc>
      </w:tr>
      <w:tr>
        <w:tc>
          <w:tcPr>
            <w:tcW w:type="dxa" w:w="4680"/>
          </w:tcPr>
          <w:p>
            <w:pPr>
              <w:spacing w:line="240" w:lineRule="auto"/>
            </w:pPr>
            <w:r/>
            <w:r>
              <w:rPr>
                <w:rFonts w:ascii="Times New Roman" w:hAnsi="Times New Roman"/>
                <w:b w:val="0"/>
                <w:i w:val="0"/>
                <w:sz w:val="24"/>
              </w:rPr>
              <w:t>Brady-compliant disclosures of second evaluation</w:t>
            </w:r>
          </w:p>
        </w:tc>
        <w:tc>
          <w:tcPr>
            <w:tcW w:type="dxa" w:w="4680"/>
          </w:tcPr>
          <w:p>
            <w:pPr>
              <w:spacing w:line="240" w:lineRule="auto"/>
            </w:pPr>
            <w:r/>
            <w:r>
              <w:rPr>
                <w:rFonts w:ascii="Times New Roman" w:hAnsi="Times New Roman"/>
                <w:b w:val="0"/>
                <w:i w:val="0"/>
                <w:sz w:val="24"/>
              </w:rPr>
              <w:t>0</w:t>
            </w:r>
          </w:p>
        </w:tc>
      </w:tr>
      <w:tr>
        <w:tc>
          <w:tcPr>
            <w:tcW w:type="dxa" w:w="4680"/>
          </w:tcPr>
          <w:p>
            <w:pPr>
              <w:spacing w:line="240" w:lineRule="auto"/>
            </w:pPr>
            <w:r/>
            <w:r>
              <w:rPr>
                <w:rFonts w:ascii="Times New Roman" w:hAnsi="Times New Roman"/>
                <w:b w:val="0"/>
                <w:i w:val="0"/>
                <w:sz w:val="24"/>
              </w:rPr>
              <w:t>Parenting time trajectory (overnights/year)</w:t>
            </w:r>
          </w:p>
        </w:tc>
        <w:tc>
          <w:tcPr>
            <w:tcW w:type="dxa" w:w="4680"/>
          </w:tcPr>
          <w:p>
            <w:pPr>
              <w:spacing w:line="240" w:lineRule="auto"/>
            </w:pPr>
            <w:r/>
            <w:r>
              <w:rPr>
                <w:rFonts w:ascii="Times New Roman" w:hAnsi="Times New Roman"/>
                <w:b w:val="0"/>
                <w:i w:val="0"/>
                <w:sz w:val="24"/>
              </w:rPr>
              <w:t>182.5 → 79 → 0</w:t>
            </w:r>
          </w:p>
        </w:tc>
      </w:tr>
      <w:tr>
        <w:tc>
          <w:tcPr>
            <w:tcW w:type="dxa" w:w="4680"/>
          </w:tcPr>
          <w:p>
            <w:pPr>
              <w:spacing w:line="240" w:lineRule="auto"/>
            </w:pPr>
            <w:r/>
            <w:r>
              <w:rPr>
                <w:rFonts w:ascii="Times New Roman" w:hAnsi="Times New Roman"/>
                <w:b w:val="0"/>
                <w:i w:val="0"/>
                <w:sz w:val="24"/>
              </w:rPr>
              <w:t>Lori Watson alienation findings</w:t>
            </w:r>
          </w:p>
        </w:tc>
        <w:tc>
          <w:tcPr>
            <w:tcW w:type="dxa" w:w="4680"/>
          </w:tcPr>
          <w:p>
            <w:pPr>
              <w:spacing w:line="240" w:lineRule="auto"/>
            </w:pPr>
            <w:r/>
            <w:r>
              <w:rPr>
                <w:rFonts w:ascii="Times New Roman" w:hAnsi="Times New Roman"/>
                <w:b w:val="0"/>
                <w:i w:val="0"/>
                <w:sz w:val="24"/>
              </w:rPr>
              <w:t>156 documented</w:t>
            </w:r>
          </w:p>
        </w:tc>
      </w:tr>
      <w:tr>
        <w:tc>
          <w:tcPr>
            <w:tcW w:type="dxa" w:w="4680"/>
          </w:tcPr>
          <w:p>
            <w:pPr>
              <w:spacing w:line="240" w:lineRule="auto"/>
            </w:pPr>
            <w:r/>
            <w:r>
              <w:rPr>
                <w:rFonts w:ascii="Times New Roman" w:hAnsi="Times New Roman"/>
                <w:b w:val="0"/>
                <w:i w:val="0"/>
                <w:sz w:val="24"/>
              </w:rPr>
              <w:t>MCL 750.539 wiretapping violations</w:t>
            </w:r>
          </w:p>
        </w:tc>
        <w:tc>
          <w:tcPr>
            <w:tcW w:type="dxa" w:w="4680"/>
          </w:tcPr>
          <w:p>
            <w:pPr>
              <w:spacing w:line="240" w:lineRule="auto"/>
            </w:pPr>
            <w:r/>
            <w:r>
              <w:rPr>
                <w:rFonts w:ascii="Times New Roman" w:hAnsi="Times New Roman"/>
                <w:b w:val="0"/>
                <w:i w:val="0"/>
                <w:sz w:val="24"/>
              </w:rPr>
              <w:t>1 (felony)</w:t>
            </w:r>
          </w:p>
        </w:tc>
      </w:tr>
    </w:tbl>
    <w:p>
      <w:pPr>
        <w:spacing w:line="480" w:lineRule="auto" w:after="0" w:before="0"/>
      </w:pPr>
      <w:r>
        <w:rPr>
          <w:rFonts w:ascii="Times New Roman" w:hAnsi="Times New Roman"/>
          <w:b/>
          <w:sz w:val="24"/>
        </w:rPr>
        <w:t xml:space="preserve">45. </w:t>
      </w:r>
      <w:r>
        <w:rPr>
          <w:rFonts w:ascii="Times New Roman" w:hAnsi="Times New Roman"/>
          <w:b w:val="0"/>
          <w:i w:val="0"/>
          <w:sz w:val="24"/>
        </w:rPr>
        <w:t>These metrics are not estimates or characterizations; they are derived from documented court records, transcripts, orders, and evidence files, all of which are available for the Commission's review.</w:t>
      </w:r>
    </w:p>
    <w:p>
      <w:r>
        <w:br w:type="page"/>
      </w:r>
    </w:p>
    <w:p>
      <w:pPr>
        <w:pStyle w:val="Heading3"/>
      </w:pPr>
      <w:r>
        <w:rPr>
          <w:rFonts w:ascii="Times New Roman" w:hAnsi="Times New Roman"/>
        </w:rPr>
        <w:t>IX-A. CYCLE 3 EVIDENCE — HEALTHWEST CLINICAL FINDINGS AND JUDICIAL CANON VIOLATIONS</w:t>
      </w:r>
    </w:p>
    <w:p>
      <w:pPr>
        <w:spacing w:line="480" w:lineRule="auto" w:after="0" w:before="0"/>
      </w:pPr>
      <w:r>
        <w:rPr>
          <w:rFonts w:ascii="Times New Roman" w:hAnsi="Times New Roman"/>
          <w:b w:val="0"/>
          <w:i/>
          <w:sz w:val="24"/>
        </w:rPr>
        <w:t>The following paragraphs set forth evidence discovered in Cycle 3 evidence mining that establishes additional Canon violations by Judge McNeill.</w:t>
      </w:r>
    </w:p>
    <w:p>
      <w:pPr>
        <w:keepNext/>
        <w:spacing w:line="480" w:lineRule="auto" w:after="0" w:before="0"/>
      </w:pPr>
      <w:r>
        <w:rPr>
          <w:rFonts w:ascii="Times New Roman" w:hAnsi="Times New Roman"/>
          <w:b/>
          <w:i w:val="0"/>
          <w:sz w:val="24"/>
        </w:rPr>
        <w:t>Canon 3(A)(1) Violation: Rejecting Own Evaluator's Findings — Failure to Follow Law</w:t>
      </w:r>
    </w:p>
    <w:p>
      <w:pPr>
        <w:spacing w:line="480" w:lineRule="auto" w:after="0" w:before="0"/>
      </w:pPr>
      <w:r>
        <w:rPr>
          <w:rFonts w:ascii="Times New Roman" w:hAnsi="Times New Roman"/>
          <w:b/>
          <w:sz w:val="24"/>
        </w:rPr>
        <w:t xml:space="preserve">46. </w:t>
      </w:r>
      <w:r>
        <w:rPr>
          <w:rFonts w:ascii="Times New Roman" w:hAnsi="Times New Roman"/>
          <w:b w:val="0"/>
          <w:i w:val="0"/>
          <w:sz w:val="24"/>
        </w:rPr>
        <w:t xml:space="preserve">Canon 3(A)(1) requires a judge to "be faithful to the law and maintain professional competence in it." On September 5, 2025, at Judge McNeill's own direction, I submitted to a comprehensive psychological evaluation at HealthWest (Case #02508341), conducted by Melissa DeAugustine, LBSW. The clinical results were: Psychosis Score: </w:t>
      </w:r>
      <w:r>
        <w:rPr>
          <w:rFonts w:ascii="Times New Roman" w:hAnsi="Times New Roman"/>
          <w:b/>
          <w:i w:val="0"/>
          <w:sz w:val="24"/>
        </w:rPr>
        <w:t>0</w:t>
      </w:r>
      <w:r>
        <w:rPr>
          <w:rFonts w:ascii="Times New Roman" w:hAnsi="Times New Roman"/>
          <w:b w:val="0"/>
          <w:i w:val="0"/>
          <w:sz w:val="24"/>
        </w:rPr>
        <w:t xml:space="preserve">; Substance Use Score: </w:t>
      </w:r>
      <w:r>
        <w:rPr>
          <w:rFonts w:ascii="Times New Roman" w:hAnsi="Times New Roman"/>
          <w:b/>
          <w:i w:val="0"/>
          <w:sz w:val="24"/>
        </w:rPr>
        <w:t>0</w:t>
      </w:r>
      <w:r>
        <w:rPr>
          <w:rFonts w:ascii="Times New Roman" w:hAnsi="Times New Roman"/>
          <w:b w:val="0"/>
          <w:i w:val="0"/>
          <w:sz w:val="24"/>
        </w:rPr>
        <w:t xml:space="preserve"> ("No problems reported"); Danger to Self: </w:t>
      </w:r>
      <w:r>
        <w:rPr>
          <w:rFonts w:ascii="Times New Roman" w:hAnsi="Times New Roman"/>
          <w:b/>
          <w:i w:val="0"/>
          <w:sz w:val="24"/>
        </w:rPr>
        <w:t>0</w:t>
      </w:r>
      <w:r>
        <w:rPr>
          <w:rFonts w:ascii="Times New Roman" w:hAnsi="Times New Roman"/>
          <w:b w:val="0"/>
          <w:i w:val="0"/>
          <w:sz w:val="24"/>
        </w:rPr>
        <w:t xml:space="preserve"> (Columbia Suicide Protocol — all NO, Risk Level: None); Danger to Others: </w:t>
      </w:r>
      <w:r>
        <w:rPr>
          <w:rFonts w:ascii="Times New Roman" w:hAnsi="Times New Roman"/>
          <w:b/>
          <w:i w:val="0"/>
          <w:sz w:val="24"/>
        </w:rPr>
        <w:t>0</w:t>
      </w:r>
      <w:r>
        <w:rPr>
          <w:rFonts w:ascii="Times New Roman" w:hAnsi="Times New Roman"/>
          <w:b w:val="0"/>
          <w:i w:val="0"/>
          <w:sz w:val="24"/>
        </w:rPr>
        <w:t xml:space="preserve">; Depression: </w:t>
      </w:r>
      <w:r>
        <w:rPr>
          <w:rFonts w:ascii="Times New Roman" w:hAnsi="Times New Roman"/>
          <w:b/>
          <w:i w:val="0"/>
          <w:sz w:val="24"/>
        </w:rPr>
        <w:t>0</w:t>
      </w:r>
      <w:r>
        <w:rPr>
          <w:rFonts w:ascii="Times New Roman" w:hAnsi="Times New Roman"/>
          <w:b w:val="0"/>
          <w:i w:val="0"/>
          <w:sz w:val="24"/>
        </w:rPr>
        <w:t xml:space="preserve">; Impulse Control: </w:t>
      </w:r>
      <w:r>
        <w:rPr>
          <w:rFonts w:ascii="Times New Roman" w:hAnsi="Times New Roman"/>
          <w:b/>
          <w:i w:val="0"/>
          <w:sz w:val="24"/>
        </w:rPr>
        <w:t>0</w:t>
      </w:r>
      <w:r>
        <w:rPr>
          <w:rFonts w:ascii="Times New Roman" w:hAnsi="Times New Roman"/>
          <w:b w:val="0"/>
          <w:i w:val="0"/>
          <w:sz w:val="24"/>
        </w:rPr>
        <w:t xml:space="preserve">; Anger Control: </w:t>
      </w:r>
      <w:r>
        <w:rPr>
          <w:rFonts w:ascii="Times New Roman" w:hAnsi="Times New Roman"/>
          <w:b/>
          <w:i w:val="0"/>
          <w:sz w:val="24"/>
        </w:rPr>
        <w:t>0</w:t>
      </w:r>
      <w:r>
        <w:rPr>
          <w:rFonts w:ascii="Times New Roman" w:hAnsi="Times New Roman"/>
          <w:b w:val="0"/>
          <w:i w:val="0"/>
          <w:sz w:val="24"/>
        </w:rPr>
        <w:t xml:space="preserve">; SMI/SED: </w:t>
      </w:r>
      <w:r>
        <w:rPr>
          <w:rFonts w:ascii="Times New Roman" w:hAnsi="Times New Roman"/>
          <w:b/>
          <w:i w:val="0"/>
          <w:sz w:val="24"/>
        </w:rPr>
        <w:t>"Neither SMI nor SED"</w:t>
      </w:r>
      <w:r>
        <w:rPr>
          <w:rFonts w:ascii="Times New Roman" w:hAnsi="Times New Roman"/>
          <w:b w:val="0"/>
          <w:i w:val="0"/>
          <w:sz w:val="24"/>
        </w:rPr>
        <w:t xml:space="preserve">; LOCUS Score: </w:t>
      </w:r>
      <w:r>
        <w:rPr>
          <w:rFonts w:ascii="Times New Roman" w:hAnsi="Times New Roman"/>
          <w:b/>
          <w:i w:val="0"/>
          <w:sz w:val="24"/>
        </w:rPr>
        <w:t>12 — Level One</w:t>
      </w:r>
      <w:r>
        <w:rPr>
          <w:rFonts w:ascii="Times New Roman" w:hAnsi="Times New Roman"/>
          <w:b w:val="0"/>
          <w:i w:val="0"/>
          <w:sz w:val="24"/>
        </w:rPr>
        <w:t xml:space="preserve"> (lowest severity); Urgency: </w:t>
      </w:r>
      <w:r>
        <w:rPr>
          <w:rFonts w:ascii="Times New Roman" w:hAnsi="Times New Roman"/>
          <w:b/>
          <w:i w:val="0"/>
          <w:sz w:val="24"/>
        </w:rPr>
        <w:t>"Routine"</w:t>
      </w:r>
      <w:r>
        <w:rPr>
          <w:rFonts w:ascii="Times New Roman" w:hAnsi="Times New Roman"/>
          <w:b w:val="0"/>
          <w:i w:val="0"/>
          <w:sz w:val="24"/>
        </w:rPr>
        <w:t xml:space="preserve">; Diagnosis: </w:t>
      </w:r>
      <w:r>
        <w:rPr>
          <w:rFonts w:ascii="Times New Roman" w:hAnsi="Times New Roman"/>
          <w:b/>
          <w:i w:val="0"/>
          <w:sz w:val="24"/>
        </w:rPr>
        <w:t>F43.22 Adjustment Disorder with Anxiety — RULE OUT only</w:t>
      </w:r>
      <w:r>
        <w:rPr>
          <w:rFonts w:ascii="Times New Roman" w:hAnsi="Times New Roman"/>
          <w:b w:val="0"/>
          <w:i w:val="0"/>
          <w:sz w:val="24"/>
        </w:rPr>
        <w:t xml:space="preserve">. </w:t>
      </w:r>
      <w:r>
        <w:rPr>
          <w:rFonts w:ascii="Times New Roman" w:hAnsi="Times New Roman"/>
          <w:b w:val="0"/>
          <w:i/>
          <w:sz w:val="24"/>
        </w:rPr>
        <w:t>(Sources: healthwest1stscanned_0001.pdf.txt through healthwest1stscanned_0010.pdf.txt.)</w:t>
      </w:r>
    </w:p>
    <w:p>
      <w:pPr>
        <w:spacing w:line="480" w:lineRule="auto" w:after="0" w:before="0"/>
      </w:pPr>
      <w:r>
        <w:rPr>
          <w:rFonts w:ascii="Times New Roman" w:hAnsi="Times New Roman"/>
          <w:b/>
          <w:sz w:val="24"/>
        </w:rPr>
        <w:t xml:space="preserve">47. </w:t>
      </w:r>
      <w:r>
        <w:rPr>
          <w:rFonts w:ascii="Times New Roman" w:hAnsi="Times New Roman"/>
          <w:b w:val="0"/>
          <w:i w:val="0"/>
          <w:sz w:val="24"/>
        </w:rPr>
        <w:t xml:space="preserve">Despite these findings — which completely negated every allegation of psychosis, substance abuse, and dangerousness that had been used to justify suspending my parental rights — Judge McNeill issued an adverse order only four (4) days later on September 9, 2025. </w:t>
      </w:r>
      <w:r>
        <w:rPr>
          <w:rFonts w:ascii="Times New Roman" w:hAnsi="Times New Roman"/>
          <w:b w:val="0"/>
          <w:i/>
          <w:sz w:val="24"/>
        </w:rPr>
        <w:t>(Source: ruscomartiniemailsscannd_0001.pdf.txt.)</w:t>
      </w:r>
      <w:r>
        <w:rPr>
          <w:rFonts w:ascii="Times New Roman" w:hAnsi="Times New Roman"/>
          <w:b w:val="0"/>
          <w:i w:val="0"/>
          <w:sz w:val="24"/>
        </w:rPr>
        <w:t xml:space="preserve"> Judge McNeill rejected the findings of her own court-ordered evaluation without conducting an evidentiary hearing, without receiving contrary expert testimony, and without articulating any factual or legal basis for disregarding uncontradicted clinical evidence. This constitutes a failure to follow the law in violation of Canon 3(A)(1).</w:t>
      </w:r>
    </w:p>
    <w:p>
      <w:pPr>
        <w:keepNext/>
        <w:spacing w:line="480" w:lineRule="auto" w:after="0" w:before="0"/>
      </w:pPr>
      <w:r>
        <w:rPr>
          <w:rFonts w:ascii="Times New Roman" w:hAnsi="Times New Roman"/>
          <w:b/>
          <w:i w:val="0"/>
          <w:sz w:val="24"/>
        </w:rPr>
        <w:t>Canon 3(A)(4) Violation: Court Letter Creating Assessment Bias — Ex Parte Influence</w:t>
      </w:r>
    </w:p>
    <w:p>
      <w:pPr>
        <w:spacing w:line="480" w:lineRule="auto" w:after="0" w:before="0"/>
      </w:pPr>
      <w:r>
        <w:rPr>
          <w:rFonts w:ascii="Times New Roman" w:hAnsi="Times New Roman"/>
          <w:b/>
          <w:sz w:val="24"/>
        </w:rPr>
        <w:t xml:space="preserve">48. </w:t>
      </w:r>
      <w:r>
        <w:rPr>
          <w:rFonts w:ascii="Times New Roman" w:hAnsi="Times New Roman"/>
          <w:b w:val="0"/>
          <w:i w:val="0"/>
          <w:sz w:val="24"/>
        </w:rPr>
        <w:t xml:space="preserve">Canon 3(A)(4) prohibits a judge from initiating or permitting ex parte communications. Prior to the second HealthWest assessment on September 11, 2025 (conducted by Kassandra M. Gansen), Judge McNeill provided a letter to HealthWest describing my alleged behaviors as "several incidents over the past two years of court proceedings which are suggestive of a mental health disorder." </w:t>
      </w:r>
      <w:r>
        <w:rPr>
          <w:rFonts w:ascii="Times New Roman" w:hAnsi="Times New Roman"/>
          <w:b w:val="0"/>
          <w:i/>
          <w:sz w:val="24"/>
        </w:rPr>
        <w:t>(Source: healthwest2ndscanned_0003.pdf.txt.)</w:t>
      </w:r>
      <w:r>
        <w:rPr>
          <w:rFonts w:ascii="Times New Roman" w:hAnsi="Times New Roman"/>
          <w:b w:val="0"/>
          <w:i w:val="0"/>
          <w:sz w:val="24"/>
        </w:rPr>
        <w:t xml:space="preserve"> The clinician documented that I was "informed to return to HealthWest and 'be truthful' about concerns which were outlined within a letter provided by the courts." </w:t>
      </w:r>
      <w:r>
        <w:rPr>
          <w:rFonts w:ascii="Times New Roman" w:hAnsi="Times New Roman"/>
          <w:b w:val="0"/>
          <w:i/>
          <w:sz w:val="24"/>
        </w:rPr>
        <w:t>(Source: healthwest2ndscanned_0003.pdf.txt.)</w:t>
      </w:r>
    </w:p>
    <w:p>
      <w:pPr>
        <w:spacing w:line="480" w:lineRule="auto" w:after="0" w:before="0"/>
      </w:pPr>
      <w:r>
        <w:rPr>
          <w:rFonts w:ascii="Times New Roman" w:hAnsi="Times New Roman"/>
          <w:b/>
          <w:sz w:val="24"/>
        </w:rPr>
        <w:t xml:space="preserve">49. </w:t>
      </w:r>
      <w:r>
        <w:rPr>
          <w:rFonts w:ascii="Times New Roman" w:hAnsi="Times New Roman"/>
          <w:b w:val="0"/>
          <w:i w:val="0"/>
          <w:sz w:val="24"/>
        </w:rPr>
        <w:t>The court's letter was provided without my knowledge, without my consent, and without affording me an opportunity to review, respond to, or challenge its contents. This constitutes an ex parte communication with a prospective witness and evaluator in direct violation of Canon 3(A)(4). The letter's effect was to manufacture the clinical finding the court then relied upon:</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Domain</w:t>
            </w:r>
          </w:p>
        </w:tc>
        <w:tc>
          <w:tcPr>
            <w:tcW w:type="dxa" w:w="3120"/>
          </w:tcPr>
          <w:p>
            <w:pPr>
              <w:spacing w:line="240" w:lineRule="auto"/>
            </w:pPr>
            <w:r/>
            <w:r>
              <w:rPr>
                <w:rFonts w:ascii="Times New Roman" w:hAnsi="Times New Roman"/>
                <w:b/>
                <w:sz w:val="24"/>
              </w:rPr>
              <w:t>1st Eval (09/05, no court letter)</w:t>
            </w:r>
          </w:p>
        </w:tc>
        <w:tc>
          <w:tcPr>
            <w:tcW w:type="dxa" w:w="3120"/>
          </w:tcPr>
          <w:p>
            <w:pPr>
              <w:spacing w:line="240" w:lineRule="auto"/>
            </w:pPr>
            <w:r/>
            <w:r>
              <w:rPr>
                <w:rFonts w:ascii="Times New Roman" w:hAnsi="Times New Roman"/>
                <w:b/>
                <w:sz w:val="24"/>
              </w:rPr>
              <w:t>2nd Eval (09/11, WITH court letter)</w:t>
            </w:r>
          </w:p>
        </w:tc>
      </w:tr>
      <w:tr>
        <w:tc>
          <w:tcPr>
            <w:tcW w:type="dxa" w:w="3120"/>
          </w:tcPr>
          <w:p>
            <w:pPr>
              <w:spacing w:line="240" w:lineRule="auto"/>
            </w:pPr>
            <w:r/>
            <w:r>
              <w:rPr>
                <w:rFonts w:ascii="Times New Roman" w:hAnsi="Times New Roman"/>
                <w:b w:val="0"/>
                <w:i w:val="0"/>
                <w:sz w:val="24"/>
              </w:rPr>
              <w:t>Psychosis</w:t>
            </w:r>
          </w:p>
        </w:tc>
        <w:tc>
          <w:tcPr>
            <w:tcW w:type="dxa" w:w="3120"/>
          </w:tcPr>
          <w:p>
            <w:pPr>
              <w:spacing w:line="240" w:lineRule="auto"/>
            </w:pPr>
            <w:r/>
            <w:r>
              <w:rPr>
                <w:rFonts w:ascii="Times New Roman" w:hAnsi="Times New Roman"/>
                <w:b/>
                <w:i w:val="0"/>
                <w:sz w:val="24"/>
              </w:rPr>
              <w:t>0</w:t>
            </w:r>
          </w:p>
        </w:tc>
        <w:tc>
          <w:tcPr>
            <w:tcW w:type="dxa" w:w="3120"/>
          </w:tcPr>
          <w:p>
            <w:pPr>
              <w:spacing w:line="240" w:lineRule="auto"/>
            </w:pPr>
            <w:r/>
            <w:r>
              <w:rPr>
                <w:rFonts w:ascii="Times New Roman" w:hAnsi="Times New Roman"/>
                <w:b/>
                <w:i w:val="0"/>
                <w:sz w:val="24"/>
              </w:rPr>
              <w:t>2</w:t>
            </w:r>
          </w:p>
        </w:tc>
      </w:tr>
      <w:tr>
        <w:tc>
          <w:tcPr>
            <w:tcW w:type="dxa" w:w="3120"/>
          </w:tcPr>
          <w:p>
            <w:pPr>
              <w:spacing w:line="240" w:lineRule="auto"/>
            </w:pPr>
            <w:r/>
            <w:r>
              <w:rPr>
                <w:rFonts w:ascii="Times New Roman" w:hAnsi="Times New Roman"/>
                <w:b w:val="0"/>
                <w:i w:val="0"/>
                <w:sz w:val="24"/>
              </w:rPr>
              <w:t>Depression</w:t>
            </w:r>
          </w:p>
        </w:tc>
        <w:tc>
          <w:tcPr>
            <w:tcW w:type="dxa" w:w="3120"/>
          </w:tcPr>
          <w:p>
            <w:pPr>
              <w:spacing w:line="240" w:lineRule="auto"/>
            </w:pPr>
            <w:r/>
            <w:r>
              <w:rPr>
                <w:rFonts w:ascii="Times New Roman" w:hAnsi="Times New Roman"/>
                <w:b/>
                <w:i w:val="0"/>
                <w:sz w:val="24"/>
              </w:rPr>
              <w:t>0</w:t>
            </w:r>
          </w:p>
        </w:tc>
        <w:tc>
          <w:tcPr>
            <w:tcW w:type="dxa" w:w="3120"/>
          </w:tcPr>
          <w:p>
            <w:pPr>
              <w:spacing w:line="240" w:lineRule="auto"/>
            </w:pPr>
            <w:r/>
            <w:r>
              <w:rPr>
                <w:rFonts w:ascii="Times New Roman" w:hAnsi="Times New Roman"/>
                <w:b/>
                <w:i w:val="0"/>
                <w:sz w:val="24"/>
              </w:rPr>
              <w:t>2</w:t>
            </w:r>
          </w:p>
        </w:tc>
      </w:tr>
      <w:tr>
        <w:tc>
          <w:tcPr>
            <w:tcW w:type="dxa" w:w="3120"/>
          </w:tcPr>
          <w:p>
            <w:pPr>
              <w:spacing w:line="240" w:lineRule="auto"/>
            </w:pPr>
            <w:r/>
            <w:r>
              <w:rPr>
                <w:rFonts w:ascii="Times New Roman" w:hAnsi="Times New Roman"/>
                <w:b w:val="0"/>
                <w:i w:val="0"/>
                <w:sz w:val="24"/>
              </w:rPr>
              <w:t>Anger Control</w:t>
            </w:r>
          </w:p>
        </w:tc>
        <w:tc>
          <w:tcPr>
            <w:tcW w:type="dxa" w:w="3120"/>
          </w:tcPr>
          <w:p>
            <w:pPr>
              <w:spacing w:line="240" w:lineRule="auto"/>
            </w:pPr>
            <w:r/>
            <w:r>
              <w:rPr>
                <w:rFonts w:ascii="Times New Roman" w:hAnsi="Times New Roman"/>
                <w:b/>
                <w:i w:val="0"/>
                <w:sz w:val="24"/>
              </w:rPr>
              <w:t>0</w:t>
            </w:r>
          </w:p>
        </w:tc>
        <w:tc>
          <w:tcPr>
            <w:tcW w:type="dxa" w:w="3120"/>
          </w:tcPr>
          <w:p>
            <w:pPr>
              <w:spacing w:line="240" w:lineRule="auto"/>
            </w:pPr>
            <w:r/>
            <w:r>
              <w:rPr>
                <w:rFonts w:ascii="Times New Roman" w:hAnsi="Times New Roman"/>
                <w:b/>
                <w:i w:val="0"/>
                <w:sz w:val="24"/>
              </w:rPr>
              <w:t>2</w:t>
            </w:r>
          </w:p>
        </w:tc>
      </w:tr>
      <w:tr>
        <w:tc>
          <w:tcPr>
            <w:tcW w:type="dxa" w:w="3120"/>
          </w:tcPr>
          <w:p>
            <w:pPr>
              <w:spacing w:line="240" w:lineRule="auto"/>
            </w:pPr>
            <w:r/>
            <w:r>
              <w:rPr>
                <w:rFonts w:ascii="Times New Roman" w:hAnsi="Times New Roman"/>
                <w:b w:val="0"/>
                <w:i w:val="0"/>
                <w:sz w:val="24"/>
              </w:rPr>
              <w:t>Danger to Self</w:t>
            </w:r>
          </w:p>
        </w:tc>
        <w:tc>
          <w:tcPr>
            <w:tcW w:type="dxa" w:w="3120"/>
          </w:tcPr>
          <w:p>
            <w:pPr>
              <w:spacing w:line="240" w:lineRule="auto"/>
            </w:pPr>
            <w:r/>
            <w:r>
              <w:rPr>
                <w:rFonts w:ascii="Times New Roman" w:hAnsi="Times New Roman"/>
                <w:b/>
                <w:i w:val="0"/>
                <w:sz w:val="24"/>
              </w:rPr>
              <w:t>0</w:t>
            </w:r>
          </w:p>
        </w:tc>
        <w:tc>
          <w:tcPr>
            <w:tcW w:type="dxa" w:w="3120"/>
          </w:tcPr>
          <w:p>
            <w:pPr>
              <w:spacing w:line="240" w:lineRule="auto"/>
            </w:pPr>
            <w:r/>
            <w:r>
              <w:rPr>
                <w:rFonts w:ascii="Times New Roman" w:hAnsi="Times New Roman"/>
                <w:b/>
                <w:i w:val="0"/>
                <w:sz w:val="24"/>
              </w:rPr>
              <w:t>1</w:t>
            </w:r>
          </w:p>
        </w:tc>
      </w:tr>
      <w:tr>
        <w:tc>
          <w:tcPr>
            <w:tcW w:type="dxa" w:w="3120"/>
          </w:tcPr>
          <w:p>
            <w:pPr>
              <w:spacing w:line="240" w:lineRule="auto"/>
            </w:pPr>
            <w:r/>
            <w:r>
              <w:rPr>
                <w:rFonts w:ascii="Times New Roman" w:hAnsi="Times New Roman"/>
                <w:b w:val="0"/>
                <w:i w:val="0"/>
                <w:sz w:val="24"/>
              </w:rPr>
              <w:t>Interpersonal</w:t>
            </w:r>
          </w:p>
        </w:tc>
        <w:tc>
          <w:tcPr>
            <w:tcW w:type="dxa" w:w="3120"/>
          </w:tcPr>
          <w:p>
            <w:pPr>
              <w:spacing w:line="240" w:lineRule="auto"/>
            </w:pPr>
            <w:r/>
            <w:r>
              <w:rPr>
                <w:rFonts w:ascii="Times New Roman" w:hAnsi="Times New Roman"/>
                <w:b/>
                <w:i w:val="0"/>
                <w:sz w:val="24"/>
              </w:rPr>
              <w:t>1</w:t>
            </w:r>
          </w:p>
        </w:tc>
        <w:tc>
          <w:tcPr>
            <w:tcW w:type="dxa" w:w="3120"/>
          </w:tcPr>
          <w:p>
            <w:pPr>
              <w:spacing w:line="240" w:lineRule="auto"/>
            </w:pPr>
            <w:r/>
            <w:r>
              <w:rPr>
                <w:rFonts w:ascii="Times New Roman" w:hAnsi="Times New Roman"/>
                <w:b/>
                <w:i w:val="0"/>
                <w:sz w:val="24"/>
              </w:rPr>
              <w:t>3</w:t>
            </w:r>
          </w:p>
        </w:tc>
      </w:tr>
    </w:tbl>
    <w:p>
      <w:pPr>
        <w:spacing w:line="480" w:lineRule="auto" w:after="0" w:before="0"/>
      </w:pPr>
      <w:r>
        <w:rPr>
          <w:rFonts w:ascii="Times New Roman" w:hAnsi="Times New Roman"/>
          <w:b w:val="0"/>
          <w:i/>
          <w:sz w:val="24"/>
        </w:rPr>
        <w:t>(Sources: healthwest1stscanned_0004–0008.pdf.txt vs. healthwest2ndscanned_0003–0008.pdf.txt.)</w:t>
      </w:r>
    </w:p>
    <w:p>
      <w:pPr>
        <w:spacing w:line="480" w:lineRule="auto" w:after="0" w:before="0"/>
      </w:pPr>
      <w:r>
        <w:rPr>
          <w:rFonts w:ascii="Times New Roman" w:hAnsi="Times New Roman"/>
          <w:b/>
          <w:sz w:val="24"/>
        </w:rPr>
        <w:t xml:space="preserve">50. </w:t>
      </w:r>
      <w:r>
        <w:rPr>
          <w:rFonts w:ascii="Times New Roman" w:hAnsi="Times New Roman"/>
          <w:b w:val="0"/>
          <w:i w:val="0"/>
          <w:sz w:val="24"/>
        </w:rPr>
        <w:t xml:space="preserve">Even the second clinician could not confirm the diagnosis: "It is difficult to definitively assert whether concerns are factual or delusional in the context of a brief screening." The diagnosis was explicitly "Rule Out Delusional Disorder" — NOT confirmed. </w:t>
      </w:r>
      <w:r>
        <w:rPr>
          <w:rFonts w:ascii="Times New Roman" w:hAnsi="Times New Roman"/>
          <w:b w:val="0"/>
          <w:i/>
          <w:sz w:val="24"/>
        </w:rPr>
        <w:t>(Source: healthwest2ndscanned_0004.pdf.txt.)</w:t>
      </w:r>
    </w:p>
    <w:p>
      <w:pPr>
        <w:keepNext/>
        <w:spacing w:line="480" w:lineRule="auto" w:after="0" w:before="0"/>
      </w:pPr>
      <w:r>
        <w:rPr>
          <w:rFonts w:ascii="Times New Roman" w:hAnsi="Times New Roman"/>
          <w:b/>
          <w:i w:val="0"/>
          <w:sz w:val="24"/>
        </w:rPr>
        <w:t>Canon 3(A)(4) Violation: Rusco's Prohibited Ex Parte Contact with HealthWest</w:t>
      </w:r>
    </w:p>
    <w:p>
      <w:pPr>
        <w:spacing w:line="480" w:lineRule="auto" w:after="0" w:before="0"/>
      </w:pPr>
      <w:r>
        <w:rPr>
          <w:rFonts w:ascii="Times New Roman" w:hAnsi="Times New Roman"/>
          <w:b/>
          <w:sz w:val="24"/>
        </w:rPr>
        <w:t xml:space="preserve">51. </w:t>
      </w:r>
      <w:r>
        <w:rPr>
          <w:rFonts w:ascii="Times New Roman" w:hAnsi="Times New Roman"/>
          <w:b w:val="0"/>
          <w:i w:val="0"/>
          <w:sz w:val="24"/>
        </w:rPr>
        <w:t xml:space="preserve">On October 29, 2025, between 1:48 PM and 2:00 PM, Pamela Rusco (Judge McNeill's judicial secretary) placed a phone call directly to HealthWest to arrange for clinician testimony at a hearing scheduled for November 26, 2025. </w:t>
      </w:r>
      <w:r>
        <w:rPr>
          <w:rFonts w:ascii="Times New Roman" w:hAnsi="Times New Roman"/>
          <w:b w:val="0"/>
          <w:i/>
          <w:sz w:val="24"/>
        </w:rPr>
        <w:t>(Source: healthwest2ndscanned_0001.pdf.txt.)</w:t>
      </w:r>
      <w:r>
        <w:rPr>
          <w:rFonts w:ascii="Times New Roman" w:hAnsi="Times New Roman"/>
          <w:b w:val="0"/>
          <w:i w:val="0"/>
          <w:sz w:val="24"/>
        </w:rPr>
        <w:t xml:space="preserve"> Court staff acting at the judge's direction to contact a prospective witness outside the presence of the parties constitutes imputed ex parte conduct in violation of Canon 3(A)(4) and MCR 2.003(C)(1)(a). A judge is responsible for the conduct of staff acting under her authority.</w:t>
      </w:r>
    </w:p>
    <w:p>
      <w:pPr>
        <w:spacing w:line="480" w:lineRule="auto" w:after="0" w:before="0"/>
      </w:pPr>
      <w:r>
        <w:rPr>
          <w:rFonts w:ascii="Times New Roman" w:hAnsi="Times New Roman"/>
          <w:b/>
          <w:sz w:val="24"/>
        </w:rPr>
        <w:t xml:space="preserve">52. </w:t>
      </w:r>
      <w:r>
        <w:rPr>
          <w:rFonts w:ascii="Times New Roman" w:hAnsi="Times New Roman"/>
          <w:b w:val="0"/>
          <w:i w:val="0"/>
          <w:sz w:val="24"/>
        </w:rPr>
        <w:t xml:space="preserve">This is the same Rusco who refused to provide me with basic procedural guidance, stating: "As to how to get them admitted is something that I cannot explain to you, as that is legal advice." </w:t>
      </w:r>
      <w:r>
        <w:rPr>
          <w:rFonts w:ascii="Times New Roman" w:hAnsi="Times New Roman"/>
          <w:b w:val="0"/>
          <w:i/>
          <w:sz w:val="24"/>
        </w:rPr>
        <w:t>(Source: ruscomartiniemailsscannd_0006.pdf.txt.)</w:t>
      </w:r>
      <w:r>
        <w:rPr>
          <w:rFonts w:ascii="Times New Roman" w:hAnsi="Times New Roman"/>
          <w:b w:val="0"/>
          <w:i w:val="0"/>
          <w:sz w:val="24"/>
        </w:rPr>
        <w:t xml:space="preserve"> The disparity — refusing to help me while actively coordinating with the court's chosen witness — further evidences the pattern of bias.</w:t>
      </w:r>
    </w:p>
    <w:p>
      <w:pPr>
        <w:keepNext/>
        <w:spacing w:line="480" w:lineRule="auto" w:after="0" w:before="0"/>
      </w:pPr>
      <w:r>
        <w:rPr>
          <w:rFonts w:ascii="Times New Roman" w:hAnsi="Times New Roman"/>
          <w:b/>
          <w:i w:val="0"/>
          <w:sz w:val="24"/>
        </w:rPr>
        <w:t>Canon 3(B)(5) Violation: Hostile Treatment — Pattern of Prejudice Against Father</w:t>
      </w:r>
    </w:p>
    <w:p>
      <w:pPr>
        <w:spacing w:line="480" w:lineRule="auto" w:after="0" w:before="0"/>
      </w:pPr>
      <w:r>
        <w:rPr>
          <w:rFonts w:ascii="Times New Roman" w:hAnsi="Times New Roman"/>
          <w:b/>
          <w:sz w:val="24"/>
        </w:rPr>
        <w:t xml:space="preserve">53. </w:t>
      </w:r>
      <w:r>
        <w:rPr>
          <w:rFonts w:ascii="Times New Roman" w:hAnsi="Times New Roman"/>
          <w:b w:val="0"/>
          <w:i w:val="0"/>
          <w:sz w:val="24"/>
        </w:rPr>
        <w:t>Canon 3(B)(5) requires a judge to "perform judicial duties without bias or prejudice." The Cycle 3 evidence confirms a pattern of hostile treatment directed exclusively at me:</w:t>
      </w:r>
    </w:p>
    <w:p>
      <w:pPr>
        <w:spacing w:line="480" w:lineRule="auto" w:after="0" w:before="0"/>
      </w:pPr>
      <w:r>
        <w:rPr>
          <w:rFonts w:ascii="Times New Roman" w:hAnsi="Times New Roman"/>
          <w:b w:val="0"/>
          <w:i w:val="0"/>
          <w:sz w:val="24"/>
        </w:rPr>
        <w:t xml:space="preserve">- Judge McNeill ordered me to undergo a mental health evaluation, then </w:t>
      </w:r>
      <w:r>
        <w:rPr>
          <w:rFonts w:ascii="Times New Roman" w:hAnsi="Times New Roman"/>
          <w:b/>
          <w:i w:val="0"/>
          <w:sz w:val="24"/>
        </w:rPr>
        <w:t>rejected the favorable results</w:t>
      </w:r>
      <w:r>
        <w:rPr>
          <w:rFonts w:ascii="Times New Roman" w:hAnsi="Times New Roman"/>
          <w:b w:val="0"/>
          <w:i w:val="0"/>
          <w:sz w:val="24"/>
        </w:rPr>
        <w:t xml:space="preserve"> without hearing or contrary evidence. - Judge McNeill </w:t>
      </w:r>
      <w:r>
        <w:rPr>
          <w:rFonts w:ascii="Times New Roman" w:hAnsi="Times New Roman"/>
          <w:b/>
          <w:i w:val="0"/>
          <w:sz w:val="24"/>
        </w:rPr>
        <w:t>manufactured contrary evidence</w:t>
      </w:r>
      <w:r>
        <w:rPr>
          <w:rFonts w:ascii="Times New Roman" w:hAnsi="Times New Roman"/>
          <w:b w:val="0"/>
          <w:i w:val="0"/>
          <w:sz w:val="24"/>
        </w:rPr>
        <w:t xml:space="preserve"> by providing a biased letter to the second evaluator telling the evaluator what to find. - Judge McNeill's staff </w:t>
      </w:r>
      <w:r>
        <w:rPr>
          <w:rFonts w:ascii="Times New Roman" w:hAnsi="Times New Roman"/>
          <w:b/>
          <w:i w:val="0"/>
          <w:sz w:val="24"/>
        </w:rPr>
        <w:t>refused procedural assistance</w:t>
      </w:r>
      <w:r>
        <w:rPr>
          <w:rFonts w:ascii="Times New Roman" w:hAnsi="Times New Roman"/>
          <w:b w:val="0"/>
          <w:i w:val="0"/>
          <w:sz w:val="24"/>
        </w:rPr>
        <w:t xml:space="preserve"> to me while </w:t>
      </w:r>
      <w:r>
        <w:rPr>
          <w:rFonts w:ascii="Times New Roman" w:hAnsi="Times New Roman"/>
          <w:b/>
          <w:i w:val="0"/>
          <w:sz w:val="24"/>
        </w:rPr>
        <w:t>actively coordinating</w:t>
      </w:r>
      <w:r>
        <w:rPr>
          <w:rFonts w:ascii="Times New Roman" w:hAnsi="Times New Roman"/>
          <w:b w:val="0"/>
          <w:i w:val="0"/>
          <w:sz w:val="24"/>
        </w:rPr>
        <w:t xml:space="preserve"> ex parte contact with a prospective witness. - Judge McNeill </w:t>
      </w:r>
      <w:r>
        <w:rPr>
          <w:rFonts w:ascii="Times New Roman" w:hAnsi="Times New Roman"/>
          <w:b/>
          <w:i w:val="0"/>
          <w:sz w:val="24"/>
        </w:rPr>
        <w:t>accepted at face value</w:t>
      </w:r>
      <w:r>
        <w:rPr>
          <w:rFonts w:ascii="Times New Roman" w:hAnsi="Times New Roman"/>
          <w:b w:val="0"/>
          <w:i w:val="0"/>
          <w:sz w:val="24"/>
        </w:rPr>
        <w:t xml:space="preserve"> an unverified police officer's lay opinion that my behavior was the "result of meth use" </w:t>
      </w:r>
      <w:r>
        <w:rPr>
          <w:rFonts w:ascii="Times New Roman" w:hAnsi="Times New Roman"/>
          <w:b w:val="0"/>
          <w:i/>
          <w:sz w:val="24"/>
        </w:rPr>
        <w:t>(Source: expartescannedandmine_0002.pdf.txt)</w:t>
      </w:r>
      <w:r>
        <w:rPr>
          <w:rFonts w:ascii="Times New Roman" w:hAnsi="Times New Roman"/>
          <w:b w:val="0"/>
          <w:i w:val="0"/>
          <w:sz w:val="24"/>
        </w:rPr>
        <w:t xml:space="preserve">, while HealthWest's clinical finding was Substance Use = </w:t>
      </w:r>
      <w:r>
        <w:rPr>
          <w:rFonts w:ascii="Times New Roman" w:hAnsi="Times New Roman"/>
          <w:b/>
          <w:i w:val="0"/>
          <w:sz w:val="24"/>
        </w:rPr>
        <w:t>0</w:t>
      </w:r>
      <w:r>
        <w:rPr>
          <w:rFonts w:ascii="Times New Roman" w:hAnsi="Times New Roman"/>
          <w:b w:val="0"/>
          <w:i w:val="0"/>
          <w:sz w:val="24"/>
        </w:rPr>
        <w:t xml:space="preserve">, "No problems reported." </w:t>
      </w:r>
      <w:r>
        <w:rPr>
          <w:rFonts w:ascii="Times New Roman" w:hAnsi="Times New Roman"/>
          <w:b w:val="0"/>
          <w:i/>
          <w:sz w:val="24"/>
        </w:rPr>
        <w:t>(Source: healthwest1stscanned_0004.pdf.txt.)</w:t>
      </w:r>
      <w:r>
        <w:rPr>
          <w:rFonts w:ascii="Times New Roman" w:hAnsi="Times New Roman"/>
          <w:b w:val="0"/>
          <w:i w:val="0"/>
          <w:sz w:val="24"/>
        </w:rPr>
        <w:t xml:space="preserve"> No drug test was ever ordered. - Judge McNeill </w:t>
      </w:r>
      <w:r>
        <w:rPr>
          <w:rFonts w:ascii="Times New Roman" w:hAnsi="Times New Roman"/>
          <w:b/>
          <w:i w:val="0"/>
          <w:sz w:val="24"/>
        </w:rPr>
        <w:t>accepted the Watson family's coordinated ex parte filing</w:t>
      </w:r>
      <w:r>
        <w:rPr>
          <w:rFonts w:ascii="Times New Roman" w:hAnsi="Times New Roman"/>
          <w:b w:val="0"/>
          <w:i w:val="0"/>
          <w:sz w:val="24"/>
        </w:rPr>
        <w:t xml:space="preserve"> despite Albert Watson's police-documented admission that the report was filed "so Emily can go tomorrow to get an Ex Parte order for full custody of her son." </w:t>
      </w:r>
      <w:r>
        <w:rPr>
          <w:rFonts w:ascii="Times New Roman" w:hAnsi="Times New Roman"/>
          <w:b w:val="0"/>
          <w:i/>
          <w:sz w:val="24"/>
        </w:rPr>
        <w:t>(Source: NSPD Case NS2505044.)</w:t>
      </w:r>
      <w:r>
        <w:rPr>
          <w:rFonts w:ascii="Times New Roman" w:hAnsi="Times New Roman"/>
          <w:b w:val="0"/>
          <w:i w:val="0"/>
          <w:sz w:val="24"/>
        </w:rPr>
        <w:t xml:space="preserve"> - HealthWest documented that I have been in therapy at Services of Hope since 2012 (13+ years of voluntary mental health engagement), contradicting the "refuses treatment" narrative. </w:t>
      </w:r>
      <w:r>
        <w:rPr>
          <w:rFonts w:ascii="Times New Roman" w:hAnsi="Times New Roman"/>
          <w:b w:val="0"/>
          <w:i/>
          <w:sz w:val="24"/>
        </w:rPr>
        <w:t>(Source: healthwest1stscanned_0010.pdf.txt.)</w:t>
      </w:r>
      <w:r>
        <w:rPr>
          <w:rFonts w:ascii="Times New Roman" w:hAnsi="Times New Roman"/>
          <w:b w:val="0"/>
          <w:i w:val="0"/>
          <w:sz w:val="24"/>
        </w:rPr>
        <w:t xml:space="preserve"> - HealthWest documented: "Andrew primarily identified his three year old son as support and reason for living, noting that he cries every day that he can not see him. Andrew has not seen his son in 38 days." </w:t>
      </w:r>
      <w:r>
        <w:rPr>
          <w:rFonts w:ascii="Times New Roman" w:hAnsi="Times New Roman"/>
          <w:b w:val="0"/>
          <w:i/>
          <w:sz w:val="24"/>
        </w:rPr>
        <w:t>(Source: healthwest2ndscanned_0008.pdf.txt.)</w:t>
      </w:r>
      <w:r>
        <w:rPr>
          <w:rFonts w:ascii="Times New Roman" w:hAnsi="Times New Roman"/>
          <w:b w:val="0"/>
          <w:i w:val="0"/>
          <w:sz w:val="24"/>
        </w:rPr>
        <w:t xml:space="preserve"> The court-created separation is itself causing the distress the court then attributes to mental illness.</w:t>
      </w:r>
    </w:p>
    <w:p>
      <w:pPr>
        <w:keepNext/>
        <w:spacing w:line="480" w:lineRule="auto" w:after="0" w:before="0"/>
      </w:pPr>
      <w:r>
        <w:rPr>
          <w:rFonts w:ascii="Times New Roman" w:hAnsi="Times New Roman"/>
          <w:b/>
          <w:i w:val="0"/>
          <w:sz w:val="24"/>
        </w:rPr>
        <w:t>Criminal Conduct Facilitated by Judicial Inaction</w:t>
      </w:r>
    </w:p>
    <w:p>
      <w:pPr>
        <w:spacing w:line="480" w:lineRule="auto" w:after="0" w:before="0"/>
      </w:pPr>
      <w:r>
        <w:rPr>
          <w:rFonts w:ascii="Times New Roman" w:hAnsi="Times New Roman"/>
          <w:b/>
          <w:sz w:val="24"/>
        </w:rPr>
        <w:t xml:space="preserve">54. </w:t>
      </w:r>
      <w:r>
        <w:rPr>
          <w:rFonts w:ascii="Times New Roman" w:hAnsi="Times New Roman"/>
          <w:b w:val="0"/>
          <w:i w:val="0"/>
          <w:sz w:val="24"/>
        </w:rPr>
        <w:t>Judge McNeill's conduct facilitated the following criminal acts without any judicial inquiry or consequences:</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Perjury (MCL 750.423):</w:t>
      </w:r>
      <w:r>
        <w:rPr>
          <w:rFonts w:ascii="Times New Roman" w:hAnsi="Times New Roman"/>
          <w:b w:val="0"/>
          <w:i w:val="0"/>
          <w:sz w:val="24"/>
        </w:rPr>
        <w:t xml:space="preserve"> Emily's ex parte motion contained the unverified "meth use" allegation, contradicted by HealthWest's clinical finding of Substance Use = 0. - </w:t>
      </w:r>
      <w:r>
        <w:rPr>
          <w:rFonts w:ascii="Times New Roman" w:hAnsi="Times New Roman"/>
          <w:b/>
          <w:i w:val="0"/>
          <w:sz w:val="24"/>
        </w:rPr>
        <w:t>False Police Reports (MCL 750.411a):</w:t>
      </w:r>
      <w:r>
        <w:rPr>
          <w:rFonts w:ascii="Times New Roman" w:hAnsi="Times New Roman"/>
          <w:b w:val="0"/>
          <w:i w:val="0"/>
          <w:sz w:val="24"/>
        </w:rPr>
        <w:t xml:space="preserve"> Albert Watson's admission to police that the report was filed as a litigation strategy. - </w:t>
      </w:r>
      <w:r>
        <w:rPr>
          <w:rFonts w:ascii="Times New Roman" w:hAnsi="Times New Roman"/>
          <w:b/>
          <w:i w:val="0"/>
          <w:sz w:val="24"/>
        </w:rPr>
        <w:t>Felony Wiretapping (MCL 750.539c):</w:t>
      </w:r>
      <w:r>
        <w:rPr>
          <w:rFonts w:ascii="Times New Roman" w:hAnsi="Times New Roman"/>
          <w:b w:val="0"/>
          <w:i w:val="0"/>
          <w:sz w:val="24"/>
        </w:rPr>
        <w:t xml:space="preserve"> Lori Watson's recording without two-party consent, admitted into evidence without authentication under MRE 901. - </w:t>
      </w:r>
      <w:r>
        <w:rPr>
          <w:rFonts w:ascii="Times New Roman" w:hAnsi="Times New Roman"/>
          <w:b/>
          <w:i w:val="0"/>
          <w:sz w:val="24"/>
        </w:rPr>
        <w:t>Custodial Interference (MCL 750.350a):</w:t>
      </w:r>
      <w:r>
        <w:rPr>
          <w:rFonts w:ascii="Times New Roman" w:hAnsi="Times New Roman"/>
          <w:b w:val="0"/>
          <w:i w:val="0"/>
          <w:sz w:val="24"/>
        </w:rPr>
        <w:t xml:space="preserve"> Three episodes of withholding by Emily, totaling 329+ days, with zero enforcement action by Judge McNeill.</w:t>
      </w:r>
    </w:p>
    <w:p>
      <w:pPr>
        <w:spacing w:line="480" w:lineRule="auto" w:after="0" w:before="0"/>
      </w:pPr>
      <w:r>
        <w:rPr>
          <w:rFonts w:ascii="Times New Roman" w:hAnsi="Times New Roman"/>
          <w:b/>
          <w:sz w:val="24"/>
        </w:rPr>
        <w:t xml:space="preserve">55. </w:t>
      </w:r>
      <w:r>
        <w:rPr>
          <w:rFonts w:ascii="Times New Roman" w:hAnsi="Times New Roman"/>
          <w:b w:val="0"/>
          <w:i w:val="0"/>
          <w:sz w:val="24"/>
        </w:rPr>
        <w:t>Judge McNeill's failure to investigate or address these criminal acts — while simultaneously punishing me with contempt, incarceration, and total suspension of parenting time — demonstrates a pattern of bias incompatible with the judicial office.</w:t>
      </w:r>
    </w:p>
    <w:p>
      <w:pPr>
        <w:keepNext/>
        <w:spacing w:line="480" w:lineRule="auto" w:after="0" w:before="0"/>
      </w:pPr>
      <w:r>
        <w:rPr>
          <w:rFonts w:ascii="Times New Roman" w:hAnsi="Times New Roman"/>
          <w:b/>
          <w:i w:val="0"/>
          <w:sz w:val="24"/>
        </w:rPr>
        <w:t>Barnes MRPC Violations Enabled by Judge McNeill</w:t>
      </w:r>
    </w:p>
    <w:p>
      <w:pPr>
        <w:spacing w:line="480" w:lineRule="auto" w:after="0" w:before="0"/>
      </w:pPr>
      <w:r>
        <w:rPr>
          <w:rFonts w:ascii="Times New Roman" w:hAnsi="Times New Roman"/>
          <w:b/>
          <w:sz w:val="24"/>
        </w:rPr>
        <w:t xml:space="preserve">56. </w:t>
      </w:r>
      <w:r>
        <w:rPr>
          <w:rFonts w:ascii="Times New Roman" w:hAnsi="Times New Roman"/>
          <w:b w:val="0"/>
          <w:i w:val="0"/>
          <w:sz w:val="24"/>
        </w:rPr>
        <w:t xml:space="preserve">Emily's attorney, Jennifer Barnes, engaged in conduct violating MRPC 3.1 (filing seven show cause motions as harassment, including SC#7 filed two days before the 10/29/2025 custody hearing), MRPC 3.3 (presenting unverified meth-use allegation without clinical corroboration), MRPC 3.4 (facilitating the coordinated Watson family ex parte campaign), and MRPC 8.4(c) (assisting in filings containing demonstrably false statements contradicted by clinical evidence). </w:t>
      </w:r>
      <w:r>
        <w:rPr>
          <w:rFonts w:ascii="Times New Roman" w:hAnsi="Times New Roman"/>
          <w:b w:val="0"/>
          <w:i/>
          <w:sz w:val="24"/>
        </w:rPr>
        <w:t>(Sources: Collusion_Evidence_Summary.txt; healthwest1stscanned_0001–0010.pdf.txt.)</w:t>
      </w:r>
      <w:r>
        <w:rPr>
          <w:rFonts w:ascii="Times New Roman" w:hAnsi="Times New Roman"/>
          <w:b w:val="0"/>
          <w:i w:val="0"/>
          <w:sz w:val="24"/>
        </w:rPr>
        <w:t xml:space="preserve"> Judge McNeill's failure to address these violations — while restricting my filing rights — further demonstrates the pattern of bias.</w:t>
      </w:r>
    </w:p>
    <w:p>
      <w:pPr>
        <w:keepNext/>
        <w:spacing w:line="480" w:lineRule="auto" w:after="0" w:before="0"/>
      </w:pPr>
      <w:r>
        <w:rPr>
          <w:rFonts w:ascii="Times New Roman" w:hAnsi="Times New Roman"/>
          <w:b/>
          <w:i w:val="0"/>
          <w:sz w:val="24"/>
        </w:rPr>
        <w:t>Constitutional Violations</w:t>
      </w:r>
    </w:p>
    <w:p>
      <w:pPr>
        <w:spacing w:line="480" w:lineRule="auto" w:after="0" w:before="0"/>
      </w:pPr>
      <w:r>
        <w:rPr>
          <w:rFonts w:ascii="Times New Roman" w:hAnsi="Times New Roman"/>
          <w:b/>
          <w:sz w:val="24"/>
        </w:rPr>
        <w:t xml:space="preserve">57. </w:t>
      </w:r>
      <w:r>
        <w:rPr>
          <w:rFonts w:ascii="Times New Roman" w:hAnsi="Times New Roman"/>
          <w:b w:val="0"/>
          <w:i w:val="0"/>
          <w:sz w:val="24"/>
        </w:rPr>
        <w:t>The Cycle 3 evidence establishes six constitutional violations attributable to Judge McNeill's conduct:</w:t>
      </w:r>
    </w:p>
    <w:p>
      <w:pPr>
        <w:spacing w:line="480" w:lineRule="auto" w:after="0" w:before="0"/>
      </w:pPr>
      <w:r>
        <w:rPr>
          <w:rFonts w:ascii="Times New Roman" w:hAnsi="Times New Roman"/>
          <w:b/>
          <w:sz w:val="24"/>
        </w:rPr>
        <w:t xml:space="preserve">1. </w:t>
      </w:r>
      <w:r>
        <w:rPr>
          <w:rFonts w:ascii="Times New Roman" w:hAnsi="Times New Roman"/>
          <w:b/>
          <w:i w:val="0"/>
          <w:sz w:val="24"/>
        </w:rPr>
        <w:t>14th Amendment Procedural Due Process:</w:t>
      </w:r>
      <w:r>
        <w:rPr>
          <w:rFonts w:ascii="Times New Roman" w:hAnsi="Times New Roman"/>
          <w:b w:val="0"/>
          <w:i w:val="0"/>
          <w:sz w:val="24"/>
        </w:rPr>
        <w:t xml:space="preserve"> 329+ days separation without evidentiary hearing; five ex parte orders without notice. </w:t>
      </w:r>
      <w:r>
        <w:rPr>
          <w:rFonts w:ascii="Times New Roman" w:hAnsi="Times New Roman"/>
          <w:b w:val="0"/>
          <w:i/>
          <w:sz w:val="24"/>
        </w:rPr>
        <w:t>Mathews v. Eldridge</w:t>
      </w:r>
      <w:r>
        <w:rPr>
          <w:rFonts w:ascii="Times New Roman" w:hAnsi="Times New Roman"/>
          <w:b w:val="0"/>
          <w:i w:val="0"/>
          <w:sz w:val="24"/>
        </w:rPr>
        <w:t>, 424 U.S. 319 (1976).</w:t>
      </w:r>
    </w:p>
    <w:p>
      <w:pPr>
        <w:spacing w:line="480" w:lineRule="auto" w:after="0" w:before="0"/>
      </w:pPr>
      <w:r>
        <w:rPr>
          <w:rFonts w:ascii="Times New Roman" w:hAnsi="Times New Roman"/>
          <w:b/>
          <w:sz w:val="24"/>
        </w:rPr>
        <w:t xml:space="preserve">2. </w:t>
      </w:r>
      <w:r>
        <w:rPr>
          <w:rFonts w:ascii="Times New Roman" w:hAnsi="Times New Roman"/>
          <w:b/>
          <w:i w:val="0"/>
          <w:sz w:val="24"/>
        </w:rPr>
        <w:t>14th Amendment Fundamental Liberty:</w:t>
      </w:r>
      <w:r>
        <w:rPr>
          <w:rFonts w:ascii="Times New Roman" w:hAnsi="Times New Roman"/>
          <w:b w:val="0"/>
          <w:i w:val="0"/>
          <w:sz w:val="24"/>
        </w:rPr>
        <w:t xml:space="preserve"> De facto parental rights termination without clear and convincing evidence. </w:t>
      </w:r>
      <w:r>
        <w:rPr>
          <w:rFonts w:ascii="Times New Roman" w:hAnsi="Times New Roman"/>
          <w:b w:val="0"/>
          <w:i/>
          <w:sz w:val="24"/>
        </w:rPr>
        <w:t>Troxel v. Granville</w:t>
      </w:r>
      <w:r>
        <w:rPr>
          <w:rFonts w:ascii="Times New Roman" w:hAnsi="Times New Roman"/>
          <w:b w:val="0"/>
          <w:i w:val="0"/>
          <w:sz w:val="24"/>
        </w:rPr>
        <w:t xml:space="preserve">, 530 U.S. 57 (2000); </w:t>
      </w:r>
      <w:r>
        <w:rPr>
          <w:rFonts w:ascii="Times New Roman" w:hAnsi="Times New Roman"/>
          <w:b w:val="0"/>
          <w:i/>
          <w:sz w:val="24"/>
        </w:rPr>
        <w:t>Santosky v. Kramer</w:t>
      </w:r>
      <w:r>
        <w:rPr>
          <w:rFonts w:ascii="Times New Roman" w:hAnsi="Times New Roman"/>
          <w:b w:val="0"/>
          <w:i w:val="0"/>
          <w:sz w:val="24"/>
        </w:rPr>
        <w:t>, 455 U.S. 745 (1982).</w:t>
      </w:r>
    </w:p>
    <w:p>
      <w:pPr>
        <w:spacing w:line="480" w:lineRule="auto" w:after="0" w:before="0"/>
      </w:pPr>
      <w:r>
        <w:rPr>
          <w:rFonts w:ascii="Times New Roman" w:hAnsi="Times New Roman"/>
          <w:b/>
          <w:sz w:val="24"/>
        </w:rPr>
        <w:t xml:space="preserve">3. </w:t>
      </w:r>
      <w:r>
        <w:rPr>
          <w:rFonts w:ascii="Times New Roman" w:hAnsi="Times New Roman"/>
          <w:b/>
          <w:i w:val="0"/>
          <w:sz w:val="24"/>
        </w:rPr>
        <w:t>1st Amendment Right to Petition:</w:t>
      </w:r>
      <w:r>
        <w:rPr>
          <w:rFonts w:ascii="Times New Roman" w:hAnsi="Times New Roman"/>
          <w:b w:val="0"/>
          <w:i w:val="0"/>
          <w:sz w:val="24"/>
        </w:rPr>
        <w:t xml:space="preserve"> $250 bond barrier and blanket refusal to consider filings, absent vexatious litigant finding.</w:t>
      </w:r>
    </w:p>
    <w:p>
      <w:pPr>
        <w:spacing w:line="480" w:lineRule="auto" w:after="0" w:before="0"/>
      </w:pPr>
      <w:r>
        <w:rPr>
          <w:rFonts w:ascii="Times New Roman" w:hAnsi="Times New Roman"/>
          <w:b/>
          <w:sz w:val="24"/>
        </w:rPr>
        <w:t xml:space="preserve">4. </w:t>
      </w:r>
      <w:r>
        <w:rPr>
          <w:rFonts w:ascii="Times New Roman" w:hAnsi="Times New Roman"/>
          <w:b/>
          <w:i w:val="0"/>
          <w:sz w:val="24"/>
        </w:rPr>
        <w:t>6th Amendment Confrontation:</w:t>
      </w:r>
      <w:r>
        <w:rPr>
          <w:rFonts w:ascii="Times New Roman" w:hAnsi="Times New Roman"/>
          <w:b w:val="0"/>
          <w:i w:val="0"/>
          <w:sz w:val="24"/>
        </w:rPr>
        <w:t xml:space="preserve"> Ex parte USB review; authentication gap. </w:t>
      </w:r>
      <w:r>
        <w:rPr>
          <w:rFonts w:ascii="Times New Roman" w:hAnsi="Times New Roman"/>
          <w:b w:val="0"/>
          <w:i/>
          <w:sz w:val="24"/>
        </w:rPr>
        <w:t>Crawford v. Washington</w:t>
      </w:r>
      <w:r>
        <w:rPr>
          <w:rFonts w:ascii="Times New Roman" w:hAnsi="Times New Roman"/>
          <w:b w:val="0"/>
          <w:i w:val="0"/>
          <w:sz w:val="24"/>
        </w:rPr>
        <w:t>, 541 U.S. 36 (2004).</w:t>
      </w:r>
    </w:p>
    <w:p>
      <w:pPr>
        <w:spacing w:line="480" w:lineRule="auto" w:after="0" w:before="0"/>
      </w:pPr>
      <w:r>
        <w:rPr>
          <w:rFonts w:ascii="Times New Roman" w:hAnsi="Times New Roman"/>
          <w:b/>
          <w:sz w:val="24"/>
        </w:rPr>
        <w:t xml:space="preserve">5. </w:t>
      </w:r>
      <w:r>
        <w:rPr>
          <w:rFonts w:ascii="Times New Roman" w:hAnsi="Times New Roman"/>
          <w:b/>
          <w:i w:val="0"/>
          <w:sz w:val="24"/>
        </w:rPr>
        <w:t>14th Amendment Equal Protection:</w:t>
      </w:r>
      <w:r>
        <w:rPr>
          <w:rFonts w:ascii="Times New Roman" w:hAnsi="Times New Roman"/>
          <w:b w:val="0"/>
          <w:i w:val="0"/>
          <w:sz w:val="24"/>
        </w:rPr>
        <w:t xml:space="preserve"> 100% of ex parte orders against Father; zero enforcement against Mother.</w:t>
      </w:r>
    </w:p>
    <w:p>
      <w:pPr>
        <w:spacing w:line="480" w:lineRule="auto" w:after="0" w:before="0"/>
      </w:pPr>
      <w:r>
        <w:rPr>
          <w:rFonts w:ascii="Times New Roman" w:hAnsi="Times New Roman"/>
          <w:b/>
          <w:sz w:val="24"/>
        </w:rPr>
        <w:t xml:space="preserve">6. </w:t>
      </w:r>
      <w:r>
        <w:rPr>
          <w:rFonts w:ascii="Times New Roman" w:hAnsi="Times New Roman"/>
          <w:b/>
          <w:i w:val="0"/>
          <w:sz w:val="24"/>
        </w:rPr>
        <w:t>Michigan Const. Art 1, § 17:</w:t>
      </w:r>
      <w:r>
        <w:rPr>
          <w:rFonts w:ascii="Times New Roman" w:hAnsi="Times New Roman"/>
          <w:b w:val="0"/>
          <w:i w:val="0"/>
          <w:sz w:val="24"/>
        </w:rPr>
        <w:t xml:space="preserve"> Ex parte orders without MCR 3.207(B) endangerment findings.</w:t>
      </w:r>
    </w:p>
    <w:p>
      <w:pPr>
        <w:keepNext/>
        <w:spacing w:line="480" w:lineRule="auto" w:after="0" w:before="0"/>
      </w:pPr>
      <w:r>
        <w:rPr>
          <w:rFonts w:ascii="Times New Roman" w:hAnsi="Times New Roman"/>
          <w:b/>
          <w:i w:val="0"/>
          <w:sz w:val="24"/>
        </w:rPr>
        <w:t>Key Cycle 3 Witnesses</w:t>
      </w:r>
    </w:p>
    <w:p>
      <w:pPr>
        <w:spacing w:line="480" w:lineRule="auto" w:after="0" w:before="0"/>
      </w:pPr>
      <w:r>
        <w:rPr>
          <w:rFonts w:ascii="Times New Roman" w:hAnsi="Times New Roman"/>
          <w:b/>
          <w:sz w:val="24"/>
        </w:rPr>
        <w:t xml:space="preserve">58. </w:t>
      </w:r>
      <w:r>
        <w:rPr>
          <w:rFonts w:ascii="Times New Roman" w:hAnsi="Times New Roman"/>
          <w:b w:val="0"/>
          <w:i w:val="0"/>
          <w:sz w:val="24"/>
        </w:rPr>
        <w:t xml:space="preserve">Witnesses identified through Cycle 3 evidence mining who can testify to the judicial misconduct described herein: Melissa DeAugustine, LBSW (1st evaluation: Psychosis=0); Kassandra M. Gansen (2nd assessment: "Rule Out" only); Todd Gilcrest (HealthWest Law Enforcement Coordinator); Officer Ella Randall, Badge #47437 ("meth use" opinion without drug test); Pamela Rusco (ex parte call to HealthWest, refusal to assist Father); and the Affiant's therapist at Services of Hope (13+ years of voluntary treatment). </w:t>
      </w:r>
      <w:r>
        <w:rPr>
          <w:rFonts w:ascii="Times New Roman" w:hAnsi="Times New Roman"/>
          <w:b w:val="0"/>
          <w:i/>
          <w:sz w:val="24"/>
        </w:rPr>
        <w:t>(Sources: healthwest1stscanned_0001–0010.pdf.txt; healthwest2ndscanned_0001–0008.pdf.txt; ruscomartiniemailsscannd_0001–0007.pdf.txt.)</w:t>
      </w:r>
    </w:p>
    <w:p>
      <w:r>
        <w:br w:type="page"/>
      </w:r>
    </w:p>
    <w:p>
      <w:pPr>
        <w:pStyle w:val="Heading3"/>
      </w:pPr>
      <w:r>
        <w:rPr>
          <w:rFonts w:ascii="Times New Roman" w:hAnsi="Times New Roman"/>
        </w:rPr>
        <w:t>X. CONCLUSION</w:t>
      </w:r>
    </w:p>
    <w:p>
      <w:pPr>
        <w:spacing w:line="480" w:lineRule="auto" w:after="0" w:before="0"/>
      </w:pPr>
      <w:r>
        <w:rPr>
          <w:rFonts w:ascii="Times New Roman" w:hAnsi="Times New Roman"/>
          <w:b/>
          <w:sz w:val="24"/>
        </w:rPr>
        <w:t xml:space="preserve">59. </w:t>
      </w:r>
      <w:r>
        <w:rPr>
          <w:rFonts w:ascii="Times New Roman" w:hAnsi="Times New Roman"/>
          <w:b w:val="0"/>
          <w:i w:val="0"/>
          <w:sz w:val="24"/>
        </w:rPr>
        <w:t>The facts set forth in this Affidavit, taken individually and collectively, establish that Judge Jenny L. McNeill has engaged in a systematic pattern of judicial misconduct encompassing ex parte communications, denial of the right to be heard, bias and prejudgment, abuse of contempt power, failure to follow governing law, and hostile treatment of a pro se litigant. The Cycle 3 evidence — particularly the HealthWest clinical findings and the court-manufactured assessment bias — demonstrates that Judge McNeill rejected her own evaluator's favorable findings (Canon 3(A)(1)), manufactured contrary evidence through a biased ex parte letter to the second evaluator (Canon 3(A)(4)), permitted her staff to engage in prohibited ex parte contact with a prospective witness (Canon 3(A)(4)), and maintained a pattern of hostile treatment directed exclusively at me (Canon 3(B)(5)).</w:t>
      </w:r>
    </w:p>
    <w:p>
      <w:pPr>
        <w:spacing w:line="480" w:lineRule="auto" w:after="0" w:before="0"/>
      </w:pPr>
      <w:r>
        <w:rPr>
          <w:rFonts w:ascii="Times New Roman" w:hAnsi="Times New Roman"/>
          <w:b/>
          <w:sz w:val="24"/>
        </w:rPr>
        <w:t xml:space="preserve">60. </w:t>
      </w:r>
      <w:r>
        <w:rPr>
          <w:rFonts w:ascii="Times New Roman" w:hAnsi="Times New Roman"/>
          <w:b w:val="0"/>
          <w:i w:val="0"/>
          <w:sz w:val="24"/>
        </w:rPr>
        <w:t>This pattern has resulted in the prolonged separation of a fit father from his child without due process, without written findings, and without adherence to the laws of the State of Michigan.</w:t>
      </w:r>
    </w:p>
    <w:p>
      <w:pPr>
        <w:spacing w:line="480" w:lineRule="auto" w:after="0" w:before="0"/>
      </w:pPr>
      <w:r>
        <w:rPr>
          <w:rFonts w:ascii="Times New Roman" w:hAnsi="Times New Roman"/>
          <w:b/>
          <w:sz w:val="24"/>
        </w:rPr>
        <w:t xml:space="preserve">61. </w:t>
      </w:r>
      <w:r>
        <w:rPr>
          <w:rFonts w:ascii="Times New Roman" w:hAnsi="Times New Roman"/>
          <w:b w:val="0"/>
          <w:i w:val="0"/>
          <w:sz w:val="24"/>
        </w:rPr>
        <w:t>I respectfully request that the Michigan Judicial Tenure Commission investigate Judge McNeill's conduct, take appropriate disciplinary action, and afford such further relief as the Commission deems just and proper.</w:t>
      </w:r>
    </w:p>
    <w:p>
      <w:r>
        <w:br w:type="page"/>
      </w:r>
    </w:p>
    <w:p>
      <w:pPr>
        <w:pStyle w:val="Heading3"/>
      </w:pPr>
      <w:r>
        <w:rPr>
          <w:rFonts w:ascii="Times New Roman" w:hAnsi="Times New Roman"/>
        </w:rPr>
        <w:t>JURAT</w:t>
      </w:r>
    </w:p>
    <w:p>
      <w:pPr>
        <w:spacing w:line="480" w:lineRule="auto" w:after="0" w:before="0"/>
      </w:pPr>
      <w:r>
        <w:rPr>
          <w:rFonts w:ascii="Times New Roman" w:hAnsi="Times New Roman"/>
          <w:b w:val="0"/>
          <w:i w:val="0"/>
          <w:sz w:val="24"/>
        </w:rPr>
        <w:t>I, Andrew J. Pigors, declare under the penalty of perjury under the laws of the State of Michigan that the foregoing statements are true and correct to the best of my knowledge, information, and belief.</w:t>
      </w:r>
    </w:p>
    <w:p>
      <w:pPr>
        <w:spacing w:line="480" w:lineRule="auto" w:after="0" w:before="0"/>
      </w:pPr>
      <w:r>
        <w:rPr>
          <w:rFonts w:ascii="Times New Roman" w:hAnsi="Times New Roman"/>
          <w:b/>
          <w:i w:val="0"/>
          <w:sz w:val="24"/>
        </w:rPr>
        <w:t>Date:</w:t>
      </w:r>
      <w:r>
        <w:rPr>
          <w:rFonts w:ascii="Times New Roman" w:hAnsi="Times New Roman"/>
          <w:b w:val="0"/>
          <w:i w:val="0"/>
          <w:sz w:val="24"/>
        </w:rPr>
        <w:t xml:space="preserve"> ____________________</w:t>
      </w:r>
    </w:p>
    <w:p>
      <w:pPr>
        <w:spacing w:line="480" w:lineRule="auto" w:after="0" w:before="0"/>
      </w:pPr>
      <w:r>
        <w:rPr>
          <w:rFonts w:ascii="Times New Roman" w:hAnsi="Times New Roman"/>
          <w:b/>
          <w:i w:val="0"/>
          <w:sz w:val="24"/>
        </w:rPr>
        <w:t>Signature:</w:t>
      </w:r>
      <w:r>
        <w:rPr>
          <w:rFonts w:ascii="Times New Roman" w:hAnsi="Times New Roman"/>
          <w:b w:val="0"/>
          <w:i w:val="0"/>
          <w:sz w:val="24"/>
        </w:rPr>
        <w:t xml:space="preserve"> ____________________________ Andrew J. Pigors, Affiant 1977 Whitehall Rd Laketon Township, MI 49445 Phone: (231) 903-5690</w:t>
      </w:r>
    </w:p>
    <w:p>
      <w:r>
        <w:br w:type="page"/>
      </w:r>
    </w:p>
    <w:p>
      <w:pPr>
        <w:pStyle w:val="Heading3"/>
      </w:pPr>
      <w:r>
        <w:rPr>
          <w:rFonts w:ascii="Times New Roman" w:hAnsi="Times New Roman"/>
        </w:rPr>
        <w:t>NOTARIZATION (JURAT)</w:t>
      </w:r>
    </w:p>
    <w:p>
      <w:pPr>
        <w:spacing w:line="480" w:lineRule="auto" w:after="0" w:before="0"/>
      </w:pPr>
      <w:r>
        <w:rPr>
          <w:rFonts w:ascii="Times New Roman" w:hAnsi="Times New Roman"/>
          <w:b/>
          <w:i w:val="0"/>
          <w:sz w:val="24"/>
        </w:rPr>
        <w:t>STATE OF MICHIGAN</w:t>
      </w:r>
      <w:r>
        <w:rPr>
          <w:rFonts w:ascii="Times New Roman" w:hAnsi="Times New Roman"/>
          <w:b w:val="0"/>
          <w:i w:val="0"/>
          <w:sz w:val="24"/>
        </w:rPr>
        <w:t xml:space="preserve"> </w:t>
      </w:r>
      <w:r>
        <w:rPr>
          <w:rFonts w:ascii="Times New Roman" w:hAnsi="Times New Roman"/>
          <w:b/>
          <w:i w:val="0"/>
          <w:sz w:val="24"/>
        </w:rPr>
        <w:t>COUNTY OF ____________________</w:t>
      </w:r>
    </w:p>
    <w:p>
      <w:pPr>
        <w:spacing w:line="480" w:lineRule="auto" w:after="0" w:before="0"/>
      </w:pPr>
      <w:r>
        <w:rPr>
          <w:rFonts w:ascii="Times New Roman" w:hAnsi="Times New Roman"/>
          <w:b w:val="0"/>
          <w:i w:val="0"/>
          <w:sz w:val="24"/>
        </w:rPr>
        <w:t xml:space="preserve">Subscribed and sworn to (or affirmed) before me on this ______ day of __________________, 2026, by </w:t>
      </w:r>
      <w:r>
        <w:rPr>
          <w:rFonts w:ascii="Times New Roman" w:hAnsi="Times New Roman"/>
          <w:b/>
          <w:i w:val="0"/>
          <w:sz w:val="24"/>
        </w:rPr>
        <w:t>Andrew J. Pigors</w:t>
      </w:r>
      <w:r>
        <w:rPr>
          <w:rFonts w:ascii="Times New Roman" w:hAnsi="Times New Roman"/>
          <w:b w:val="0"/>
          <w:i w:val="0"/>
          <w:sz w:val="24"/>
        </w:rPr>
        <w:t>.</w:t>
      </w:r>
    </w:p>
    <w:p>
      <w:pPr>
        <w:spacing w:line="480" w:lineRule="auto" w:after="0" w:before="0"/>
      </w:pPr>
      <w:r>
        <w:rPr>
          <w:rFonts w:ascii="Times New Roman" w:hAnsi="Times New Roman"/>
          <w:b/>
          <w:i w:val="0"/>
          <w:sz w:val="24"/>
        </w:rPr>
        <w:t>Signature:</w:t>
      </w:r>
      <w:r>
        <w:rPr>
          <w:rFonts w:ascii="Times New Roman" w:hAnsi="Times New Roman"/>
          <w:b w:val="0"/>
          <w:i w:val="0"/>
          <w:sz w:val="24"/>
        </w:rPr>
        <w:t xml:space="preserve"> ____________________________ Notary Public, State of Michigan County of ____________________</w:t>
      </w:r>
    </w:p>
    <w:p>
      <w:pPr>
        <w:spacing w:line="480" w:lineRule="auto" w:after="0" w:before="0"/>
      </w:pPr>
      <w:r>
        <w:rPr>
          <w:rFonts w:ascii="Times New Roman" w:hAnsi="Times New Roman"/>
          <w:b/>
          <w:i w:val="0"/>
          <w:sz w:val="24"/>
        </w:rPr>
        <w:t>My Commission Expires:</w:t>
      </w:r>
      <w:r>
        <w:rPr>
          <w:rFonts w:ascii="Times New Roman" w:hAnsi="Times New Roman"/>
          <w:b w:val="0"/>
          <w:i w:val="0"/>
          <w:sz w:val="24"/>
        </w:rPr>
        <w:t xml:space="preserve"> ____________________</w:t>
      </w:r>
    </w:p>
    <w:p>
      <w:pPr>
        <w:spacing w:line="480" w:lineRule="auto" w:after="0" w:before="0"/>
      </w:pPr>
      <w:r>
        <w:rPr>
          <w:rFonts w:ascii="Times New Roman" w:hAnsi="Times New Roman"/>
          <w:b/>
          <w:i w:val="0"/>
          <w:sz w:val="24"/>
        </w:rPr>
        <w:t>Acting in the County of:</w:t>
      </w:r>
      <w:r>
        <w:rPr>
          <w:rFonts w:ascii="Times New Roman" w:hAnsi="Times New Roman"/>
          <w:b w:val="0"/>
          <w:i w:val="0"/>
          <w:sz w:val="24"/>
        </w:rPr>
        <w:t xml:space="preserve"> ____________________</w:t>
      </w:r>
    </w:p>
    <w:p>
      <w:pPr>
        <w:spacing w:line="480" w:lineRule="auto" w:after="0" w:before="0"/>
      </w:pPr>
      <w:r>
        <w:rPr>
          <w:rFonts w:ascii="Times New Roman" w:hAnsi="Times New Roman"/>
          <w:b w:val="0"/>
          <w:i/>
          <w:sz w:val="24"/>
        </w:rPr>
        <w:t>[NOTARIAL SEAL]</w:t>
      </w:r>
    </w:p>
    <w:p>
      <w:r>
        <w:br w:type="page"/>
      </w:r>
    </w:p>
    <w:p>
      <w:r>
        <w:br w:type="page"/>
      </w:r>
    </w:p>
    <w:p>
      <w:pPr>
        <w:pStyle w:val="Heading3"/>
      </w:pPr>
      <w:r>
        <w:rPr>
          <w:rFonts w:ascii="Times New Roman" w:hAnsi="Times New Roman"/>
        </w:rPr>
        <w:t>CROSS-REFERENCE: RELATED FILINGS</w:t>
      </w:r>
    </w:p>
    <w:p>
      <w:pPr>
        <w:spacing w:line="480" w:lineRule="auto" w:after="0" w:before="0"/>
      </w:pPr>
      <w:r>
        <w:rPr>
          <w:rFonts w:ascii="Times New Roman" w:hAnsi="Times New Roman"/>
          <w:b w:val="0"/>
          <w:i w:val="0"/>
          <w:sz w:val="24"/>
        </w:rPr>
        <w:t>This filing should be read in conjunction with the following companion filings, which address overlapping factual and legal issues: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Filing</w:t>
            </w:r>
          </w:p>
        </w:tc>
        <w:tc>
          <w:tcPr>
            <w:tcW w:type="dxa" w:w="3120"/>
          </w:tcPr>
          <w:p>
            <w:pPr>
              <w:spacing w:line="240" w:lineRule="auto"/>
            </w:pPr>
            <w:r/>
            <w:r>
              <w:rPr>
                <w:rFonts w:ascii="Times New Roman" w:hAnsi="Times New Roman"/>
                <w:b/>
                <w:sz w:val="24"/>
              </w:rPr>
              <w:t>Case No.</w:t>
            </w:r>
          </w:p>
        </w:tc>
        <w:tc>
          <w:tcPr>
            <w:tcW w:type="dxa" w:w="3120"/>
          </w:tcPr>
          <w:p>
            <w:pPr>
              <w:spacing w:line="240" w:lineRule="auto"/>
            </w:pPr>
            <w:r/>
            <w:r>
              <w:rPr>
                <w:rFonts w:ascii="Times New Roman" w:hAnsi="Times New Roman"/>
                <w:b/>
                <w:sz w:val="24"/>
              </w:rPr>
              <w:t>Connection</w:t>
            </w:r>
          </w:p>
        </w:tc>
      </w:tr>
      <w:tr>
        <w:tc>
          <w:tcPr>
            <w:tcW w:type="dxa" w:w="3120"/>
          </w:tcPr>
          <w:p>
            <w:pPr>
              <w:spacing w:line="240" w:lineRule="auto"/>
            </w:pPr>
            <w:r/>
            <w:r>
              <w:rPr>
                <w:rFonts w:ascii="Times New Roman" w:hAnsi="Times New Roman"/>
                <w:b w:val="0"/>
                <w:i w:val="0"/>
                <w:sz w:val="24"/>
              </w:rPr>
              <w:t>Emergency Motion to Restore Parenting Time</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Seeks restoration of parenting time denied for 329+ days</w:t>
            </w:r>
          </w:p>
        </w:tc>
      </w:tr>
      <w:tr>
        <w:tc>
          <w:tcPr>
            <w:tcW w:type="dxa" w:w="3120"/>
          </w:tcPr>
          <w:p>
            <w:pPr>
              <w:spacing w:line="240" w:lineRule="auto"/>
            </w:pPr>
            <w:r/>
            <w:r>
              <w:rPr>
                <w:rFonts w:ascii="Times New Roman" w:hAnsi="Times New Roman"/>
                <w:b w:val="0"/>
                <w:i w:val="0"/>
                <w:sz w:val="24"/>
              </w:rPr>
              <w:t>Motion to Terminate PPO</w:t>
            </w:r>
          </w:p>
        </w:tc>
        <w:tc>
          <w:tcPr>
            <w:tcW w:type="dxa" w:w="3120"/>
          </w:tcPr>
          <w:p>
            <w:pPr>
              <w:spacing w:line="240" w:lineRule="auto"/>
            </w:pPr>
            <w:r/>
            <w:r>
              <w:rPr>
                <w:rFonts w:ascii="Times New Roman" w:hAnsi="Times New Roman"/>
                <w:b w:val="0"/>
                <w:i w:val="0"/>
                <w:sz w:val="24"/>
              </w:rPr>
              <w:t>2023-5907-PP</w:t>
            </w:r>
          </w:p>
        </w:tc>
        <w:tc>
          <w:tcPr>
            <w:tcW w:type="dxa" w:w="3120"/>
          </w:tcPr>
          <w:p>
            <w:pPr>
              <w:spacing w:line="240" w:lineRule="auto"/>
            </w:pPr>
            <w:r/>
            <w:r>
              <w:rPr>
                <w:rFonts w:ascii="Times New Roman" w:hAnsi="Times New Roman"/>
                <w:b w:val="0"/>
                <w:i w:val="0"/>
                <w:sz w:val="24"/>
              </w:rPr>
              <w:t>PPO weaponized to facilitate parenting time denial</w:t>
            </w:r>
          </w:p>
        </w:tc>
      </w:tr>
      <w:tr>
        <w:tc>
          <w:tcPr>
            <w:tcW w:type="dxa" w:w="3120"/>
          </w:tcPr>
          <w:p>
            <w:pPr>
              <w:spacing w:line="240" w:lineRule="auto"/>
            </w:pPr>
            <w:r/>
            <w:r>
              <w:rPr>
                <w:rFonts w:ascii="Times New Roman" w:hAnsi="Times New Roman"/>
                <w:b w:val="0"/>
                <w:i w:val="0"/>
                <w:sz w:val="24"/>
              </w:rPr>
              <w:t>Motion to Disqualify Judge McNeill</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Documented pattern of judicial bias</w:t>
            </w:r>
          </w:p>
        </w:tc>
      </w:tr>
      <w:tr>
        <w:tc>
          <w:tcPr>
            <w:tcW w:type="dxa" w:w="3120"/>
          </w:tcPr>
          <w:p>
            <w:pPr>
              <w:spacing w:line="240" w:lineRule="auto"/>
            </w:pPr>
            <w:r/>
            <w:r>
              <w:rPr>
                <w:rFonts w:ascii="Times New Roman" w:hAnsi="Times New Roman"/>
                <w:b w:val="0"/>
                <w:i w:val="0"/>
                <w:sz w:val="24"/>
              </w:rPr>
              <w:t>Motion for Contempt / Show Cause</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27+ violations of parenting time orders</w:t>
            </w:r>
          </w:p>
        </w:tc>
      </w:tr>
      <w:tr>
        <w:tc>
          <w:tcPr>
            <w:tcW w:type="dxa" w:w="3120"/>
          </w:tcPr>
          <w:p>
            <w:pPr>
              <w:spacing w:line="240" w:lineRule="auto"/>
            </w:pPr>
            <w:r/>
            <w:r>
              <w:rPr>
                <w:rFonts w:ascii="Times New Roman" w:hAnsi="Times New Roman"/>
                <w:b w:val="0"/>
                <w:i w:val="0"/>
                <w:sz w:val="24"/>
              </w:rPr>
              <w:t>Motion for Sanctions</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Frivolous filings and false allegations by Defendant</w:t>
            </w:r>
          </w:p>
        </w:tc>
      </w:tr>
      <w:tr>
        <w:tc>
          <w:tcPr>
            <w:tcW w:type="dxa" w:w="3120"/>
          </w:tcPr>
          <w:p>
            <w:pPr>
              <w:spacing w:line="240" w:lineRule="auto"/>
            </w:pPr>
            <w:r/>
            <w:r>
              <w:rPr>
                <w:rFonts w:ascii="Times New Roman" w:hAnsi="Times New Roman"/>
                <w:b w:val="0"/>
                <w:i w:val="0"/>
                <w:sz w:val="24"/>
              </w:rPr>
              <w:t>Motion for Change of Venue</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Community bias and prejudice concerns</w:t>
            </w:r>
          </w:p>
        </w:tc>
      </w:tr>
      <w:tr>
        <w:tc>
          <w:tcPr>
            <w:tcW w:type="dxa" w:w="3120"/>
          </w:tcPr>
          <w:p>
            <w:pPr>
              <w:spacing w:line="240" w:lineRule="auto"/>
            </w:pPr>
            <w:r/>
            <w:r>
              <w:rPr>
                <w:rFonts w:ascii="Times New Roman" w:hAnsi="Times New Roman"/>
                <w:b w:val="0"/>
                <w:i w:val="0"/>
                <w:sz w:val="24"/>
              </w:rPr>
              <w:t>Motion to Consolidate</w:t>
            </w:r>
          </w:p>
        </w:tc>
        <w:tc>
          <w:tcPr>
            <w:tcW w:type="dxa" w:w="3120"/>
          </w:tcPr>
          <w:p>
            <w:pPr>
              <w:spacing w:line="240" w:lineRule="auto"/>
            </w:pPr>
            <w:r/>
            <w:r>
              <w:rPr>
                <w:rFonts w:ascii="Times New Roman" w:hAnsi="Times New Roman"/>
                <w:b w:val="0"/>
                <w:i w:val="0"/>
                <w:sz w:val="24"/>
              </w:rPr>
              <w:t>2024-001507-DC / 2023-5907-PP</w:t>
            </w:r>
          </w:p>
        </w:tc>
        <w:tc>
          <w:tcPr>
            <w:tcW w:type="dxa" w:w="3120"/>
          </w:tcPr>
          <w:p>
            <w:pPr>
              <w:spacing w:line="240" w:lineRule="auto"/>
            </w:pPr>
            <w:r/>
            <w:r>
              <w:rPr>
                <w:rFonts w:ascii="Times New Roman" w:hAnsi="Times New Roman"/>
                <w:b w:val="0"/>
                <w:i w:val="0"/>
                <w:sz w:val="24"/>
              </w:rPr>
              <w:t>Coordination of custody and PPO proceedings</w:t>
            </w:r>
          </w:p>
        </w:tc>
      </w:tr>
      <w:tr>
        <w:tc>
          <w:tcPr>
            <w:tcW w:type="dxa" w:w="3120"/>
          </w:tcPr>
          <w:p>
            <w:pPr>
              <w:spacing w:line="240" w:lineRule="auto"/>
            </w:pPr>
            <w:r/>
            <w:r>
              <w:rPr>
                <w:rFonts w:ascii="Times New Roman" w:hAnsi="Times New Roman"/>
                <w:b w:val="0"/>
                <w:i w:val="0"/>
                <w:sz w:val="24"/>
              </w:rPr>
              <w:t>Motion for Child Support Modification</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Financial impact of parenting time elimination</w:t>
            </w:r>
          </w:p>
        </w:tc>
      </w:tr>
      <w:tr>
        <w:tc>
          <w:tcPr>
            <w:tcW w:type="dxa" w:w="3120"/>
          </w:tcPr>
          <w:p>
            <w:pPr>
              <w:spacing w:line="240" w:lineRule="auto"/>
            </w:pPr>
            <w:r/>
            <w:r>
              <w:rPr>
                <w:rFonts w:ascii="Times New Roman" w:hAnsi="Times New Roman"/>
                <w:b w:val="0"/>
                <w:i w:val="0"/>
                <w:sz w:val="24"/>
              </w:rPr>
              <w:t>Civil Complaint (Watson Family)</w:t>
            </w:r>
          </w:p>
        </w:tc>
        <w:tc>
          <w:tcPr>
            <w:tcW w:type="dxa" w:w="3120"/>
          </w:tcPr>
          <w:p>
            <w:pPr>
              <w:spacing w:line="240" w:lineRule="auto"/>
            </w:pPr>
            <w:r/>
            <w:r>
              <w:rPr>
                <w:rFonts w:ascii="Times New Roman" w:hAnsi="Times New Roman"/>
                <w:b w:val="0"/>
                <w:i w:val="0"/>
                <w:sz w:val="24"/>
              </w:rPr>
              <w:t>[TO BE ASSIGNED UPON FILING]</w:t>
            </w:r>
          </w:p>
        </w:tc>
        <w:tc>
          <w:tcPr>
            <w:tcW w:type="dxa" w:w="3120"/>
          </w:tcPr>
          <w:p>
            <w:pPr>
              <w:spacing w:line="240" w:lineRule="auto"/>
            </w:pPr>
            <w:r/>
            <w:r>
              <w:rPr>
                <w:rFonts w:ascii="Times New Roman" w:hAnsi="Times New Roman"/>
                <w:b w:val="0"/>
                <w:i w:val="0"/>
                <w:sz w:val="24"/>
              </w:rPr>
              <w:t>Tort claims — not yet filed</w:t>
            </w:r>
          </w:p>
        </w:tc>
      </w:tr>
      <w:tr>
        <w:tc>
          <w:tcPr>
            <w:tcW w:type="dxa" w:w="3120"/>
          </w:tcPr>
          <w:p>
            <w:pPr>
              <w:spacing w:line="240" w:lineRule="auto"/>
            </w:pPr>
            <w:r/>
            <w:r>
              <w:rPr>
                <w:rFonts w:ascii="Times New Roman" w:hAnsi="Times New Roman"/>
                <w:b w:val="0"/>
                <w:i w:val="0"/>
                <w:sz w:val="24"/>
              </w:rPr>
              <w:t>42 USC § 1983 Federal Complaint</w:t>
            </w:r>
          </w:p>
        </w:tc>
        <w:tc>
          <w:tcPr>
            <w:tcW w:type="dxa" w:w="3120"/>
          </w:tcPr>
          <w:p>
            <w:pPr>
              <w:spacing w:line="240" w:lineRule="auto"/>
            </w:pPr>
            <w:r/>
            <w:r>
              <w:rPr>
                <w:rFonts w:ascii="Times New Roman" w:hAnsi="Times New Roman"/>
                <w:b w:val="0"/>
                <w:i w:val="0"/>
                <w:sz w:val="24"/>
              </w:rPr>
              <w:t>W.D. Mich.</w:t>
            </w:r>
          </w:p>
        </w:tc>
        <w:tc>
          <w:tcPr>
            <w:tcW w:type="dxa" w:w="3120"/>
          </w:tcPr>
          <w:p>
            <w:pPr>
              <w:spacing w:line="240" w:lineRule="auto"/>
            </w:pPr>
            <w:r/>
            <w:r>
              <w:rPr>
                <w:rFonts w:ascii="Times New Roman" w:hAnsi="Times New Roman"/>
                <w:b w:val="0"/>
                <w:i w:val="0"/>
                <w:sz w:val="24"/>
              </w:rPr>
              <w:t>Federal civil rights — due process deprivation</w:t>
            </w:r>
          </w:p>
        </w:tc>
      </w:tr>
      <w:tr>
        <w:tc>
          <w:tcPr>
            <w:tcW w:type="dxa" w:w="3120"/>
          </w:tcPr>
          <w:p>
            <w:pPr>
              <w:spacing w:line="240" w:lineRule="auto"/>
            </w:pPr>
            <w:r/>
            <w:r>
              <w:rPr>
                <w:rFonts w:ascii="Times New Roman" w:hAnsi="Times New Roman"/>
                <w:b w:val="0"/>
                <w:i w:val="0"/>
                <w:sz w:val="24"/>
              </w:rPr>
              <w:t>Application for Leave to Appeal</w:t>
            </w:r>
          </w:p>
        </w:tc>
        <w:tc>
          <w:tcPr>
            <w:tcW w:type="dxa" w:w="3120"/>
          </w:tcPr>
          <w:p>
            <w:pPr>
              <w:spacing w:line="240" w:lineRule="auto"/>
            </w:pPr>
            <w:r/>
            <w:r>
              <w:rPr>
                <w:rFonts w:ascii="Times New Roman" w:hAnsi="Times New Roman"/>
                <w:b w:val="0"/>
                <w:i w:val="0"/>
                <w:sz w:val="24"/>
              </w:rPr>
              <w:t>COA-366810</w:t>
            </w:r>
          </w:p>
        </w:tc>
        <w:tc>
          <w:tcPr>
            <w:tcW w:type="dxa" w:w="3120"/>
          </w:tcPr>
          <w:p>
            <w:pPr>
              <w:spacing w:line="240" w:lineRule="auto"/>
            </w:pPr>
            <w:r/>
            <w:r>
              <w:rPr>
                <w:rFonts w:ascii="Times New Roman" w:hAnsi="Times New Roman"/>
                <w:b w:val="0"/>
                <w:i w:val="0"/>
                <w:sz w:val="24"/>
              </w:rPr>
              <w:t>Appellate review of lower court errors</w:t>
            </w:r>
          </w:p>
        </w:tc>
      </w:tr>
      <w:tr>
        <w:tc>
          <w:tcPr>
            <w:tcW w:type="dxa" w:w="3120"/>
          </w:tcPr>
          <w:p>
            <w:pPr>
              <w:spacing w:line="240" w:lineRule="auto"/>
            </w:pPr>
            <w:r/>
            <w:r>
              <w:rPr>
                <w:rFonts w:ascii="Times New Roman" w:hAnsi="Times New Roman"/>
                <w:b w:val="0"/>
                <w:i w:val="0"/>
                <w:sz w:val="24"/>
              </w:rPr>
              <w:t>Motion for Immediate Consideration</w:t>
            </w:r>
          </w:p>
        </w:tc>
        <w:tc>
          <w:tcPr>
            <w:tcW w:type="dxa" w:w="3120"/>
          </w:tcPr>
          <w:p>
            <w:pPr>
              <w:spacing w:line="240" w:lineRule="auto"/>
            </w:pPr>
            <w:r/>
            <w:r>
              <w:rPr>
                <w:rFonts w:ascii="Times New Roman" w:hAnsi="Times New Roman"/>
                <w:b w:val="0"/>
                <w:i w:val="0"/>
                <w:sz w:val="24"/>
              </w:rPr>
              <w:t>COA-366810</w:t>
            </w:r>
          </w:p>
        </w:tc>
        <w:tc>
          <w:tcPr>
            <w:tcW w:type="dxa" w:w="3120"/>
          </w:tcPr>
          <w:p>
            <w:pPr>
              <w:spacing w:line="240" w:lineRule="auto"/>
            </w:pPr>
            <w:r/>
            <w:r>
              <w:rPr>
                <w:rFonts w:ascii="Times New Roman" w:hAnsi="Times New Roman"/>
                <w:b w:val="0"/>
                <w:i w:val="0"/>
                <w:sz w:val="24"/>
              </w:rPr>
              <w:t>Emergency appellate consideration</w:t>
            </w:r>
          </w:p>
        </w:tc>
      </w:tr>
      <w:tr>
        <w:tc>
          <w:tcPr>
            <w:tcW w:type="dxa" w:w="3120"/>
          </w:tcPr>
          <w:p>
            <w:pPr>
              <w:spacing w:line="240" w:lineRule="auto"/>
            </w:pPr>
            <w:r/>
            <w:r>
              <w:rPr>
                <w:rFonts w:ascii="Times New Roman" w:hAnsi="Times New Roman"/>
                <w:b w:val="0"/>
                <w:i w:val="0"/>
                <w:sz w:val="24"/>
              </w:rPr>
              <w:t>Petition for Superintending Control</w:t>
            </w:r>
          </w:p>
        </w:tc>
        <w:tc>
          <w:tcPr>
            <w:tcW w:type="dxa" w:w="3120"/>
          </w:tcPr>
          <w:p>
            <w:pPr>
              <w:spacing w:line="240" w:lineRule="auto"/>
            </w:pPr>
            <w:r/>
            <w:r>
              <w:rPr>
                <w:rFonts w:ascii="Times New Roman" w:hAnsi="Times New Roman"/>
                <w:b w:val="0"/>
                <w:i w:val="0"/>
                <w:sz w:val="24"/>
              </w:rPr>
              <w:t>MSC</w:t>
            </w:r>
          </w:p>
        </w:tc>
        <w:tc>
          <w:tcPr>
            <w:tcW w:type="dxa" w:w="3120"/>
          </w:tcPr>
          <w:p>
            <w:pPr>
              <w:spacing w:line="240" w:lineRule="auto"/>
            </w:pPr>
            <w:r/>
            <w:r>
              <w:rPr>
                <w:rFonts w:ascii="Times New Roman" w:hAnsi="Times New Roman"/>
                <w:b w:val="0"/>
                <w:i w:val="0"/>
                <w:sz w:val="24"/>
              </w:rPr>
              <w:t>Supreme Court oversight of lower court</w:t>
            </w:r>
          </w:p>
        </w:tc>
      </w:tr>
    </w:tbl>
    <w:p>
      <w:pPr>
        <w:spacing w:line="480" w:lineRule="auto" w:after="0" w:before="0"/>
      </w:pPr>
      <w:r>
        <w:rPr>
          <w:rFonts w:ascii="Times New Roman" w:hAnsi="Times New Roman"/>
          <w:b w:val="0"/>
          <w:i/>
          <w:sz w:val="24"/>
        </w:rPr>
        <w:t>This Affidavit is submitted in support of the Formal Complaint of Andrew J. Pigors to the Michigan Judicial Tenure Commission and is accompanied by supporting exhibits referenced herein.</w:t>
      </w:r>
    </w:p>
    <w:p>
      <w:pPr>
        <w:spacing w:line="480" w:lineRule="auto" w:after="0" w:before="0"/>
      </w:pPr>
      <w:r>
        <w:rPr>
          <w:rFonts w:ascii="Times New Roman" w:hAnsi="Times New Roman"/>
          <w:b w:val="0"/>
          <w:i w:val="0"/>
          <w:sz w:val="24"/>
        </w:rPr>
        <w:t>Respectfully submitted,</w:t>
      </w:r>
    </w:p>
    <w:p>
      <w:r>
        <w:br w:type="page"/>
      </w:r>
    </w:p>
    <w:p>
      <w:pPr>
        <w:spacing w:line="480" w:lineRule="auto" w:after="0" w:before="0"/>
      </w:pPr>
      <w:r>
        <w:rPr>
          <w:rFonts w:ascii="Times New Roman" w:hAnsi="Times New Roman"/>
          <w:b w:val="0"/>
          <w:i w:val="0"/>
          <w:sz w:val="24"/>
        </w:rPr>
        <w:t>Andrew Pigors, Pro Se 1977 Whitehall Rd Laketon Township, MI 49445 (231) 903-5690 Date: _______________</w:t>
      </w:r>
    </w:p>
    <w:p>
      <w:pPr>
        <w:spacing w:line="480" w:lineRule="auto" w:after="0" w:before="0"/>
      </w:pPr>
      <w:r>
        <w:rPr>
          <w:rFonts w:ascii="Times New Roman" w:hAnsi="Times New Roman"/>
          <w:b w:val="0"/>
          <w:i w:val="0"/>
          <w:sz w:val="24"/>
        </w:rPr>
        <w:t>CERTIFICATE OF SERVICE</w:t>
      </w:r>
    </w:p>
    <w:p>
      <w:pPr>
        <w:spacing w:line="480" w:lineRule="auto" w:after="0" w:before="0"/>
      </w:pPr>
      <w:r>
        <w:rPr>
          <w:rFonts w:ascii="Times New Roman" w:hAnsi="Times New Roman"/>
          <w:b w:val="0"/>
          <w:i w:val="0"/>
          <w:sz w:val="24"/>
        </w:rPr>
        <w:t>I certify that on _________________, I served a copy of this Affidavit on all parties by first-class mail, postage prepaid, and/or electronic service to:</w:t>
      </w:r>
    </w:p>
    <w:p>
      <w:pPr>
        <w:spacing w:line="480" w:lineRule="auto" w:after="0" w:before="0"/>
      </w:pPr>
      <w:r>
        <w:rPr>
          <w:rFonts w:ascii="Times New Roman" w:hAnsi="Times New Roman"/>
          <w:b w:val="0"/>
          <w:i w:val="0"/>
          <w:sz w:val="24"/>
        </w:rPr>
        <w:t>Jennifer Barnes Barnes Law Firm, PLLC 880 Jefferson St., Ste. B Muskegon, MI 49440</w:t>
      </w:r>
    </w:p>
    <w:p>
      <w:r>
        <w:br w:type="page"/>
      </w:r>
    </w:p>
    <w:p>
      <w:pPr>
        <w:spacing w:line="480" w:lineRule="auto" w:after="0" w:before="0"/>
      </w:pPr>
      <w:r>
        <w:rPr>
          <w:rFonts w:ascii="Times New Roman" w:hAnsi="Times New Roman"/>
          <w:b w:val="0"/>
          <w:i w:val="0"/>
          <w:sz w:val="24"/>
        </w:rPr>
        <w:t>Andrew Pigors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 PAGE \* MERGEFORMAT ">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