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JUDICIAL TENURE COMMISSION</w:t>
      </w:r>
    </w:p>
    <w:p>
      <w:pPr>
        <w:jc w:val="center"/>
      </w:pPr>
      <w:r>
        <w:rPr>
          <w:b/>
          <w:sz w:val="26"/>
        </w:rPr>
        <w:t>REQUEST FOR INVESTIGATION / COMPLAINT</w:t>
      </w:r>
    </w:p>
    <w:p>
      <w:pPr>
        <w:spacing w:line="480" w:lineRule="auto" w:before="0" w:after="0"/>
      </w:pPr>
      <w:r>
        <w:t>Complainant: Andrew J. Pigors (in propria persona)</w:t>
      </w:r>
    </w:p>
    <w:p>
      <w:pPr>
        <w:spacing w:line="480" w:lineRule="auto" w:before="0" w:after="0"/>
      </w:pPr>
      <w:r>
        <w:t>Judge: Hon. Jenny L. McNeill (Muskegon County / 14th Circuit Court)</w:t>
      </w:r>
    </w:p>
    <w:p>
      <w:r>
        <w:rPr>
          <w:b/>
          <w:sz w:val="28"/>
        </w:rPr>
        <w:t>I. SUMMARY</w:t>
      </w:r>
    </w:p>
    <w:p>
      <w:pPr>
        <w:spacing w:line="480" w:lineRule="auto" w:before="0" w:after="0"/>
      </w:pPr>
      <w:r>
        <w:t>This request for investigation alleges judicial misconduct and/or conduct prejudicial to the administration of justice in custody and PPO-related proceedings involving Petitioner. The alleged pattern includes: denial of recusal on the record; derogatory statements about Petitioner; reliance on disputed evaluation assertions; and repeated punitive enforcement actions that, as alleged, deprived Petitioner of liberty and parenting time without adequate process.</w:t>
      </w:r>
    </w:p>
    <w:p>
      <w:r>
        <w:rPr>
          <w:b/>
          <w:sz w:val="28"/>
        </w:rPr>
        <w:t>II. JURISDICTIONAL BASIS</w:t>
      </w:r>
    </w:p>
    <w:p>
      <w:pPr>
        <w:spacing w:line="480" w:lineRule="auto" w:before="0" w:after="0"/>
      </w:pPr>
      <w:r>
        <w:t>This complaint is submitted as a request for investigation under the Judicial Tenure Commission procedures reflected in MCR 9.220 through MCR 9.222 (see Authority Excerpts registry for pinpoint lines).</w:t>
      </w:r>
    </w:p>
    <w:p>
      <w:r>
        <w:rPr>
          <w:b/>
          <w:sz w:val="28"/>
        </w:rPr>
        <w:t>III. FACTS AND ALLEGATIONS (CHRONOLOGICAL)</w:t>
      </w:r>
    </w:p>
    <w:p>
      <w:pPr>
        <w:pStyle w:val="ListBullet"/>
        <w:spacing w:line="480" w:lineRule="auto" w:before="0" w:after="0"/>
      </w:pPr>
      <w:r>
        <w:t>1. PPO proceedings (File No. 2023-5907-PP): multiple show-cause hearings and contempt sanctions, including incarceration (Exhibit B; Exhibit C).</w:t>
      </w:r>
    </w:p>
    <w:p>
      <w:pPr>
        <w:pStyle w:val="ListBullet"/>
        <w:spacing w:line="480" w:lineRule="auto" w:before="0" w:after="0"/>
      </w:pPr>
      <w:r>
        <w:t>2. Custody/PT proceedings (File No. 2024-001507-DC): parenting time suspension/continuation and denial of recusal/supervisory relief on the record (system memory; corroboration pending from scanned orders in Exhibit binder).</w:t>
      </w:r>
    </w:p>
    <w:p>
      <w:pPr>
        <w:pStyle w:val="ListBullet"/>
        <w:spacing w:line="480" w:lineRule="auto" w:before="0" w:after="0"/>
      </w:pPr>
      <w:r>
        <w:t>3. Use of disputed mental-health evaluation assertions to justify adverse parenting-time outcomes (system memory; corroboration pending from HealthWest exhibits and/or transcripts).</w:t>
      </w:r>
    </w:p>
    <w:p>
      <w:r>
        <w:rPr>
          <w:b/>
          <w:sz w:val="28"/>
        </w:rPr>
        <w:t>IV. SUPPORTING MATERIALS</w:t>
      </w:r>
    </w:p>
    <w:p>
      <w:pPr>
        <w:pStyle w:val="ListBullet"/>
        <w:spacing w:line="480" w:lineRule="auto" w:before="0" w:after="0"/>
      </w:pPr>
      <w:r>
        <w:t>Exhibit A: Contradiction Map (pinpoints).</w:t>
      </w:r>
    </w:p>
    <w:p>
      <w:pPr>
        <w:pStyle w:val="ListBullet"/>
        <w:spacing w:line="480" w:lineRule="auto" w:before="0" w:after="0"/>
      </w:pPr>
      <w:r>
        <w:t>Exhibit B: Chronology + Proceeding Map.</w:t>
      </w:r>
    </w:p>
    <w:p>
      <w:pPr>
        <w:pStyle w:val="ListBullet"/>
        <w:spacing w:line="480" w:lineRule="auto" w:before="0" w:after="0"/>
      </w:pPr>
      <w:r>
        <w:t>Exhibit C: Watson Context Trail.</w:t>
      </w:r>
    </w:p>
    <w:p>
      <w:pPr>
        <w:pStyle w:val="ListBullet"/>
        <w:spacing w:line="480" w:lineRule="auto" w:before="0" w:after="0"/>
      </w:pPr>
      <w:r>
        <w:t>Exhibit D: Conversations export (raw).</w:t>
      </w:r>
    </w:p>
    <w:p>
      <w:pPr>
        <w:pStyle w:val="ListBullet"/>
        <w:spacing w:line="480" w:lineRule="auto" w:before="0" w:after="0"/>
      </w:pPr>
      <w:r>
        <w:t>Transcript page PDFs (Exhibits copied as separate files) for 2023-5907-PP Oct 30, 2024 hearing header and proceedings.</w:t>
      </w:r>
    </w:p>
    <w:p>
      <w:pPr>
        <w:pStyle w:val="ListBullet"/>
        <w:spacing w:line="480" w:lineRule="auto" w:before="0" w:after="0"/>
      </w:pPr>
      <w:r>
        <w:t>MSC/JTC Exhibit Binder (scanned; OCR needed) for underlying orders and filings.</w:t>
      </w:r>
    </w:p>
    <w:p>
      <w:r>
        <w:rPr>
          <w:b/>
          <w:sz w:val="28"/>
        </w:rPr>
        <w:t>V. REQUESTED ACTION</w:t>
      </w:r>
    </w:p>
    <w:p>
      <w:pPr>
        <w:pStyle w:val="ListBullet"/>
        <w:spacing w:line="480" w:lineRule="auto" w:before="0" w:after="0"/>
      </w:pPr>
      <w:r>
        <w:t>A. Open an investigation and obtain the official ROA/transcripts/orders for 2023-5907-PP and 2024-001507-DC.</w:t>
      </w:r>
    </w:p>
    <w:p>
      <w:pPr>
        <w:pStyle w:val="ListBullet"/>
        <w:spacing w:line="480" w:lineRule="auto" w:before="0" w:after="0"/>
      </w:pPr>
      <w:r>
        <w:t>B. Evaluate whether the alleged conduct reflects bias, derogatory treatment of a litigant, and/or improper reliance on disputed predicates.</w:t>
      </w:r>
    </w:p>
    <w:p>
      <w:pPr>
        <w:pStyle w:val="ListBullet"/>
        <w:spacing w:line="480" w:lineRule="auto" w:before="0" w:after="0"/>
      </w:pPr>
      <w:r>
        <w:t>C. Take any disciplinary or corrective action authorized by law and rule.</w:t>
      </w:r>
    </w:p>
    <w:p>
      <w:r>
        <w:rPr>
          <w:b/>
          <w:sz w:val="28"/>
        </w:rPr>
        <w:t>VI. VERIFICATION</w:t>
      </w:r>
    </w:p>
    <w:p>
      <w:pPr>
        <w:spacing w:line="480" w:lineRule="auto" w:before="0" w:after="0"/>
      </w:pPr>
      <w:r>
        <w:t>I declare under penalty of perjury that the factual statements in this complaint are true to the best of my knowledge, information, and belief.</w:t>
      </w:r>
    </w:p>
    <w:p/>
    <w:p>
      <w:pPr>
        <w:spacing w:line="480" w:lineRule="auto" w:before="0" w:after="0"/>
      </w:pPr>
      <w:r>
        <w:t>Dated: ____________              ________________________________</w:t>
      </w:r>
    </w:p>
    <w:p>
      <w:pPr>
        <w:spacing w:line="480" w:lineRule="auto" w:before="0" w:after="0"/>
      </w:pPr>
      <w:r>
        <w:t xml:space="preserve">                                 Andrew J. Pigors, Complainant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