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STATE OF MICHIGAN</w:t>
        <w:br/>
        <w:t>COURT OF APPEALS</w:t>
      </w:r>
    </w:p>
    <w:p/>
    <w:p>
      <w:pPr>
        <w:jc w:val="center"/>
      </w:pPr>
      <w:r>
        <w:rPr>
          <w:b/>
        </w:rPr>
        <w:t>COMPLAINT FOR SUPERINTENDING CONTROL</w:t>
        <w:br/>
        <w:t>(MCR 7.206)</w:t>
      </w:r>
    </w:p>
    <w:p/>
    <w:p>
      <w:r>
        <w:rPr>
          <w:b/>
        </w:rPr>
        <w:t>RELATOR / PLAINTIFF</w:t>
      </w:r>
    </w:p>
    <w:p>
      <w:r>
        <w:t>Andrew J. Pigors</w:t>
        <w:br/>
        <w:t>Relator / Plaintiff, in pro per</w:t>
        <w:br/>
        <w:t>Contact: on file with the Court</w:t>
      </w:r>
    </w:p>
    <w:p/>
    <w:p>
      <w:r>
        <w:rPr>
          <w:b/>
        </w:rPr>
        <w:t>RESPONDENT TRIBUNAL / JUDGE</w:t>
      </w:r>
    </w:p>
    <w:p>
      <w:r>
        <w:t>Hon. Jenny L. McNeill, 14th Judicial Circuit Court, Family Division, Muskegon County</w:t>
        <w:br/>
        <w:t>(Lower Court No. 2024-001507-DC)</w:t>
      </w:r>
    </w:p>
    <w:p/>
    <w:p>
      <w:r>
        <w:rPr>
          <w:b/>
        </w:rPr>
        <w:t>REAL PARTY IN INTEREST</w:t>
      </w:r>
    </w:p>
    <w:p>
      <w:r>
        <w:t>Emily Ann Watson</w:t>
        <w:br/>
        <w:t>Real Party in Interest / Defendant in lower court</w:t>
      </w:r>
    </w:p>
    <w:p>
      <w:r>
        <w:br w:type="page"/>
      </w:r>
    </w:p>
    <w:p>
      <w:r>
        <w:rPr>
          <w:b/>
        </w:rPr>
        <w:t>I. JURISDICTION AND STANDARD</w:t>
      </w:r>
    </w:p>
    <w:p>
      <w:r>
        <w:t>This is an original action seeking superintending control under MCR 7.206. Superintending control is an extraordinary remedy. It may issue where the lower court has failed to perform a clear legal duty or has acted outside the range of principled outcomes, and where the Relator lacks an adequate legal remedy that is equally effective, direct, and complete.</w:t>
      </w:r>
    </w:p>
    <w:p>
      <w:r>
        <w:t>Relator seeks prompt relief because continued delay effectively results in indefinite deprivation of parent-child contact and the ongoing accrual of harm that cannot be fully repaired by later relief.</w:t>
      </w:r>
    </w:p>
    <w:p/>
    <w:p>
      <w:r>
        <w:rPr>
          <w:b/>
        </w:rPr>
        <w:t>II. STATEMENT OF FACTS (RECORD-BASED SUMMARY)</w:t>
      </w:r>
    </w:p>
    <w:p>
      <w:r>
        <w:t>1. Relator is the Plaintiff/Father in Muskegon County Circuit Court Family Division Case No. 2024-001507-DC.</w:t>
      </w:r>
    </w:p>
    <w:p>
      <w:r>
        <w:t>2. On or about 08/08/2025, the lower court entered an ex parte order suspending Relator’s parenting time based on disputed allegations and/or disputed inferences rather than concrete, record-based findings of imminent harm.</w:t>
      </w:r>
    </w:p>
    <w:p>
      <w:r>
        <w:t>3. On 09/04/2025 and 09/09/2025, the lower court held follow-up proceedings and entered an order conditioning further hearing/relief on a HealthWest assessment (and related conditions).</w:t>
      </w:r>
    </w:p>
    <w:p>
      <w:r>
        <w:t>4. Relator contends that the lower court’s approach has converted ex parte and interim measures into a de facto long-term suspension without a prompt, full evidentiary hearing.</w:t>
      </w:r>
    </w:p>
    <w:p>
      <w:r>
        <w:t>5. Relator further contends that financial and procedural barriers (including bond/filing constraints) have materially impaired his ability to obtain timely review and restoration of parenting time.</w:t>
      </w:r>
    </w:p>
    <w:p/>
    <w:p>
      <w:r>
        <w:rPr>
          <w:b/>
        </w:rPr>
        <w:t>III. QUESTIONS PRESENTED</w:t>
      </w:r>
    </w:p>
    <w:p>
      <w:r>
        <w:t>1. Whether the lower court may allow an ex parte parenting-time suspension to function as an extended/indefinite deprivation of parenting time without a prompt, full evidentiary hearing and record-based safety findings.</w:t>
      </w:r>
    </w:p>
    <w:p>
      <w:r>
        <w:t>2. Whether the lower court may impose procedural/financial barriers that effectively prevent a parent from being heard on restoration of parenting time and related relief, where the consequence is ongoing loss of parent-child contact.</w:t>
      </w:r>
    </w:p>
    <w:p>
      <w:r>
        <w:t>3. Whether reassignment is warranted to preserve the appearance and reality of impartial adjudication where cumulative circumstances demonstrate a serious risk of actual bias or the appearance of impropriety.</w:t>
      </w:r>
    </w:p>
    <w:p/>
    <w:p>
      <w:r>
        <w:rPr>
          <w:b/>
        </w:rPr>
        <w:t>IV. ARGUMENT (SUMMARY)</w:t>
      </w:r>
    </w:p>
    <w:p>
      <w:r>
        <w:t>1. Parenting time is time-sensitive. When ex parte restrictions persist without prompt evidentiary testing, the process itself becomes the punishment and creates irreversible harm to the parent-child relationship.</w:t>
      </w:r>
    </w:p>
    <w:p>
      <w:r>
        <w:t>2. A lower court must make record-based, specific findings tied to the statutory best-interest and safety framework when restricting parenting time, and must provide a prompt evidentiary hearing to test disputed factual premises.</w:t>
      </w:r>
    </w:p>
    <w:p>
      <w:r>
        <w:t>3. Where a parent lacks an equally effective remedy and delay will render later relief hollow, superintending control is appropriate to compel a timely evidentiary process and to prevent indefinite deprivation by procedural drift.</w:t>
      </w:r>
    </w:p>
    <w:p>
      <w:r>
        <w:t>4. The Court of Appeals should direct the lower court to (a) set and conduct a prompt evidentiary hearing on parenting time restoration, (b) enter an interim parenting-time plan that preserves the relationship absent concrete findings of imminent harm, and (c) ensure motions are not blocked by improper financial/procedural barriers.</w:t>
      </w:r>
    </w:p>
    <w:p/>
    <w:p>
      <w:r>
        <w:rPr>
          <w:b/>
        </w:rPr>
        <w:t>V. RELIEF REQUESTED</w:t>
      </w:r>
    </w:p>
    <w:p>
      <w:r>
        <w:t>1. Issue an order of superintending control directing the lower court to set a prompt evidentiary hearing on parenting time restoration within a defined time window.</w:t>
      </w:r>
    </w:p>
    <w:p>
      <w:r>
        <w:t>2. Vacate or suspend interim restrictions that operate as an indefinite parenting-time suspension absent record-based safety findings, and enter interim parenting time that preserves the relationship pending hearing.</w:t>
      </w:r>
    </w:p>
    <w:p>
      <w:r>
        <w:t>3. Order reassignment to a different judge (or, at minimum, order disqualification motion adjudication by an assigned judge) to restore public confidence in impartial adjudication.</w:t>
      </w:r>
    </w:p>
    <w:p>
      <w:r>
        <w:t>4. Grant any other relief this Court deems just and equitable.</w:t>
      </w:r>
    </w:p>
    <w:p/>
    <w:p>
      <w:r>
        <w:rPr>
          <w:b/>
        </w:rPr>
        <w:t>VI. EXHIBIT LIST (TO BE FILED/ATTACHED)</w:t>
      </w:r>
    </w:p>
    <w:p>
      <w:r>
        <w:t>Exhibit A: Ex parte order suspending parenting time (entered 08/08/2025) — file-stamped copy from lower-court record.</w:t>
      </w:r>
    </w:p>
    <w:p>
      <w:r>
        <w:t>Exhibit B: Order(s) after hearing dated 09/09/2025 (and any related 09/04/2025 hearing notice) — file-stamped copies.</w:t>
      </w:r>
    </w:p>
    <w:p>
      <w:r>
        <w:t>Exhibit C: Bond/filing-barrier order dated 05/19/2025 — file-stamped copy.</w:t>
      </w:r>
    </w:p>
    <w:p>
      <w:r>
        <w:t>Exhibit D: Selected HealthWest evaluation/risk screen pages showing no suicide risk and no violent risk — file-stamped or certified copies.</w:t>
      </w:r>
    </w:p>
    <w:p>
      <w:r>
        <w:t>Exhibit E: Register of Actions / docket printout for Case No. 2024-001507-DC.</w:t>
      </w:r>
    </w:p>
    <w:p/>
    <w:p>
      <w:r>
        <w:t>Date: ____________________</w:t>
        <w:br/>
        <w:br/>
        <w:t>Respectfully submitted,</w:t>
        <w:br/>
        <w:br/>
        <w:t>Andrew J. Pigors</w:t>
        <w:br/>
        <w:t>Relator / Plaintiff, in pro per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