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rPr>
        <w:t>STATE OF MICHIGAN</w:t>
      </w:r>
    </w:p>
    <w:p>
      <w:pPr>
        <w:spacing w:before="0" w:after="0" w:line="480" w:lineRule="auto"/>
        <w:jc w:val="center"/>
      </w:pPr>
      <w:r>
        <w:rPr>
          <w:b/>
        </w:rPr>
        <w:t>IN THE SUPREME COURT</w:t>
      </w:r>
    </w:p>
    <w:p>
      <w:pPr>
        <w:spacing w:before="0" w:after="0" w:line="480" w:lineRule="auto"/>
      </w:pPr>
    </w:p>
    <w:p>
      <w:pPr>
        <w:spacing w:before="0" w:after="0" w:line="480" w:lineRule="auto"/>
      </w:pPr>
      <w:r>
        <w:rPr>
          <w:b/>
        </w:rPr>
        <w:t>In re Andrew J. Pigors, Plaintiff/Relator,</w:t>
      </w:r>
    </w:p>
    <w:p>
      <w:pPr>
        <w:spacing w:before="0" w:after="0" w:line="480" w:lineRule="auto"/>
      </w:pPr>
      <w:r>
        <w:rPr>
          <w:b/>
        </w:rPr>
        <w:t>v.</w:t>
      </w:r>
    </w:p>
    <w:p>
      <w:pPr>
        <w:spacing w:before="0" w:after="0" w:line="480" w:lineRule="auto"/>
      </w:pPr>
      <w:r>
        <w:rPr>
          <w:b/>
        </w:rPr>
        <w:t>The Honorable Jenny L. McNeill, Judge of the 14th Circuit Court, Family Division, and related officers as necessary, Defendants/Respondents;</w:t>
      </w:r>
    </w:p>
    <w:p>
      <w:pPr>
        <w:spacing w:before="0" w:after="0" w:line="480" w:lineRule="auto"/>
      </w:pPr>
      <w:r>
        <w:rPr>
          <w:b/>
        </w:rPr>
        <w:t>and Emily Watson, Real Party in Interest.</w:t>
      </w:r>
    </w:p>
    <w:p>
      <w:pPr>
        <w:spacing w:before="0" w:after="0" w:line="480" w:lineRule="auto"/>
      </w:pPr>
    </w:p>
    <w:p>
      <w:pPr>
        <w:spacing w:before="0" w:after="0" w:line="480" w:lineRule="auto"/>
        <w:jc w:val="right"/>
      </w:pPr>
      <w:r>
        <w:rPr>
          <w:b w:val="0"/>
        </w:rPr>
        <w:t>Supreme Court Case No.: ____________________</w:t>
      </w:r>
    </w:p>
    <w:p>
      <w:pPr>
        <w:spacing w:before="0" w:after="0" w:line="480" w:lineRule="auto"/>
        <w:jc w:val="right"/>
      </w:pPr>
      <w:r>
        <w:rPr>
          <w:b w:val="0"/>
        </w:rPr>
        <w:t>Related Lower Court No.: 2024-001507-DC (14th Circuit) / 2023-0000005907-PP (PPO)</w:t>
      </w:r>
    </w:p>
    <w:p>
      <w:pPr>
        <w:spacing w:before="0" w:after="0" w:line="480" w:lineRule="auto"/>
      </w:pPr>
    </w:p>
    <w:p>
      <w:pPr>
        <w:spacing w:before="0" w:after="0" w:line="480" w:lineRule="auto"/>
        <w:jc w:val="center"/>
      </w:pPr>
      <w:r>
        <w:rPr>
          <w:b/>
        </w:rPr>
        <w:t>COMPLAINT FOR SUPERINTENDING CONTROL</w:t>
      </w:r>
    </w:p>
    <w:p>
      <w:pPr>
        <w:spacing w:before="0" w:after="0" w:line="480" w:lineRule="auto"/>
        <w:jc w:val="center"/>
      </w:pPr>
      <w:r>
        <w:rPr>
          <w:b/>
        </w:rPr>
        <w:t>(MCR 7.306)</w:t>
      </w:r>
    </w:p>
    <w:p>
      <w:pPr>
        <w:spacing w:before="0" w:after="0" w:line="480" w:lineRule="auto"/>
      </w:pPr>
    </w:p>
    <w:p>
      <w:pPr>
        <w:spacing w:before="0" w:after="0" w:line="480" w:lineRule="auto"/>
      </w:pPr>
      <w:r>
        <w:rPr>
          <w:b/>
        </w:rPr>
        <w:t>I. NATURE OF THE ACTION</w:t>
      </w:r>
    </w:p>
    <w:p>
      <w:pPr>
        <w:spacing w:before="0" w:after="0" w:line="480" w:lineRule="auto"/>
      </w:pPr>
      <w:r>
        <w:rPr>
          <w:b w:val="0"/>
        </w:rPr>
        <w:t>This is an original proceeding requesting that the Supreme Court exercise its supervisory authority to prevent ongoing due-process violations and prolonged deprivation of parenting time arising from ex parte allegation-driven restrictions and repeated procedural barriers in the lower tribunals. See MCR 7.306.</w:t>
      </w:r>
    </w:p>
    <w:p>
      <w:pPr>
        <w:spacing w:before="0" w:after="0" w:line="480" w:lineRule="auto"/>
      </w:pPr>
    </w:p>
    <w:p>
      <w:pPr>
        <w:spacing w:before="0" w:after="0" w:line="480" w:lineRule="auto"/>
      </w:pPr>
      <w:r>
        <w:rPr>
          <w:b/>
        </w:rPr>
        <w:t>II. JURISDICTION</w:t>
      </w:r>
    </w:p>
    <w:p>
      <w:pPr>
        <w:spacing w:before="0" w:after="0" w:line="480" w:lineRule="auto"/>
      </w:pPr>
      <w:r>
        <w:rPr>
          <w:b w:val="0"/>
        </w:rPr>
        <w:t>The Supreme Court has jurisdiction over original proceedings and may issue orders of superintending control and other extraordinary relief. MCR 7.306.</w:t>
      </w:r>
    </w:p>
    <w:p>
      <w:pPr>
        <w:spacing w:before="0" w:after="0" w:line="480" w:lineRule="auto"/>
      </w:pPr>
    </w:p>
    <w:p>
      <w:pPr>
        <w:spacing w:before="0" w:after="0" w:line="480" w:lineRule="auto"/>
      </w:pPr>
      <w:r>
        <w:rPr>
          <w:b/>
        </w:rPr>
        <w:t>III. SUMMARY OF FACTS AND GROUNDS</w:t>
      </w:r>
    </w:p>
    <w:p>
      <w:pPr>
        <w:spacing w:before="0" w:after="0" w:line="480" w:lineRule="auto"/>
      </w:pPr>
      <w:r>
        <w:rPr>
          <w:b w:val="0"/>
        </w:rPr>
        <w:t>Relator is a parent whose parenting time has been suspended/restricted by ex parte order in case no. 2024-001507-DC. The restriction has continued without a prompt, full evidentiary adjudication. Relator contends that the lower tribunal has repeatedly relied on contested allegations and adverse characterizations rather than competent evidence, and has restricted record development and meaningful access to relief.</w:t>
      </w:r>
    </w:p>
    <w:p>
      <w:pPr>
        <w:spacing w:before="0" w:after="0" w:line="480" w:lineRule="auto"/>
      </w:pPr>
      <w:r>
        <w:rPr>
          <w:b w:val="0"/>
        </w:rPr>
        <w:t>Relator further contends that parallel PPO/contempt litigation (case no. 2023-0000005907-PP) has been used to prejudice custody adjudication and to embed unproven allegations into the custody record.</w:t>
      </w:r>
    </w:p>
    <w:p>
      <w:pPr>
        <w:spacing w:before="0" w:after="0" w:line="480" w:lineRule="auto"/>
      </w:pPr>
    </w:p>
    <w:p>
      <w:pPr>
        <w:spacing w:before="0" w:after="0" w:line="480" w:lineRule="auto"/>
      </w:pPr>
      <w:r>
        <w:rPr>
          <w:b/>
        </w:rPr>
        <w:t>IV. LEGAL STANDARD</w:t>
      </w:r>
    </w:p>
    <w:p>
      <w:pPr>
        <w:spacing w:before="0" w:after="0" w:line="480" w:lineRule="auto"/>
      </w:pPr>
      <w:r>
        <w:rPr>
          <w:b w:val="0"/>
        </w:rPr>
        <w:t>Extraordinary relief is available where there is a clear legal duty, a clear legal right, and no adequate remedy. Relator alleges that the lower court has a clear duty to provide due process and to apply the Child Custody Act’s standards in a record-based manner, and that prolonged deprivation of the parent-child relationship creates irreparable harm.</w:t>
      </w:r>
    </w:p>
    <w:p>
      <w:pPr>
        <w:spacing w:before="0" w:after="0" w:line="480" w:lineRule="auto"/>
      </w:pPr>
    </w:p>
    <w:p>
      <w:pPr>
        <w:spacing w:before="0" w:after="0" w:line="480" w:lineRule="auto"/>
      </w:pPr>
      <w:r>
        <w:rPr>
          <w:b/>
        </w:rPr>
        <w:t>V. RELIEF REQUESTED</w:t>
      </w:r>
    </w:p>
    <w:p>
      <w:pPr>
        <w:spacing w:before="0" w:after="0" w:line="480" w:lineRule="auto"/>
      </w:pPr>
      <w:r>
        <w:rPr>
          <w:b w:val="0"/>
        </w:rPr>
        <w:t>Relator requests that this Court: (1) issue superintending control directing prompt evidentiary proceedings and vacatur/dissolution of ex parte parenting-time restrictions absent prompt due process; (2) direct the lower tribunal to correct procedural barriers that prevent access to parenting-time enforcement and defense; (3) grant any further relief necessary to protect fundamental parental rights and the integrity of Michigan’s courts.</w:t>
      </w:r>
    </w:p>
    <w:p>
      <w:pPr>
        <w:spacing w:before="0" w:after="0" w:line="480" w:lineRule="auto"/>
      </w:pPr>
    </w:p>
    <w:p>
      <w:pPr>
        <w:spacing w:before="0" w:after="0" w:line="480" w:lineRule="auto"/>
      </w:pPr>
      <w:r>
        <w:rPr>
          <w:b/>
        </w:rPr>
        <w:t>VERIFICATION</w:t>
      </w:r>
    </w:p>
    <w:p>
      <w:pPr>
        <w:spacing w:before="0" w:after="0" w:line="480" w:lineRule="auto"/>
      </w:pPr>
      <w:r>
        <w:rPr>
          <w:b w:val="0"/>
        </w:rPr>
        <w:t>I declare under penalty of perjury that the foregoing is true to the best of my knowledge, information, and belief, based on the court record and exhibits.</w:t>
      </w:r>
    </w:p>
    <w:p>
      <w:pPr>
        <w:spacing w:before="0" w:after="0" w:line="480" w:lineRule="auto"/>
      </w:pPr>
    </w:p>
    <w:p>
      <w:pPr>
        <w:spacing w:before="0" w:after="0" w:line="480" w:lineRule="auto"/>
      </w:pPr>
      <w:r>
        <w:rPr>
          <w:b w:val="0"/>
        </w:rPr>
        <w:t>Dated: _____________, 2026</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 Relator (Pro Se)</w:t>
      </w:r>
    </w:p>
    <w:p>
      <w:pPr>
        <w:spacing w:before="0" w:after="0" w:line="480" w:lineRule="auto"/>
      </w:pPr>
      <w:r>
        <w:rPr>
          <w:b w:val="0"/>
        </w:rPr>
        <w:t>[address / phone /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