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auto"/>
        <w:jc w:val="center"/>
      </w:pPr>
      <w:r>
        <w:rPr>
          <w:b/>
        </w:rPr>
        <w:t>STATE OF MICHIGAN</w:t>
      </w:r>
    </w:p>
    <w:p>
      <w:pPr>
        <w:spacing w:before="0" w:after="0" w:line="480" w:lineRule="auto"/>
        <w:jc w:val="center"/>
      </w:pPr>
      <w:r>
        <w:rPr>
          <w:b/>
        </w:rPr>
        <w:t>IN THE COURT OF APPEALS</w:t>
      </w:r>
    </w:p>
    <w:p>
      <w:pPr>
        <w:spacing w:before="0" w:after="0" w:line="480" w:lineRule="auto"/>
      </w:pPr>
    </w:p>
    <w:p>
      <w:pPr>
        <w:spacing w:before="0" w:after="0" w:line="480" w:lineRule="auto"/>
      </w:pPr>
      <w:r>
        <w:rPr>
          <w:b/>
        </w:rPr>
        <w:t>In re Andrew J. Pigors, Relator.</w:t>
      </w:r>
    </w:p>
    <w:p>
      <w:pPr>
        <w:spacing w:before="0" w:after="0" w:line="480" w:lineRule="auto"/>
      </w:pPr>
      <w:r>
        <w:rPr>
          <w:b/>
        </w:rPr>
        <w:t>v. The Honorable Jenny L. McNeill, Respondent; and Emily Watson, Real Party in Interest.</w:t>
      </w:r>
    </w:p>
    <w:p>
      <w:pPr>
        <w:spacing w:before="0" w:after="0" w:line="480" w:lineRule="auto"/>
      </w:pPr>
    </w:p>
    <w:p>
      <w:pPr>
        <w:spacing w:before="0" w:after="0" w:line="480" w:lineRule="auto"/>
        <w:jc w:val="right"/>
      </w:pPr>
      <w:r>
        <w:rPr>
          <w:b w:val="0"/>
        </w:rPr>
        <w:t>COA Case No.: ____________________</w:t>
      </w:r>
    </w:p>
    <w:p>
      <w:pPr>
        <w:spacing w:before="0" w:after="0" w:line="480" w:lineRule="auto"/>
        <w:jc w:val="right"/>
      </w:pPr>
      <w:r>
        <w:rPr>
          <w:b w:val="0"/>
        </w:rPr>
        <w:t>Lower Court No.: 2024-001507-DC</w:t>
      </w:r>
    </w:p>
    <w:p>
      <w:pPr>
        <w:spacing w:before="0" w:after="0" w:line="480" w:lineRule="auto"/>
      </w:pPr>
    </w:p>
    <w:p>
      <w:pPr>
        <w:spacing w:before="0" w:after="0" w:line="480" w:lineRule="auto"/>
        <w:jc w:val="center"/>
      </w:pPr>
      <w:r>
        <w:rPr>
          <w:b/>
        </w:rPr>
        <w:t>MOTION FOR IMMEDIATE CONSIDERATION AND EXPEDITED RELIEF</w:t>
      </w:r>
    </w:p>
    <w:p>
      <w:pPr>
        <w:spacing w:before="0" w:after="0" w:line="480" w:lineRule="auto"/>
        <w:jc w:val="center"/>
      </w:pPr>
      <w:r>
        <w:rPr>
          <w:b/>
        </w:rPr>
        <w:t>(MCR 7.211)</w:t>
      </w:r>
    </w:p>
    <w:p>
      <w:pPr>
        <w:spacing w:before="0" w:after="0" w:line="480" w:lineRule="auto"/>
      </w:pPr>
    </w:p>
    <w:p>
      <w:pPr>
        <w:spacing w:before="0" w:after="0" w:line="480" w:lineRule="auto"/>
      </w:pPr>
      <w:r>
        <w:rPr>
          <w:b/>
        </w:rPr>
        <w:t>I. RELIEF REQUESTED</w:t>
      </w:r>
    </w:p>
    <w:p>
      <w:pPr>
        <w:spacing w:before="0" w:after="0" w:line="480" w:lineRule="auto"/>
      </w:pPr>
      <w:r>
        <w:rPr>
          <w:b w:val="0"/>
        </w:rPr>
        <w:t>Relator moves for immediate consideration of the accompanying Complaint for Superintending Control and requests expedited disposition and temporary relief because ongoing denial/restriction of parenting time is causing irreparable harm and cannot be remedied by a later appeal.</w:t>
      </w:r>
    </w:p>
    <w:p>
      <w:pPr>
        <w:spacing w:before="0" w:after="0" w:line="480" w:lineRule="auto"/>
      </w:pPr>
    </w:p>
    <w:p>
      <w:pPr>
        <w:spacing w:before="0" w:after="0" w:line="480" w:lineRule="auto"/>
      </w:pPr>
      <w:r>
        <w:rPr>
          <w:b/>
        </w:rPr>
        <w:t>II. GROUNDS</w:t>
      </w:r>
    </w:p>
    <w:p>
      <w:pPr>
        <w:spacing w:before="0" w:after="0" w:line="480" w:lineRule="auto"/>
      </w:pPr>
      <w:r>
        <w:rPr>
          <w:b w:val="0"/>
        </w:rPr>
        <w:t>1. The trial court’s ex parte suspension/restriction of parenting time began on or about August 8, 2025 and has continued through multiple hearings/orders without a prompt, full evidentiary resolution of disputed facts.</w:t>
      </w:r>
    </w:p>
    <w:p>
      <w:pPr>
        <w:spacing w:before="0" w:after="0" w:line="480" w:lineRule="auto"/>
      </w:pPr>
      <w:r>
        <w:rPr>
          <w:b w:val="0"/>
        </w:rPr>
        <w:t>2. The parent-child relationship suffers ongoing harm each day parenting time is withheld; post-judgment appellate remedies are inadequate to restore lost time and relationship.</w:t>
      </w:r>
    </w:p>
    <w:p>
      <w:pPr>
        <w:spacing w:before="0" w:after="0" w:line="480" w:lineRule="auto"/>
      </w:pPr>
      <w:r>
        <w:rPr>
          <w:b w:val="0"/>
        </w:rPr>
        <w:t>3. The Court has authority to act on motions and to expedite proceedings, including where immediate consideration is necessary to prevent irreparable harm. MCR 7.211.</w:t>
      </w:r>
    </w:p>
    <w:p>
      <w:pPr>
        <w:spacing w:before="0" w:after="0" w:line="480" w:lineRule="auto"/>
      </w:pPr>
    </w:p>
    <w:p>
      <w:pPr>
        <w:spacing w:before="0" w:after="0" w:line="480" w:lineRule="auto"/>
      </w:pPr>
      <w:r>
        <w:rPr>
          <w:b/>
        </w:rPr>
        <w:t>III. REQUESTED TEMPORARY RELIEF</w:t>
      </w:r>
    </w:p>
    <w:p>
      <w:pPr>
        <w:spacing w:before="0" w:after="0" w:line="480" w:lineRule="auto"/>
      </w:pPr>
      <w:r>
        <w:rPr>
          <w:b w:val="0"/>
        </w:rPr>
        <w:t>Relator requests interim relief pending decision on the complaint, including: (a) an order reinstating parenting time immediately or (b) an order requiring the trial court to enter an interim schedule within 7 days and to set an evidentiary hearing date not more than 14 days from the order.</w:t>
      </w:r>
    </w:p>
    <w:p>
      <w:pPr>
        <w:spacing w:before="0" w:after="0" w:line="480" w:lineRule="auto"/>
      </w:pPr>
    </w:p>
    <w:p>
      <w:pPr>
        <w:spacing w:before="0" w:after="0" w:line="480" w:lineRule="auto"/>
      </w:pPr>
      <w:r>
        <w:rPr>
          <w:b/>
        </w:rPr>
        <w:t>IV. CONCLUSION</w:t>
      </w:r>
    </w:p>
    <w:p>
      <w:pPr>
        <w:spacing w:before="0" w:after="0" w:line="480" w:lineRule="auto"/>
      </w:pPr>
      <w:r>
        <w:rPr>
          <w:b w:val="0"/>
        </w:rPr>
        <w:t>For the reasons stated, Relator respectfully requests that the Court grant immediate consideration, expedite briefing and decision, and enter temporary relief to prevent ongoing irreparable harm.</w:t>
      </w:r>
    </w:p>
    <w:p>
      <w:pPr>
        <w:spacing w:before="0" w:after="0" w:line="480" w:lineRule="auto"/>
      </w:pPr>
    </w:p>
    <w:p>
      <w:pPr>
        <w:spacing w:before="0" w:after="0" w:line="480" w:lineRule="auto"/>
      </w:pPr>
      <w:r>
        <w:rPr>
          <w:b w:val="0"/>
        </w:rPr>
        <w:t>Dated: _____________, 2026</w:t>
      </w:r>
    </w:p>
    <w:p>
      <w:pPr>
        <w:spacing w:before="0" w:after="0" w:line="480" w:lineRule="auto"/>
      </w:pPr>
    </w:p>
    <w:p>
      <w:pPr>
        <w:spacing w:before="0" w:after="0" w:line="480" w:lineRule="auto"/>
      </w:pPr>
      <w:r>
        <w:rPr>
          <w:b w:val="0"/>
        </w:rPr>
        <w:t>__________________________________</w:t>
      </w:r>
    </w:p>
    <w:p>
      <w:pPr>
        <w:spacing w:before="0" w:after="0" w:line="480" w:lineRule="auto"/>
      </w:pPr>
      <w:r>
        <w:rPr>
          <w:b w:val="0"/>
        </w:rPr>
        <w:t>Andrew J. Pigors, Relator (Pro Se)</w:t>
      </w:r>
    </w:p>
    <w:p>
      <w:pPr>
        <w:spacing w:before="0" w:after="0" w:line="480" w:lineRule="auto"/>
      </w:pPr>
      <w:r>
        <w:rPr>
          <w:b w:val="0"/>
        </w:rPr>
        <w:t>[address / phone / email]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