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tate-of-michigan"/>
    <w:p>
      <w:pPr>
        <w:pStyle w:val="Heading3"/>
      </w:pPr>
      <w:r>
        <w:t xml:space="preserve">STATE OF MICHIGAN</w:t>
      </w:r>
    </w:p>
    <w:bookmarkEnd w:id="20"/>
    <w:bookmarkStart w:id="21" w:name="Xf2942bc2615d0f9a1a32ffa1a47ecfbba79b490"/>
    <w:p>
      <w:pPr>
        <w:pStyle w:val="Heading3"/>
      </w:pPr>
      <w:r>
        <w:t xml:space="preserve">14TH JUDICIAL CIRCUIT COURT - MUSKEGON COUNTY</w:t>
      </w:r>
    </w:p>
    <w:p>
      <w:pPr>
        <w:pStyle w:val="FirstParagraph"/>
      </w:pPr>
      <w:r>
        <w:rPr>
          <w:b/>
          <w:bCs/>
        </w:rPr>
        <w:t xml:space="preserve">Case No.:</w:t>
      </w:r>
      <w:r>
        <w:t xml:space="preserve"> </w:t>
      </w:r>
      <w:r>
        <w:t xml:space="preserve">2025-0000002760-CZ</w:t>
      </w:r>
      <w:r>
        <w:br/>
      </w:r>
      <w:r>
        <w:rPr>
          <w:b/>
          <w:bCs/>
        </w:rPr>
        <w:t xml:space="preserve">Honorable Kenneth S. Hoopes</w:t>
      </w:r>
    </w:p>
    <w:p>
      <w:pPr>
        <w:pStyle w:val="BodyText"/>
      </w:pPr>
      <w:r>
        <w:rPr>
          <w:b/>
          <w:bCs/>
        </w:rPr>
        <w:t xml:space="preserve">Andrew J. Pigors, Plaintiff, Pro Per</w:t>
      </w:r>
      <w:r>
        <w:br/>
      </w:r>
      <w:r>
        <w:t xml:space="preserve">1977 Whitehall Rd, Lot 17</w:t>
      </w:r>
      <w:r>
        <w:br/>
      </w:r>
      <w:r>
        <w:t xml:space="preserve">Muskegon, MI 49445</w:t>
      </w:r>
      <w:r>
        <w:br/>
      </w:r>
      <w:r>
        <w:t xml:space="preserve">(231) 903-5690</w:t>
      </w:r>
    </w:p>
    <w:p>
      <w:pPr>
        <w:pStyle w:val="BodyText"/>
      </w:pPr>
      <w:r>
        <w:rPr>
          <w:b/>
          <w:bCs/>
        </w:rPr>
        <w:t xml:space="preserve">v.</w:t>
      </w:r>
    </w:p>
    <w:p>
      <w:pPr>
        <w:pStyle w:val="BodyText"/>
      </w:pPr>
      <w:r>
        <w:rPr>
          <w:b/>
          <w:bCs/>
        </w:rPr>
        <w:t xml:space="preserve">Shady Oaks MHP LLC, Homes of America LLC, Aldan Global Capital LLC, Defendants</w:t>
      </w:r>
    </w:p>
    <w:p>
      <w:r>
        <w:pict>
          <v:rect style="width:0;height:1.5pt" o:hralign="center" o:hrstd="t" o:hr="t"/>
        </w:pict>
      </w:r>
    </w:p>
    <w:bookmarkEnd w:id="21"/>
    <w:bookmarkStart w:id="25" w:name="plaintiffs-strategic-cover-brief"/>
    <w:p>
      <w:pPr>
        <w:pStyle w:val="Heading2"/>
      </w:pPr>
      <w:r>
        <w:t xml:space="preserve">PLAINTIFF’S STRATEGIC COVER BRIEF</w:t>
      </w:r>
    </w:p>
    <w:p>
      <w:pPr>
        <w:pStyle w:val="FirstParagraph"/>
      </w:pPr>
      <w:r>
        <w:t xml:space="preserve">Plaintiff submits this brief to clarify and emphasize the importance of judicial notice and admissibility of the attached exhibits and evidence. Judicial notice will streamline the judicial process, conserving resources by conclusively establishing incontrovertible facts and official public records, directly addressing key issues of entity fraud, environmental violations, and improper eviction practices.</w:t>
      </w:r>
    </w:p>
    <w:bookmarkStart w:id="22" w:name="judicial-notice-admissibility"/>
    <w:p>
      <w:pPr>
        <w:pStyle w:val="Heading3"/>
      </w:pPr>
      <w:r>
        <w:t xml:space="preserve">Judicial Notice &amp; Admissibility</w:t>
      </w:r>
    </w:p>
    <w:p>
      <w:pPr>
        <w:pStyle w:val="FirstParagraph"/>
      </w:pPr>
      <w:r>
        <w:t xml:space="preserve">Plaintiff specifically requests judicial notice under MRE 201 of official government records from LARA and EGLE, clearly demonstrating:</w:t>
      </w:r>
      <w:r>
        <w:t xml:space="preserve"> </w:t>
      </w:r>
      <w:r>
        <w:t xml:space="preserve">- Shady Oaks MHP LLC’s forfeiture status (inactive since January 21, 2024).</w:t>
      </w:r>
      <w:r>
        <w:t xml:space="preserve"> </w:t>
      </w:r>
      <w:r>
        <w:t xml:space="preserve">- Defendants’ documented EGLE violations (VN-017235).</w:t>
      </w:r>
    </w:p>
    <w:p>
      <w:pPr>
        <w:pStyle w:val="BodyText"/>
      </w:pPr>
      <w:r>
        <w:t xml:space="preserve">Plaintiff further requests judicial notice of Defendants’ deliberate failure to credit payments from True North Community Services ($2,054.80) and Karen Rettig ($1,300.26), reflecting deliberate and fraudulent debt inflation.</w:t>
      </w:r>
    </w:p>
    <w:bookmarkEnd w:id="22"/>
    <w:bookmarkStart w:id="23" w:name="importance-of-amended-evidence"/>
    <w:p>
      <w:pPr>
        <w:pStyle w:val="Heading3"/>
      </w:pPr>
      <w:r>
        <w:t xml:space="preserve">Importance of Amended Evidence</w:t>
      </w:r>
    </w:p>
    <w:p>
      <w:pPr>
        <w:pStyle w:val="FirstParagraph"/>
      </w:pPr>
      <w:r>
        <w:t xml:space="preserve">The newly submitted evidence (Exhibits H, I, and J) demonstrates an intentional pattern of deceptive financial practices, illegal rent increases, and environmental negligence. Admitting this evidence as judicially noticed facts will avoid unnecessary litigation of established and authenticated facts, aiding the Court in swiftly adjudicating the Plaintiff’s legitimate claims.</w:t>
      </w:r>
    </w:p>
    <w:bookmarkEnd w:id="23"/>
    <w:bookmarkStart w:id="24" w:name="preservation-for-appellate-review"/>
    <w:p>
      <w:pPr>
        <w:pStyle w:val="Heading3"/>
      </w:pPr>
      <w:r>
        <w:t xml:space="preserve">Preservation for Appellate Review</w:t>
      </w:r>
    </w:p>
    <w:p>
      <w:pPr>
        <w:pStyle w:val="FirstParagraph"/>
      </w:pPr>
      <w:r>
        <w:t xml:space="preserve">Plaintiff explicitly preserves all objections and evidentiary claims, particularly regarding admissibility, authenticity, and foundational requirements under MRE 103, ensuring full appellate protection of Plaintiff’s rights.</w:t>
      </w:r>
    </w:p>
    <w:p>
      <w:pPr>
        <w:pStyle w:val="BodyText"/>
      </w:pPr>
      <w:r>
        <w:t xml:space="preserve">Respectfully submitted this ___ day of __________, 2025.</w:t>
      </w:r>
    </w:p>
    <w:p>
      <w:r>
        <w:pict>
          <v:rect style="width:0;height:1.5pt" o:hralign="center" o:hrstd="t" o:hr="t"/>
        </w:pict>
      </w:r>
    </w:p>
    <w:p>
      <w:pPr>
        <w:pStyle w:val="FirstParagraph"/>
      </w:pPr>
      <w:r>
        <w:t xml:space="preserve">Andrew J. Pigors, Plaintiff, Pro Per</w:t>
      </w:r>
    </w:p>
    <w:p>
      <w:r>
        <w:pict>
          <v:rect style="width:0;height:1.5pt" o:hralign="center" o:hrstd="t" o:hr="t"/>
        </w:pict>
      </w:r>
    </w:p>
    <w:bookmarkEnd w:id="24"/>
    <w:bookmarkEnd w:id="25"/>
    <w:bookmarkStart w:id="26" w:name="plaintiffs-visual-timeline-exhibit"/>
    <w:p>
      <w:pPr>
        <w:pStyle w:val="Heading2"/>
      </w:pPr>
      <w:r>
        <w:t xml:space="preserve">PLAINTIFF’S VISUAL TIMELINE EXHIBIT</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02/01/2021</w:t>
            </w:r>
          </w:p>
        </w:tc>
        <w:tc>
          <w:tcPr/>
          <w:p>
            <w:pPr>
              <w:pStyle w:val="Compact"/>
            </w:pPr>
            <w:r>
              <w:t xml:space="preserve">Original Move-In Letter: Rent $335/month inclusive of utilities.</w:t>
            </w:r>
          </w:p>
        </w:tc>
      </w:tr>
      <w:tr>
        <w:tc>
          <w:tcPr/>
          <w:p>
            <w:pPr>
              <w:pStyle w:val="Compact"/>
            </w:pPr>
            <w:r>
              <w:t xml:space="preserve">01/21/2024</w:t>
            </w:r>
          </w:p>
        </w:tc>
        <w:tc>
          <w:tcPr/>
          <w:p>
            <w:pPr>
              <w:pStyle w:val="Compact"/>
            </w:pPr>
            <w:r>
              <w:t xml:space="preserve">Shady Oaks MHP LLC forfeits legal entity status (LARA).</w:t>
            </w:r>
          </w:p>
        </w:tc>
      </w:tr>
      <w:tr>
        <w:tc>
          <w:tcPr/>
          <w:p>
            <w:pPr>
              <w:pStyle w:val="Compact"/>
            </w:pPr>
            <w:r>
              <w:t xml:space="preserve">03/2024</w:t>
            </w:r>
          </w:p>
        </w:tc>
        <w:tc>
          <w:tcPr/>
          <w:p>
            <w:pPr>
              <w:pStyle w:val="Compact"/>
            </w:pPr>
            <w:r>
              <w:t xml:space="preserve">Rent increased unlawfully from $395 to $695 by Homes of America.</w:t>
            </w:r>
          </w:p>
        </w:tc>
      </w:tr>
      <w:tr>
        <w:tc>
          <w:tcPr/>
          <w:p>
            <w:pPr>
              <w:pStyle w:val="Compact"/>
            </w:pPr>
            <w:r>
              <w:t xml:space="preserve">07/03/2024</w:t>
            </w:r>
          </w:p>
        </w:tc>
        <w:tc>
          <w:tcPr/>
          <w:p>
            <w:pPr>
              <w:pStyle w:val="Compact"/>
            </w:pPr>
            <w:r>
              <w:t xml:space="preserve">$1,300.26 Check from Karen Rettig processed by Partridge LLC.</w:t>
            </w:r>
          </w:p>
        </w:tc>
      </w:tr>
      <w:tr>
        <w:tc>
          <w:tcPr/>
          <w:p>
            <w:pPr>
              <w:pStyle w:val="Compact"/>
            </w:pPr>
            <w:r>
              <w:t xml:space="preserve">07/10/2024</w:t>
            </w:r>
          </w:p>
        </w:tc>
        <w:tc>
          <w:tcPr/>
          <w:p>
            <w:pPr>
              <w:pStyle w:val="Compact"/>
            </w:pPr>
            <w:r>
              <w:t xml:space="preserve">True North Check ($2,054.80) issued and received by Defendants.</w:t>
            </w:r>
          </w:p>
        </w:tc>
      </w:tr>
      <w:tr>
        <w:tc>
          <w:tcPr/>
          <w:p>
            <w:pPr>
              <w:pStyle w:val="Compact"/>
            </w:pPr>
            <w:r>
              <w:t xml:space="preserve">08/14/2024</w:t>
            </w:r>
          </w:p>
        </w:tc>
        <w:tc>
          <w:tcPr/>
          <w:p>
            <w:pPr>
              <w:pStyle w:val="Compact"/>
            </w:pPr>
            <w:r>
              <w:t xml:space="preserve">Karen Rettig check deposited, not credited to Plaintiff.</w:t>
            </w:r>
          </w:p>
        </w:tc>
      </w:tr>
      <w:tr>
        <w:tc>
          <w:tcPr/>
          <w:p>
            <w:pPr>
              <w:pStyle w:val="Compact"/>
            </w:pPr>
            <w:r>
              <w:t xml:space="preserve">03/20/2025</w:t>
            </w:r>
          </w:p>
        </w:tc>
        <w:tc>
          <w:tcPr/>
          <w:p>
            <w:pPr>
              <w:pStyle w:val="Compact"/>
            </w:pPr>
            <w:r>
              <w:t xml:space="preserve">EGLE confirms sewage violations (VN-017235).</w:t>
            </w:r>
          </w:p>
        </w:tc>
      </w:tr>
      <w:tr>
        <w:tc>
          <w:tcPr/>
          <w:p>
            <w:pPr>
              <w:pStyle w:val="Compact"/>
            </w:pPr>
            <w:r>
              <w:t xml:space="preserve">04/15/2025</w:t>
            </w:r>
          </w:p>
        </w:tc>
        <w:tc>
          <w:tcPr/>
          <w:p>
            <w:pPr>
              <w:pStyle w:val="Compact"/>
            </w:pPr>
            <w:r>
              <w:t xml:space="preserve">Official EGLE Violation Notice issued to Shady Oaks/Homes America.</w:t>
            </w:r>
          </w:p>
        </w:tc>
      </w:tr>
      <w:tr>
        <w:tc>
          <w:tcPr/>
          <w:p>
            <w:pPr>
              <w:pStyle w:val="Compact"/>
            </w:pPr>
            <w:r>
              <w:t xml:space="preserve">06/09/2025</w:t>
            </w:r>
          </w:p>
        </w:tc>
        <w:tc>
          <w:tcPr/>
          <w:p>
            <w:pPr>
              <w:pStyle w:val="Compact"/>
            </w:pPr>
            <w:r>
              <w:t xml:space="preserve">Improper Eviction Judgment entered against Plaintiff.</w:t>
            </w:r>
          </w:p>
        </w:tc>
      </w:tr>
    </w:tbl>
    <w:p>
      <w:pPr>
        <w:pStyle w:val="BodyText"/>
      </w:pPr>
      <w:r>
        <w:t xml:space="preserve">Respectfully submitted this ___ day of __________, 2025.</w:t>
      </w:r>
    </w:p>
    <w:p>
      <w:r>
        <w:pict>
          <v:rect style="width:0;height:1.5pt" o:hralign="center" o:hrstd="t" o:hr="t"/>
        </w:pict>
      </w:r>
    </w:p>
    <w:p>
      <w:pPr>
        <w:pStyle w:val="FirstParagraph"/>
      </w:pPr>
      <w:r>
        <w:t xml:space="preserve">Andrew J. Pigors, Plaintiff, Pro Per</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2025-06-26T11:25:03Z</dcterms:created>
  <dcterms:modified xsi:type="dcterms:W3CDTF">2025-06-26T11:25:03Z</dcterms:modified>
</cp:coreProperties>
</file>

<file path=docProps/custom.xml><?xml version="1.0" encoding="utf-8"?>
<Properties xmlns="http://schemas.openxmlformats.org/officeDocument/2006/custom-properties" xmlns:vt="http://schemas.openxmlformats.org/officeDocument/2006/docPropsVTypes"/>
</file>