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SUPPLEMENTAL BRIEF IN SUPPORT OF MOTION FOR PRELIMINARY INJUNCTION</w:t>
      </w:r>
    </w:p>
    <w:p>
      <w:r>
        <w:t>IN THE 14TH CIRCUIT COURT – MUSKEGON COUNTY</w:t>
      </w:r>
    </w:p>
    <w:p>
      <w:r>
        <w:t>Case No.: 2025-0000002760-CZ</w:t>
      </w:r>
    </w:p>
    <w:p>
      <w:r>
        <w:t>Hon. Kenneth S. Hoopes, Presiding</w:t>
        <w:br/>
      </w:r>
    </w:p>
    <w:p>
      <w:pPr>
        <w:pStyle w:val="Heading1"/>
      </w:pPr>
      <w:r>
        <w:t>I. INTRODUCTION</w:t>
      </w:r>
    </w:p>
    <w:p>
      <w:r>
        <w:t>Plaintiff, ANDREW J. PIGORS, submits this Supplemental Brief in Support of his Motion for Preliminary Injunction, currently scheduled for hearing on August 12, 2025. This brief provides recent factual developments, including newly discovered conduct by Defendants and enforcement actions taken without valid legal basis. Plaintiff seeks to preserve his occupancy, utility access, and constitutional rights pending adjudication of his underlying claims.</w:t>
      </w:r>
    </w:p>
    <w:p>
      <w:pPr>
        <w:pStyle w:val="Heading1"/>
      </w:pPr>
      <w:r>
        <w:t>II. RECENT DEVELOPMENTS RELEVANT TO INJUNCTIVE RELIEF</w:t>
      </w:r>
    </w:p>
    <w:p>
      <w:r>
        <w:t>1. Since the initial filing, Defendants have further engaged in what appears to be coordinated corporate shell maneuvering, involving multiple undisclosed entities operating interchangeably as 'Shady Oaks Park MHP LLC,' 'Shady Oaks MHP LLC,' and unidentified Homes of America affiliates. LARA records confirm no lawful, disclosed assignment of contractual interest in the lease issued to Plaintiff.</w:t>
      </w:r>
    </w:p>
    <w:p>
      <w:r>
        <w:t>2. Most recently, enforcement of the writ of eviction has been escalated despite Plaintiff’s pending Circuit Court action. On or about late June 2025, Plaintiff attempted to tender payment to the on-site manager to prevent enforcement of the writ. The individual refused to accept payment and walked away without providing her name, even while looking into the windows of nearby trailers. This behavior indicates intentional inducement of eviction through payment refusal, violating the Michigan Truth in Renting Act and the duty to mitigate under MCL 600.2918.</w:t>
      </w:r>
    </w:p>
    <w:p>
      <w:r>
        <w:t>3. Additionally, the manager’s conduct further illustrates retaliation and selective enforcement, where homeowners such as Plaintiff are targeted for removal based on title conflicts and reporting of regulatory violations. Meanwhile, those leasing directly from the successor entity are allowed different terms.</w:t>
      </w:r>
    </w:p>
    <w:p>
      <w:pPr>
        <w:pStyle w:val="Heading1"/>
      </w:pPr>
      <w:r>
        <w:t>III. LEGAL GROUNDS FOR SUPPLEMENTAL RELIEF</w:t>
      </w:r>
    </w:p>
    <w:p>
      <w:r>
        <w:t>Plaintiff reiterates that injunctive relief is warranted under MCR 3.310(A), MCL 600.5021, and the Court’s inherent equitable powers. New facts support the existence of irreparable harm, coercion, bad faith, and denial of access to lawful remedies.</w:t>
      </w:r>
    </w:p>
    <w:p>
      <w:r>
        <w:t>The refusal to accept tendered payment—during an active court case—further invalidates any justification for eviction and bolsters Plaintiff’s claim that the process is being weaponized to defeat judicial review. Plaintiff is entitled to protection until the underlying facts and violations are fully adjudicated by this Court.</w:t>
      </w:r>
    </w:p>
    <w:p>
      <w:pPr>
        <w:pStyle w:val="Heading1"/>
      </w:pPr>
      <w:r>
        <w:t>IV. CONCLUSION</w:t>
      </w:r>
    </w:p>
    <w:p>
      <w:r>
        <w:t>Plaintiff respectfully requests that this Court take judicial notice of these supplemental facts and grant the requested Preliminary Injunction at the scheduled August 12, 2025 hearing, enjoining Defendants from any further eviction efforts, retaliatory billing, or utility disruption pending full resolution of this action.</w:t>
      </w:r>
    </w:p>
    <w:p>
      <w:r>
        <w:br/>
        <w:t>Respectfully submitted,</w:t>
      </w:r>
    </w:p>
    <w:p>
      <w:r>
        <w:t>Andrew J. Pigors</w:t>
      </w:r>
    </w:p>
    <w:p>
      <w:r>
        <w:t>Date: July 02,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