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EMERGENCY MOTION TO RESTORE PARENTING TIME</w:t>
      </w:r>
    </w:p>
    <w:p>
      <w:pPr>
        <w:pStyle w:val="Heading2"/>
      </w:pPr>
      <w:r>
        <w:rPr>
          <w:rFonts w:ascii="Times New Roman" w:hAnsi="Times New Roman"/>
        </w:rPr>
        <w:t>**WITH BRIEF IN SUPPORT**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notice). As an emergency motion under MCR 2.119(B), Movant seeks shortened time for hearing per MCR 3.207(C)(5) (14-day hearing requirement for ex parte interim orders).</w:t>
      </w:r>
    </w:p>
    <w:p>
      <w:r>
        <w:br w:type="page"/>
      </w:r>
    </w:p>
    <w:p>
      <w:pPr>
        <w:spacing w:line="480" w:lineRule="auto" w:after="0" w:before="0"/>
      </w:pPr>
      <w:r>
        <w:rPr>
          <w:rFonts w:ascii="Times New Roman" w:hAnsi="Times New Roman"/>
          <w:b/>
          <w:i w:val="0"/>
          <w:sz w:val="24"/>
        </w:rPr>
        <w:t>NOTICE: THIS IS AN EMERGENCY MOTION FILED PURSUANT TO MCR 2.119(B) AND MCR 3.207(C)(5). PLAINTIFF REQUESTS IMMEDIATE HEARING WITHIN 14 DAYS AS REQUIRED BY COURT RULE. PLAINTIFF'S PARENTING TIME HAS BEEN COMPLETELY SUSPENDED FOR 329+ CONSECUTIVE DAYS WITHOUT AN EVIDENTIARY HEARING, IN VIOLATION OF DUE PROCESS.</w:t>
      </w:r>
    </w:p>
    <w:p>
      <w:pPr>
        <w:spacing w:line="480" w:lineRule="auto" w:after="0" w:before="0"/>
      </w:pPr>
      <w:r>
        <w:rPr>
          <w:rFonts w:ascii="Times New Roman" w:hAnsi="Times New Roman"/>
          <w:b/>
          <w:i w:val="0"/>
          <w:sz w:val="24"/>
        </w:rPr>
        <w:t>UCCJEA COMPLIANCE (MCR 3.206(A)(2)):</w:t>
      </w:r>
      <w:r>
        <w:rPr>
          <w:rFonts w:ascii="Times New Roman" w:hAnsi="Times New Roman"/>
          <w:b w:val="0"/>
          <w:i w:val="0"/>
          <w:sz w:val="24"/>
        </w:rPr>
        <w:t xml:space="preserve"> Michigan has jurisdiction under MCL 722.1201 </w:t>
      </w:r>
      <w:r>
        <w:rPr>
          <w:rFonts w:ascii="Times New Roman" w:hAnsi="Times New Roman"/>
          <w:b w:val="0"/>
          <w:i/>
          <w:sz w:val="24"/>
        </w:rPr>
        <w:t>et seq.</w:t>
      </w:r>
      <w:r>
        <w:rPr>
          <w:rFonts w:ascii="Times New Roman" w:hAnsi="Times New Roman"/>
          <w:b w:val="0"/>
          <w:i w:val="0"/>
          <w:sz w:val="24"/>
        </w:rPr>
        <w:t xml:space="preserve"> (Uniform Child-Custody Jurisdiction and Enforcement Act). Michigan is the child's home state as defined by MCL 722.1102(g). No other state has asserted jurisdiction over this matter. A UCCJEA affidavit is filed contemporaneously herewith or is on file with this Court.</w:t>
      </w:r>
    </w:p>
    <w:p>
      <w:r>
        <w:br w:type="page"/>
      </w:r>
    </w:p>
    <w:p>
      <w:pPr>
        <w:spacing w:line="480" w:lineRule="auto" w:after="240" w:before="0"/>
        <w:jc w:val="center"/>
      </w:pPr>
      <w:r>
        <w:rPr>
          <w:rFonts w:ascii="Times New Roman" w:hAnsi="Times New Roman"/>
          <w:b/>
          <w:i w:val="0"/>
          <w:sz w:val="24"/>
        </w:rPr>
        <w:t>PART I: EMERGENCY MOTION TO RESTORE PARENTING TIME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Emergency Order restoring his parenting time with the minor child, L.D.W. (DOB: November 9, 2022), and in support thereof states as follows:</w:t>
      </w:r>
    </w:p>
    <w:p>
      <w:pPr>
        <w:pStyle w:val="Heading2"/>
      </w:pPr>
      <w:r>
        <w:rPr>
          <w:rFonts w:ascii="Times New Roman" w:hAnsi="Times New Roman"/>
        </w:rPr>
        <w:t>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is an emergency motion seeking restoration of Plaintiff-Father's parenting time with his minor child, L.D.W., born November 9, 2022, now approximately three (3) years of age.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August 8, 2025, this Court entered an ex parte order suspending </w:t>
      </w:r>
      <w:r>
        <w:rPr>
          <w:rFonts w:ascii="Times New Roman" w:hAnsi="Times New Roman"/>
          <w:b/>
          <w:i w:val="0"/>
          <w:sz w:val="24"/>
        </w:rPr>
        <w:t>all</w:t>
      </w:r>
      <w:r>
        <w:rPr>
          <w:rFonts w:ascii="Times New Roman" w:hAnsi="Times New Roman"/>
          <w:b w:val="0"/>
          <w:i w:val="0"/>
          <w:sz w:val="24"/>
        </w:rPr>
        <w:t xml:space="preserve"> of Father's parenting time without prior notice, without an opportunity to be heard, and without any written findings under MCL 722.27a. Five (5) separate ex parte orders were entered on that same date without notice to Plaintiff.</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As of the date of this filing, Father has been completely separated from his child for </w:t>
      </w:r>
      <w:r>
        <w:rPr>
          <w:rFonts w:ascii="Times New Roman" w:hAnsi="Times New Roman"/>
          <w:b/>
          <w:i w:val="0"/>
          <w:sz w:val="24"/>
        </w:rPr>
        <w:t>329+ consecutive days</w:t>
      </w:r>
      <w:r>
        <w:rPr>
          <w:rFonts w:ascii="Times New Roman" w:hAnsi="Times New Roman"/>
          <w:b w:val="0"/>
          <w:i w:val="0"/>
          <w:sz w:val="24"/>
        </w:rPr>
        <w:t xml:space="preserve"> — nearly one full year — without ever receiving an evidentiary hearing on the merits. This constitutes an extraordinary deprivation of a fundamental constitutional right.</w:t>
      </w:r>
    </w:p>
    <w:p>
      <w:pPr>
        <w:spacing w:line="480" w:lineRule="auto" w:after="0" w:before="0"/>
      </w:pPr>
      <w:r>
        <w:rPr>
          <w:rFonts w:ascii="Times New Roman" w:hAnsi="Times New Roman"/>
          <w:b/>
          <w:sz w:val="24"/>
        </w:rPr>
        <w:t xml:space="preserve">4. </w:t>
      </w:r>
      <w:r>
        <w:rPr>
          <w:rFonts w:ascii="Times New Roman" w:hAnsi="Times New Roman"/>
          <w:b w:val="0"/>
          <w:i w:val="0"/>
          <w:sz w:val="24"/>
        </w:rPr>
        <w:t>The child, L.D.W., is suffering ongoing, irreparable harm through the complete severance of the parent-child bond with his father during a critical developmental period (ages 2–3).</w:t>
      </w:r>
    </w:p>
    <w:p>
      <w:pPr>
        <w:pStyle w:val="Heading2"/>
      </w:pPr>
      <w:r>
        <w:rPr>
          <w:rFonts w:ascii="Times New Roman" w:hAnsi="Times New Roman"/>
        </w:rPr>
        <w:t>GROUNDS FOR EMERGENCY RELIEF</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Father had </w:t>
      </w:r>
      <w:r>
        <w:rPr>
          <w:rFonts w:ascii="Times New Roman" w:hAnsi="Times New Roman"/>
          <w:b/>
          <w:i w:val="0"/>
          <w:sz w:val="24"/>
        </w:rPr>
        <w:t>equal, 50/50 custody and parenting time</w:t>
      </w:r>
      <w:r>
        <w:rPr>
          <w:rFonts w:ascii="Times New Roman" w:hAnsi="Times New Roman"/>
          <w:b w:val="0"/>
          <w:i w:val="0"/>
          <w:sz w:val="24"/>
        </w:rPr>
        <w:t xml:space="preserve"> with L.D.W. until July 17, 2024. There has been no adjudication, no evidentiary finding, and no best-interest determination supporting the complete elimination of Father's parenting time.</w:t>
      </w:r>
    </w:p>
    <w:p>
      <w:pPr>
        <w:spacing w:line="480" w:lineRule="auto" w:after="0" w:before="0"/>
      </w:pPr>
      <w:r>
        <w:rPr>
          <w:rFonts w:ascii="Times New Roman" w:hAnsi="Times New Roman"/>
          <w:b/>
          <w:sz w:val="24"/>
        </w:rPr>
        <w:t xml:space="preserve">6. </w:t>
      </w:r>
      <w:r>
        <w:rPr>
          <w:rFonts w:ascii="Times New Roman" w:hAnsi="Times New Roman"/>
          <w:b w:val="0"/>
          <w:i w:val="0"/>
          <w:sz w:val="24"/>
        </w:rPr>
        <w:t>This motion is brought on an emergency basis because:</w:t>
      </w:r>
    </w:p>
    <w:p>
      <w:pPr>
        <w:spacing w:line="480" w:lineRule="auto" w:after="0" w:before="0"/>
      </w:pPr>
      <w:r>
        <w:rPr>
          <w:rFonts w:ascii="Times New Roman" w:hAnsi="Times New Roman"/>
          <w:b w:val="0"/>
          <w:i w:val="0"/>
          <w:sz w:val="24"/>
        </w:rPr>
        <w:t>a. The child has been denied all contact with his father for 329+ consecutive days;</w:t>
      </w:r>
    </w:p>
    <w:p>
      <w:pPr>
        <w:spacing w:line="480" w:lineRule="auto" w:after="0" w:before="0"/>
      </w:pPr>
      <w:r>
        <w:rPr>
          <w:rFonts w:ascii="Times New Roman" w:hAnsi="Times New Roman"/>
          <w:b w:val="0"/>
          <w:i w:val="0"/>
          <w:sz w:val="24"/>
        </w:rPr>
        <w:t>b. No evidentiary hearing has ever been held on the suspension of parenting time;</w:t>
      </w:r>
    </w:p>
    <w:p>
      <w:pPr>
        <w:spacing w:line="480" w:lineRule="auto" w:after="0" w:before="0"/>
      </w:pPr>
      <w:r>
        <w:rPr>
          <w:rFonts w:ascii="Times New Roman" w:hAnsi="Times New Roman"/>
          <w:b w:val="0"/>
          <w:i w:val="0"/>
          <w:sz w:val="24"/>
        </w:rPr>
        <w:t>c. No written best-interest findings have been entered as required by MCL 722.27a;</w:t>
      </w:r>
    </w:p>
    <w:p>
      <w:pPr>
        <w:spacing w:line="480" w:lineRule="auto" w:after="0" w:before="0"/>
      </w:pPr>
      <w:r>
        <w:rPr>
          <w:rFonts w:ascii="Times New Roman" w:hAnsi="Times New Roman"/>
          <w:b w:val="0"/>
          <w:i w:val="0"/>
          <w:sz w:val="24"/>
        </w:rPr>
        <w:t>d. The August 8, 2025 ex parte order was entered without notice or opportunity to be heard, in violation of the Due Process Clauses of the U.S. and Michigan Constitutions;</w:t>
      </w:r>
    </w:p>
    <w:p>
      <w:pPr>
        <w:spacing w:line="480" w:lineRule="auto" w:after="0" w:before="0"/>
      </w:pPr>
      <w:r>
        <w:rPr>
          <w:rFonts w:ascii="Times New Roman" w:hAnsi="Times New Roman"/>
          <w:b w:val="0"/>
          <w:i w:val="0"/>
          <w:sz w:val="24"/>
        </w:rPr>
        <w:t>e. The HealthWest evaluation has cleared Father and documented alienation patterns by Defendant-Mother;</w:t>
      </w:r>
    </w:p>
    <w:p>
      <w:pPr>
        <w:spacing w:line="480" w:lineRule="auto" w:after="0" w:before="0"/>
      </w:pPr>
      <w:r>
        <w:rPr>
          <w:rFonts w:ascii="Times New Roman" w:hAnsi="Times New Roman"/>
          <w:b w:val="0"/>
          <w:i w:val="0"/>
          <w:sz w:val="24"/>
        </w:rPr>
        <w:t xml:space="preserve">f. Seven (7) or more police reports have found </w:t>
      </w:r>
      <w:r>
        <w:rPr>
          <w:rFonts w:ascii="Times New Roman" w:hAnsi="Times New Roman"/>
          <w:b/>
          <w:i w:val="0"/>
          <w:sz w:val="24"/>
        </w:rPr>
        <w:t>no violation</w:t>
      </w:r>
      <w:r>
        <w:rPr>
          <w:rFonts w:ascii="Times New Roman" w:hAnsi="Times New Roman"/>
          <w:b w:val="0"/>
          <w:i w:val="0"/>
          <w:sz w:val="24"/>
        </w:rPr>
        <w:t xml:space="preserve"> by Father;</w:t>
      </w:r>
    </w:p>
    <w:p>
      <w:pPr>
        <w:spacing w:line="480" w:lineRule="auto" w:after="0" w:before="0"/>
      </w:pPr>
      <w:r>
        <w:rPr>
          <w:rFonts w:ascii="Times New Roman" w:hAnsi="Times New Roman"/>
          <w:b w:val="0"/>
          <w:i w:val="0"/>
          <w:sz w:val="24"/>
        </w:rPr>
        <w:t>g. Defendant-Mother has withheld or denied court-ordered parenting time on twenty-seven (27) or more occasions without any consequence imposed by this Court;</w:t>
      </w:r>
    </w:p>
    <w:p>
      <w:pPr>
        <w:spacing w:line="480" w:lineRule="auto" w:after="0" w:before="0"/>
      </w:pPr>
      <w:r>
        <w:rPr>
          <w:rFonts w:ascii="Times New Roman" w:hAnsi="Times New Roman"/>
          <w:b w:val="0"/>
          <w:i w:val="0"/>
          <w:sz w:val="24"/>
        </w:rPr>
        <w:t>h. Every day of continued separation causes compounding, irreparable psychological harm to the child;</w:t>
      </w:r>
    </w:p>
    <w:p>
      <w:pPr>
        <w:spacing w:line="480" w:lineRule="auto" w:after="0" w:before="0"/>
      </w:pPr>
      <w:r>
        <w:rPr>
          <w:rFonts w:ascii="Times New Roman" w:hAnsi="Times New Roman"/>
          <w:b w:val="0"/>
          <w:i w:val="0"/>
          <w:sz w:val="24"/>
        </w:rPr>
        <w:t>i. The child is at a critical developmental stage where prolonged separation from a primary attachment figure causes lasting developmental damage.</w:t>
      </w:r>
    </w:p>
    <w:p>
      <w:pPr>
        <w:pStyle w:val="Heading2"/>
      </w:pPr>
      <w:r>
        <w:rPr>
          <w:rFonts w:ascii="Times New Roman" w:hAnsi="Times New Roman"/>
        </w:rPr>
        <w:t>PROCEDURAL IRREGULARITIES REQUIRING CORRECTION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On August 8, 2025, this Court entered </w:t>
      </w:r>
      <w:r>
        <w:rPr>
          <w:rFonts w:ascii="Times New Roman" w:hAnsi="Times New Roman"/>
          <w:b/>
          <w:i w:val="0"/>
          <w:sz w:val="24"/>
        </w:rPr>
        <w:t>five (5) separate ex parte orders</w:t>
      </w:r>
      <w:r>
        <w:rPr>
          <w:rFonts w:ascii="Times New Roman" w:hAnsi="Times New Roman"/>
          <w:b w:val="0"/>
          <w:i w:val="0"/>
          <w:sz w:val="24"/>
        </w:rPr>
        <w:t xml:space="preserve"> on the same date, all without notice to Plaintiff and without affording Plaintiff any opportunity to be heard.</w:t>
      </w:r>
    </w:p>
    <w:p>
      <w:pPr>
        <w:spacing w:line="480" w:lineRule="auto" w:after="0" w:before="0"/>
      </w:pPr>
      <w:r>
        <w:rPr>
          <w:rFonts w:ascii="Times New Roman" w:hAnsi="Times New Roman"/>
          <w:b/>
          <w:sz w:val="24"/>
        </w:rPr>
        <w:t xml:space="preserve">8. </w:t>
      </w:r>
      <w:r>
        <w:rPr>
          <w:rFonts w:ascii="Times New Roman" w:hAnsi="Times New Roman"/>
          <w:b w:val="0"/>
          <w:i w:val="0"/>
          <w:sz w:val="24"/>
        </w:rPr>
        <w:t>No hearing was ever scheduled within 14 days of the ex parte order as required by MCR 3.207(C)(5).</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This Court has imposed a </w:t>
      </w:r>
      <w:r>
        <w:rPr>
          <w:rFonts w:ascii="Times New Roman" w:hAnsi="Times New Roman"/>
          <w:b/>
          <w:i w:val="0"/>
          <w:sz w:val="24"/>
        </w:rPr>
        <w:t>$250 bond requirement</w:t>
      </w:r>
      <w:r>
        <w:rPr>
          <w:rFonts w:ascii="Times New Roman" w:hAnsi="Times New Roman"/>
          <w:b w:val="0"/>
          <w:i w:val="0"/>
          <w:sz w:val="24"/>
        </w:rPr>
        <w:t xml:space="preserve"> on Plaintiff's filings, effectively blocking Plaintiff's access to the courts in a domestic relations matter involving his fundamental parental rights. This requirement violates the principles established in </w:t>
      </w:r>
      <w:r>
        <w:rPr>
          <w:rFonts w:ascii="Times New Roman" w:hAnsi="Times New Roman"/>
          <w:b w:val="0"/>
          <w:i/>
          <w:sz w:val="24"/>
        </w:rPr>
        <w:t>Boddie v Connecticut</w:t>
      </w:r>
      <w:r>
        <w:rPr>
          <w:rFonts w:ascii="Times New Roman" w:hAnsi="Times New Roman"/>
          <w:b w:val="0"/>
          <w:i w:val="0"/>
          <w:sz w:val="24"/>
        </w:rPr>
        <w:t>, 401 U.S. 371 (1971), which held that the State cannot deny access to courts based on inability to pay fees in cases involving fundamental rights.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This Court stated, on the record, words to the effect of: </w:t>
      </w:r>
      <w:r>
        <w:rPr>
          <w:rFonts w:ascii="Times New Roman" w:hAnsi="Times New Roman"/>
          <w:b/>
          <w:i w:val="0"/>
          <w:sz w:val="24"/>
        </w:rPr>
        <w:t>"Do not file any more. I will not look at it."</w:t>
      </w:r>
      <w:r>
        <w:rPr>
          <w:rFonts w:ascii="Times New Roman" w:hAnsi="Times New Roman"/>
          <w:b w:val="0"/>
          <w:i w:val="0"/>
          <w:sz w:val="24"/>
        </w:rPr>
        <w:t xml:space="preserve"> This statement was made without any formal vexatious litigant finding or proceedings under MCR 2.114 and constitutes a blanket denial of Plaintiff's right of access to the courts.</w:t>
      </w:r>
    </w:p>
    <w:p>
      <w:pPr>
        <w:spacing w:line="480" w:lineRule="auto" w:after="0" w:before="0"/>
      </w:pPr>
      <w:r>
        <w:rPr>
          <w:rFonts w:ascii="Times New Roman" w:hAnsi="Times New Roman"/>
          <w:b w:val="0"/>
          <w:i w:val="0"/>
          <w:sz w:val="24"/>
        </w:rPr>
        <w:t>10A. The Court further characterized Father's motions as harassment. In the Custody Judgment (July 17, 2024), Judge McNeill wrote:</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 xml:space="preserve">10B. Father was </w:t>
      </w:r>
      <w:r>
        <w:rPr>
          <w:rFonts w:ascii="Times New Roman" w:hAnsi="Times New Roman"/>
          <w:b/>
          <w:i w:val="0"/>
          <w:sz w:val="24"/>
        </w:rPr>
        <w:t>muted three (3) times</w:t>
      </w:r>
      <w:r>
        <w:rPr>
          <w:rFonts w:ascii="Times New Roman" w:hAnsi="Times New Roman"/>
          <w:b w:val="0"/>
          <w:i w:val="0"/>
          <w:sz w:val="24"/>
        </w:rPr>
        <w:t xml:space="preserve"> during a Zoom hearing while attempting to present evidence in his defense. Additionally, Father's court-appointed attorney, </w:t>
      </w:r>
      <w:r>
        <w:rPr>
          <w:rFonts w:ascii="Times New Roman" w:hAnsi="Times New Roman"/>
          <w:b/>
          <w:i w:val="0"/>
          <w:sz w:val="24"/>
        </w:rPr>
        <w:t>Mandi Martini</w:t>
      </w:r>
      <w:r>
        <w:rPr>
          <w:rFonts w:ascii="Times New Roman" w:hAnsi="Times New Roman"/>
          <w:b w:val="0"/>
          <w:i w:val="0"/>
          <w:sz w:val="24"/>
        </w:rPr>
        <w:t xml:space="preserve"> (court-appointed APD for PPO violation proceedings), said and did absolutely nothing at the hearing and subsequently advised Father to "move out of state and find a new place to live" — constituting ineffective assistance of counsel.</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This Court has admitted to having court staff listen to USB evidence submitted by Plaintiff on an </w:t>
      </w:r>
      <w:r>
        <w:rPr>
          <w:rFonts w:ascii="Times New Roman" w:hAnsi="Times New Roman"/>
          <w:b/>
          <w:i w:val="0"/>
          <w:sz w:val="24"/>
        </w:rPr>
        <w:t>ex parte</w:t>
      </w:r>
      <w:r>
        <w:rPr>
          <w:rFonts w:ascii="Times New Roman" w:hAnsi="Times New Roman"/>
          <w:b w:val="0"/>
          <w:i w:val="0"/>
          <w:sz w:val="24"/>
        </w:rPr>
        <w:t xml:space="preserve"> basis, outside the presence of either party, without notice, and without any opportunity for Plaintiff to present, explain, or contextualize the evidence.</w:t>
      </w:r>
    </w:p>
    <w:p>
      <w:pPr>
        <w:pStyle w:val="Heading2"/>
      </w:pPr>
      <w:r>
        <w:rPr>
          <w:rFonts w:ascii="Times New Roman" w:hAnsi="Times New Roman"/>
        </w:rPr>
        <w:t>FACTS SUPPORTING EMERGENCY RELIEF</w:t>
      </w:r>
    </w:p>
    <w:p>
      <w:pPr>
        <w:spacing w:line="480" w:lineRule="auto" w:after="0" w:before="0"/>
      </w:pPr>
      <w:r>
        <w:rPr>
          <w:rFonts w:ascii="Times New Roman" w:hAnsi="Times New Roman"/>
          <w:b/>
          <w:sz w:val="24"/>
        </w:rPr>
        <w:t xml:space="preserve">12. </w:t>
      </w:r>
      <w:r>
        <w:rPr>
          <w:rFonts w:ascii="Times New Roman" w:hAnsi="Times New Roman"/>
          <w:b w:val="0"/>
          <w:i w:val="0"/>
          <w:sz w:val="24"/>
        </w:rPr>
        <w:t>Father exercised regular, equal (50/50) parenting time with L.D.W. from the child's birth through July 17, 2024.</w:t>
      </w:r>
    </w:p>
    <w:p>
      <w:pPr>
        <w:spacing w:line="480" w:lineRule="auto" w:after="0" w:before="0"/>
      </w:pPr>
      <w:r>
        <w:rPr>
          <w:rFonts w:ascii="Times New Roman" w:hAnsi="Times New Roman"/>
          <w:b/>
          <w:sz w:val="24"/>
        </w:rPr>
        <w:t xml:space="preserve">13. </w:t>
      </w:r>
      <w:r>
        <w:rPr>
          <w:rFonts w:ascii="Times New Roman" w:hAnsi="Times New Roman"/>
          <w:b w:val="0"/>
          <w:i w:val="0"/>
          <w:sz w:val="24"/>
        </w:rPr>
        <w:t>Throughout the period of shared parenting time, Father provided a stable, loving, and nurturing home for L.D.W. and was actively involved in all aspects of the child's care, including feeding, bathing, medical appointments, and developmental activities.</w:t>
      </w:r>
    </w:p>
    <w:p>
      <w:pPr>
        <w:spacing w:line="480" w:lineRule="auto" w:after="0" w:before="0"/>
      </w:pPr>
      <w:r>
        <w:rPr>
          <w:rFonts w:ascii="Times New Roman" w:hAnsi="Times New Roman"/>
          <w:b/>
          <w:sz w:val="24"/>
        </w:rPr>
        <w:t xml:space="preserve">14. </w:t>
      </w:r>
      <w:r>
        <w:rPr>
          <w:rFonts w:ascii="Times New Roman" w:hAnsi="Times New Roman"/>
          <w:b w:val="0"/>
          <w:i w:val="0"/>
          <w:sz w:val="24"/>
        </w:rPr>
        <w:t>On August 8, 2025, this Court entered an ex parte order suspending all parenting time without notice to Father and without scheduling any hearing.</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The HealthWest evaluation, conducted by a qualified mental health professional, </w:t>
      </w:r>
      <w:r>
        <w:rPr>
          <w:rFonts w:ascii="Times New Roman" w:hAnsi="Times New Roman"/>
          <w:b/>
          <w:i w:val="0"/>
          <w:sz w:val="24"/>
        </w:rPr>
        <w:t>cleared Father</w:t>
      </w:r>
      <w:r>
        <w:rPr>
          <w:rFonts w:ascii="Times New Roman" w:hAnsi="Times New Roman"/>
          <w:b w:val="0"/>
          <w:i w:val="0"/>
          <w:sz w:val="24"/>
        </w:rPr>
        <w:t xml:space="preserve"> and </w:t>
      </w:r>
      <w:r>
        <w:rPr>
          <w:rFonts w:ascii="Times New Roman" w:hAnsi="Times New Roman"/>
          <w:b/>
          <w:i w:val="0"/>
          <w:sz w:val="24"/>
        </w:rPr>
        <w:t>documented alienation patterns</w:t>
      </w:r>
      <w:r>
        <w:rPr>
          <w:rFonts w:ascii="Times New Roman" w:hAnsi="Times New Roman"/>
          <w:b w:val="0"/>
          <w:i w:val="0"/>
          <w:sz w:val="24"/>
        </w:rPr>
        <w:t xml:space="preserve"> by Defendant-Mother and her family members, including Lori Watson, Albert Watson, and Cody Watson. Remarkably, Judge McNeill rejected this favorable assessment. In the Order re Plaintiff's Objection to Ex Parte (Sept/Oct 2025), the Court wrote:</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The Court also stated: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This reveals two critical facts: (1) the Court ordered Father to submit evidence via </w:t>
      </w:r>
      <w:r>
        <w:rPr>
          <w:rFonts w:ascii="Times New Roman" w:hAnsi="Times New Roman"/>
          <w:b/>
          <w:i w:val="0"/>
          <w:sz w:val="24"/>
        </w:rPr>
        <w:t>email to the judge's secretary</w:t>
      </w:r>
      <w:r>
        <w:rPr>
          <w:rFonts w:ascii="Times New Roman" w:hAnsi="Times New Roman"/>
          <w:b w:val="0"/>
          <w:i w:val="0"/>
          <w:sz w:val="24"/>
        </w:rPr>
        <w:t xml:space="preserve"> rather than through the Clerk's office — a violation of </w:t>
      </w:r>
      <w:r>
        <w:rPr>
          <w:rFonts w:ascii="Times New Roman" w:hAnsi="Times New Roman"/>
          <w:b/>
          <w:i w:val="0"/>
          <w:sz w:val="24"/>
        </w:rPr>
        <w:t>MCR 8.119</w:t>
      </w:r>
      <w:r>
        <w:rPr>
          <w:rFonts w:ascii="Times New Roman" w:hAnsi="Times New Roman"/>
          <w:b w:val="0"/>
          <w:i w:val="0"/>
          <w:sz w:val="24"/>
        </w:rPr>
        <w:t xml:space="preserve"> (public access to court records); and (2) the Court rejected the favorable HealthWest assessment because Father presented as stable, essentially requiring him to present himself negatively to satisfy the Court.</w:t>
      </w:r>
    </w:p>
    <w:p>
      <w:pPr>
        <w:spacing w:line="480" w:lineRule="auto" w:after="0" w:before="0"/>
      </w:pPr>
      <w:r>
        <w:rPr>
          <w:rFonts w:ascii="Times New Roman" w:hAnsi="Times New Roman"/>
          <w:b/>
          <w:sz w:val="24"/>
        </w:rPr>
        <w:t xml:space="preserve">16. </w:t>
      </w:r>
      <w:r>
        <w:rPr>
          <w:rFonts w:ascii="Times New Roman" w:hAnsi="Times New Roman"/>
          <w:b/>
          <w:i w:val="0"/>
          <w:sz w:val="24"/>
        </w:rPr>
        <w:t>Seven (7) or more</w:t>
      </w:r>
      <w:r>
        <w:rPr>
          <w:rFonts w:ascii="Times New Roman" w:hAnsi="Times New Roman"/>
          <w:b w:val="0"/>
          <w:i w:val="0"/>
          <w:sz w:val="24"/>
        </w:rPr>
        <w:t xml:space="preserve"> police reports have been generated in connection with this matter. </w:t>
      </w:r>
      <w:r>
        <w:rPr>
          <w:rFonts w:ascii="Times New Roman" w:hAnsi="Times New Roman"/>
          <w:b/>
          <w:i w:val="0"/>
          <w:sz w:val="24"/>
        </w:rPr>
        <w:t>None</w:t>
      </w:r>
      <w:r>
        <w:rPr>
          <w:rFonts w:ascii="Times New Roman" w:hAnsi="Times New Roman"/>
          <w:b w:val="0"/>
          <w:i w:val="0"/>
          <w:sz w:val="24"/>
        </w:rPr>
        <w:t xml:space="preserve"> found any violation by Father. These reports confirm that Father has complied with all orders and has not engaged in any conduct warranting suspension of parenting time. Notably, </w:t>
      </w:r>
      <w:r>
        <w:rPr>
          <w:rFonts w:ascii="Times New Roman" w:hAnsi="Times New Roman"/>
          <w:b/>
          <w:i w:val="0"/>
          <w:sz w:val="24"/>
        </w:rPr>
        <w:t>NSPD Case NS2505044</w:t>
      </w:r>
      <w:r>
        <w:rPr>
          <w:rFonts w:ascii="Times New Roman" w:hAnsi="Times New Roman"/>
          <w:b w:val="0"/>
          <w:i w:val="0"/>
          <w:sz w:val="24"/>
        </w:rPr>
        <w:t xml:space="preserve"> (August 7, 2025, Officer Ella Randall #47437) classified Father's behavior as "MENTAL ILLNESS / INSANITY" (Statute 92004) — </w:t>
      </w:r>
      <w:r>
        <w:rPr>
          <w:rFonts w:ascii="Times New Roman" w:hAnsi="Times New Roman"/>
          <w:b/>
          <w:i w:val="0"/>
          <w:sz w:val="24"/>
        </w:rPr>
        <w:t>not a crime</w:t>
      </w:r>
      <w:r>
        <w:rPr>
          <w:rFonts w:ascii="Times New Roman" w:hAnsi="Times New Roman"/>
          <w:b w:val="0"/>
          <w:i w:val="0"/>
          <w:sz w:val="24"/>
        </w:rPr>
        <w:t xml:space="preserve"> — and resulted in a HealthWest referral completed by police, not any criminal charge. </w:t>
      </w:r>
      <w:r>
        <w:rPr>
          <w:rFonts w:ascii="Times New Roman" w:hAnsi="Times New Roman"/>
          <w:b/>
          <w:i w:val="0"/>
          <w:sz w:val="24"/>
        </w:rPr>
        <w:t>NSPD Case NS2500783</w:t>
      </w:r>
      <w:r>
        <w:rPr>
          <w:rFonts w:ascii="Times New Roman" w:hAnsi="Times New Roman"/>
          <w:b w:val="0"/>
          <w:i w:val="0"/>
          <w:sz w:val="24"/>
        </w:rPr>
        <w:t xml:space="preserve"> (February 7, 2025, Officer Michael Lowry) documented </w:t>
      </w:r>
      <w:r>
        <w:rPr>
          <w:rFonts w:ascii="Times New Roman" w:hAnsi="Times New Roman"/>
          <w:b/>
          <w:i w:val="0"/>
          <w:sz w:val="24"/>
        </w:rPr>
        <w:t>bruises on the minor child Lincoln</w:t>
      </w:r>
      <w:r>
        <w:rPr>
          <w:rFonts w:ascii="Times New Roman" w:hAnsi="Times New Roman"/>
          <w:b w:val="0"/>
          <w:i w:val="0"/>
          <w:sz w:val="24"/>
        </w:rPr>
        <w:t xml:space="preserve"> during a civil and family dispute investigation — digital photographs were collected by police. These bruises were never reported by Defendant-Mother. </w:t>
      </w:r>
      <w:r>
        <w:rPr>
          <w:rFonts w:ascii="Times New Roman" w:hAnsi="Times New Roman"/>
          <w:b/>
          <w:i w:val="0"/>
          <w:sz w:val="24"/>
        </w:rPr>
        <w:t>NSPD Case NS2505078</w:t>
      </w:r>
      <w:r>
        <w:rPr>
          <w:rFonts w:ascii="Times New Roman" w:hAnsi="Times New Roman"/>
          <w:b w:val="0"/>
          <w:i w:val="0"/>
          <w:sz w:val="24"/>
        </w:rPr>
        <w:t xml:space="preserve"> (August 9, 2025, Officer Adam Ludovicz #47416) involved a harassment report filed by </w:t>
      </w:r>
      <w:r>
        <w:rPr>
          <w:rFonts w:ascii="Times New Roman" w:hAnsi="Times New Roman"/>
          <w:b/>
          <w:i w:val="0"/>
          <w:sz w:val="24"/>
        </w:rPr>
        <w:t>Lori Lee Watson</w:t>
      </w:r>
      <w:r>
        <w:rPr>
          <w:rFonts w:ascii="Times New Roman" w:hAnsi="Times New Roman"/>
          <w:b w:val="0"/>
          <w:i w:val="0"/>
          <w:sz w:val="24"/>
        </w:rPr>
        <w:t xml:space="preserve"> (DOB 5/19/71, 1143 E Norton Ave), Defendant-Mother's mother.</w:t>
      </w:r>
    </w:p>
    <w:p>
      <w:pPr>
        <w:spacing w:line="480" w:lineRule="auto" w:after="0" w:before="0"/>
      </w:pPr>
      <w:r>
        <w:rPr>
          <w:rFonts w:ascii="Times New Roman" w:hAnsi="Times New Roman"/>
          <w:b w:val="0"/>
          <w:i w:val="0"/>
          <w:sz w:val="24"/>
        </w:rPr>
        <w:t xml:space="preserve">16A. Critically, in </w:t>
      </w:r>
      <w:r>
        <w:rPr>
          <w:rFonts w:ascii="Times New Roman" w:hAnsi="Times New Roman"/>
          <w:b/>
          <w:i w:val="0"/>
          <w:sz w:val="24"/>
        </w:rPr>
        <w:t>NSPD Case NS2505044</w:t>
      </w:r>
      <w:r>
        <w:rPr>
          <w:rFonts w:ascii="Times New Roman" w:hAnsi="Times New Roman"/>
          <w:b w:val="0"/>
          <w:i w:val="0"/>
          <w:sz w:val="24"/>
        </w:rPr>
        <w:t>, Albert Watson (Mother's father) made a direct admission to Officer Ella Randall:</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Officer Ella Randall Report, August 7, 2025, Cycle 2 Mining)</w:t>
      </w:r>
    </w:p>
    <w:p>
      <w:pPr>
        <w:spacing w:line="480" w:lineRule="auto" w:after="0" w:before="0"/>
      </w:pPr>
      <w:r>
        <w:rPr>
          <w:rFonts w:ascii="Times New Roman" w:hAnsi="Times New Roman"/>
          <w:b w:val="0"/>
          <w:i w:val="0"/>
          <w:sz w:val="24"/>
        </w:rPr>
        <w:t xml:space="preserve">This admission proves that the police report filed on August 7, 2025 — the day before the five ex parte orders — was </w:t>
      </w:r>
      <w:r>
        <w:rPr>
          <w:rFonts w:ascii="Times New Roman" w:hAnsi="Times New Roman"/>
          <w:b/>
          <w:i w:val="0"/>
          <w:sz w:val="24"/>
        </w:rPr>
        <w:t>instrumentalized for litigation advantage</w:t>
      </w:r>
      <w:r>
        <w:rPr>
          <w:rFonts w:ascii="Times New Roman" w:hAnsi="Times New Roman"/>
          <w:b w:val="0"/>
          <w:i w:val="0"/>
          <w:sz w:val="24"/>
        </w:rPr>
        <w:t>, not filed out of genuine safety concern. The ex parte orders entered August 8, 2025 were the direct, premeditated result of this strategy.</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Defendant-Mother has withheld or denied Father's parenting time on </w:t>
      </w:r>
      <w:r>
        <w:rPr>
          <w:rFonts w:ascii="Times New Roman" w:hAnsi="Times New Roman"/>
          <w:b/>
          <w:i w:val="0"/>
          <w:sz w:val="24"/>
        </w:rPr>
        <w:t>twenty-seven (27) or more separate occasions</w:t>
      </w:r>
      <w:r>
        <w:rPr>
          <w:rFonts w:ascii="Times New Roman" w:hAnsi="Times New Roman"/>
          <w:b w:val="0"/>
          <w:i w:val="0"/>
          <w:sz w:val="24"/>
        </w:rPr>
        <w:t xml:space="preserve">, in direct violation of court orders. Despite these documented violations, this Court has imposed </w:t>
      </w:r>
      <w:r>
        <w:rPr>
          <w:rFonts w:ascii="Times New Roman" w:hAnsi="Times New Roman"/>
          <w:b/>
          <w:i w:val="0"/>
          <w:sz w:val="24"/>
        </w:rPr>
        <w:t>zero consequences</w:t>
      </w:r>
      <w:r>
        <w:rPr>
          <w:rFonts w:ascii="Times New Roman" w:hAnsi="Times New Roman"/>
          <w:b w:val="0"/>
          <w:i w:val="0"/>
          <w:sz w:val="24"/>
        </w:rPr>
        <w:t xml:space="preserve"> on Defendant-Mother.</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Defendant-Mother's family members — specifically </w:t>
      </w:r>
      <w:r>
        <w:rPr>
          <w:rFonts w:ascii="Times New Roman" w:hAnsi="Times New Roman"/>
          <w:b/>
          <w:i w:val="0"/>
          <w:sz w:val="24"/>
        </w:rPr>
        <w:t>Lori Watson, Albert Watson, and Cody Watson</w:t>
      </w:r>
      <w:r>
        <w:rPr>
          <w:rFonts w:ascii="Times New Roman" w:hAnsi="Times New Roman"/>
          <w:b w:val="0"/>
          <w:i w:val="0"/>
          <w:sz w:val="24"/>
        </w:rPr>
        <w:t xml:space="preserve"> — have actively participated in alienation conduct against Father, as documented in the HealthWest evaluation. This conduct violates </w:t>
      </w:r>
      <w:r>
        <w:rPr>
          <w:rFonts w:ascii="Times New Roman" w:hAnsi="Times New Roman"/>
          <w:b/>
          <w:i w:val="0"/>
          <w:sz w:val="24"/>
        </w:rPr>
        <w:t>MCL 722.27a</w:t>
      </w:r>
      <w:r>
        <w:rPr>
          <w:rFonts w:ascii="Times New Roman" w:hAnsi="Times New Roman"/>
          <w:b w:val="0"/>
          <w:i w:val="0"/>
          <w:sz w:val="24"/>
        </w:rPr>
        <w:t>, which prohibits interference with the other parent's relationship with the child.</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Furthermore, the USB recording that formed the basis for the August 5, 2025 ex parte order was made by </w:t>
      </w:r>
      <w:r>
        <w:rPr>
          <w:rFonts w:ascii="Times New Roman" w:hAnsi="Times New Roman"/>
          <w:b/>
          <w:i w:val="0"/>
          <w:sz w:val="24"/>
        </w:rPr>
        <w:t>Lori Watson</w:t>
      </w:r>
      <w:r>
        <w:rPr>
          <w:rFonts w:ascii="Times New Roman" w:hAnsi="Times New Roman"/>
          <w:b w:val="0"/>
          <w:i w:val="0"/>
          <w:sz w:val="24"/>
        </w:rPr>
        <w:t xml:space="preserve"> (Mother's mother) — </w:t>
      </w:r>
      <w:r>
        <w:rPr>
          <w:rFonts w:ascii="Times New Roman" w:hAnsi="Times New Roman"/>
          <w:b/>
          <w:i w:val="0"/>
          <w:sz w:val="24"/>
        </w:rPr>
        <w:t>not</w:t>
      </w:r>
      <w:r>
        <w:rPr>
          <w:rFonts w:ascii="Times New Roman" w:hAnsi="Times New Roman"/>
          <w:b w:val="0"/>
          <w:i w:val="0"/>
          <w:sz w:val="24"/>
        </w:rPr>
        <w:t xml:space="preserve"> by Mother — without Father's knowledge or consent, in violation of Michigan's two-party consent wiretapping law, </w:t>
      </w:r>
      <w:r>
        <w:rPr>
          <w:rFonts w:ascii="Times New Roman" w:hAnsi="Times New Roman"/>
          <w:b/>
          <w:i w:val="0"/>
          <w:sz w:val="24"/>
        </w:rPr>
        <w:t>MCL 750.539c</w:t>
      </w:r>
      <w:r>
        <w:rPr>
          <w:rFonts w:ascii="Times New Roman" w:hAnsi="Times New Roman"/>
          <w:b w:val="0"/>
          <w:i w:val="0"/>
          <w:sz w:val="24"/>
        </w:rPr>
        <w:t xml:space="preserve"> (a felony). The recording was admitted without authentication, without foundation testimony, and without any witness testifying to its accuracy. </w:t>
      </w:r>
      <w:r>
        <w:rPr>
          <w:rFonts w:ascii="Times New Roman" w:hAnsi="Times New Roman"/>
          <w:b w:val="0"/>
          <w:i/>
          <w:sz w:val="24"/>
        </w:rPr>
        <w:t>See People v Bednarz</w:t>
      </w:r>
      <w:r>
        <w:rPr>
          <w:rFonts w:ascii="Times New Roman" w:hAnsi="Times New Roman"/>
          <w:b w:val="0"/>
          <w:i w:val="0"/>
          <w:sz w:val="24"/>
        </w:rPr>
        <w:t xml:space="preserve">, 360 Mich 552 (1960); </w:t>
      </w:r>
      <w:r>
        <w:rPr>
          <w:rFonts w:ascii="Times New Roman" w:hAnsi="Times New Roman"/>
          <w:b w:val="0"/>
          <w:i/>
          <w:sz w:val="24"/>
        </w:rPr>
        <w:t>People v Burge</w:t>
      </w:r>
      <w:r>
        <w:rPr>
          <w:rFonts w:ascii="Times New Roman" w:hAnsi="Times New Roman"/>
          <w:b w:val="0"/>
          <w:i w:val="0"/>
          <w:sz w:val="24"/>
        </w:rPr>
        <w:t>, 722 NW2d 470 (Mich App 2006) (evidence obtained through criminal violation constitutes fruit of crime and must be excluded).</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Additionally, this Court ordered Father to obtain a HealthWest evaluation, which Father completed. The Court then obtained a </w:t>
      </w:r>
      <w:r>
        <w:rPr>
          <w:rFonts w:ascii="Times New Roman" w:hAnsi="Times New Roman"/>
          <w:b/>
          <w:i w:val="0"/>
          <w:sz w:val="24"/>
        </w:rPr>
        <w:t>second</w:t>
      </w:r>
      <w:r>
        <w:rPr>
          <w:rFonts w:ascii="Times New Roman" w:hAnsi="Times New Roman"/>
          <w:b w:val="0"/>
          <w:i w:val="0"/>
          <w:sz w:val="24"/>
        </w:rPr>
        <w:t xml:space="preserve"> evaluation </w:t>
      </w:r>
      <w:r>
        <w:rPr>
          <w:rFonts w:ascii="Times New Roman" w:hAnsi="Times New Roman"/>
          <w:b/>
          <w:i w:val="0"/>
          <w:sz w:val="24"/>
        </w:rPr>
        <w:t>without</w:t>
      </w:r>
      <w:r>
        <w:rPr>
          <w:rFonts w:ascii="Times New Roman" w:hAnsi="Times New Roman"/>
          <w:b w:val="0"/>
          <w:i w:val="0"/>
          <w:sz w:val="24"/>
        </w:rPr>
        <w:t xml:space="preserve"> Father's knowledge, authorization, or consent. Father never received, saw, or had the opportunity to challenge this second evaluation, yet Court orders reference it as a basis for decisions. This constitutes a violation of </w:t>
      </w:r>
      <w:r>
        <w:rPr>
          <w:rFonts w:ascii="Times New Roman" w:hAnsi="Times New Roman"/>
          <w:b/>
          <w:i w:val="0"/>
          <w:sz w:val="24"/>
        </w:rPr>
        <w:t xml:space="preserve">Brady v Maryland*, 373 U.S. 83 (1963), which requires disclosure of all evidence. The evaluation results were routed to Judge McNeill's </w:t>
      </w:r>
      <w:r>
        <w:rPr>
          <w:rFonts w:ascii="Times New Roman" w:hAnsi="Times New Roman"/>
          <w:b w:val="0"/>
          <w:i w:val="0"/>
          <w:sz w:val="24"/>
        </w:rPr>
        <w:t xml:space="preserve">secretary** rather than through the Clerk's office, preventing proper filing and public record creation. </w:t>
      </w:r>
      <w:r>
        <w:rPr>
          <w:rFonts w:ascii="Times New Roman" w:hAnsi="Times New Roman"/>
          <w:b w:val="0"/>
          <w:i/>
          <w:sz w:val="24"/>
        </w:rPr>
        <w:t>(Secretary Emails dated November 29, 2024, Exhibit D-1.)</w:t>
      </w:r>
    </w:p>
    <w:p>
      <w:pPr>
        <w:spacing w:line="480" w:lineRule="auto" w:after="0" w:before="0"/>
      </w:pPr>
      <w:r>
        <w:rPr>
          <w:rFonts w:ascii="Times New Roman" w:hAnsi="Times New Roman"/>
          <w:b/>
          <w:sz w:val="24"/>
        </w:rPr>
        <w:t xml:space="preserve">21. </w:t>
      </w:r>
      <w:r>
        <w:rPr>
          <w:rFonts w:ascii="Times New Roman" w:hAnsi="Times New Roman"/>
          <w:b w:val="0"/>
          <w:i w:val="0"/>
          <w:sz w:val="24"/>
        </w:rPr>
        <w:t>No court-appointed evaluator, guardian ad litem, Friend of the Court investigator, or other independent professional has ever recommended the complete suspension of Father's parenting time.</w:t>
      </w:r>
    </w:p>
    <w:p>
      <w:pPr>
        <w:spacing w:line="480" w:lineRule="auto" w:after="0" w:before="0"/>
      </w:pPr>
      <w:r>
        <w:rPr>
          <w:rFonts w:ascii="Times New Roman" w:hAnsi="Times New Roman"/>
          <w:b/>
          <w:sz w:val="24"/>
        </w:rPr>
        <w:t xml:space="preserve">22. </w:t>
      </w:r>
      <w:r>
        <w:rPr>
          <w:rFonts w:ascii="Times New Roman" w:hAnsi="Times New Roman"/>
          <w:b w:val="0"/>
          <w:i w:val="0"/>
          <w:sz w:val="24"/>
        </w:rPr>
        <w:t>Father has exhausted all reasonable efforts to resolve this matter and restore contact with his child through existing court procedures.</w:t>
      </w:r>
    </w:p>
    <w:p>
      <w:pPr>
        <w:spacing w:line="480" w:lineRule="auto" w:after="0" w:before="0"/>
      </w:pPr>
      <w:r>
        <w:rPr>
          <w:rFonts w:ascii="Times New Roman" w:hAnsi="Times New Roman"/>
          <w:b w:val="0"/>
          <w:i w:val="0"/>
          <w:sz w:val="24"/>
        </w:rPr>
        <w:t xml:space="preserve">22A. Additionally, the minor child L.D.W. was taken to a </w:t>
      </w:r>
      <w:r>
        <w:rPr>
          <w:rFonts w:ascii="Times New Roman" w:hAnsi="Times New Roman"/>
          <w:b/>
          <w:i w:val="0"/>
          <w:sz w:val="24"/>
        </w:rPr>
        <w:t>non-Hague Convention country</w:t>
      </w:r>
      <w:r>
        <w:rPr>
          <w:rFonts w:ascii="Times New Roman" w:hAnsi="Times New Roman"/>
          <w:b w:val="0"/>
          <w:i w:val="0"/>
          <w:sz w:val="24"/>
        </w:rPr>
        <w:t xml:space="preserve"> from October 20 through November 15, 2024 — a period spanning Lincoln's 2nd birthday (November 9, 2024) — during the period of parenting time withholding. Removal to a non-Hague country during active custody litigation creates risk of non-return and demonstrates Defendant-Mother's disregard for Father's parental rights.</w:t>
      </w:r>
    </w:p>
    <w:p>
      <w:pPr>
        <w:spacing w:line="480" w:lineRule="auto" w:after="0" w:before="0"/>
      </w:pPr>
      <w:r>
        <w:rPr>
          <w:rFonts w:ascii="Times New Roman" w:hAnsi="Times New Roman"/>
          <w:b w:val="0"/>
          <w:i w:val="0"/>
          <w:sz w:val="24"/>
        </w:rPr>
        <w:t>22B. The Court's own characterization of Father's testimony reveals bias:</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This statement demonstrates the Court prejudging Father's credibility without cross-examination or evidentiary proceedings.</w:t>
      </w:r>
    </w:p>
    <w:p>
      <w:pPr>
        <w:pStyle w:val="Heading2"/>
      </w:pPr>
      <w:r>
        <w:rPr>
          <w:rFonts w:ascii="Times New Roman" w:hAnsi="Times New Roman"/>
        </w:rPr>
        <w:t>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respectfully requests that this Honorable Court enter an order:</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Immediately restoring</w:t>
      </w:r>
      <w:r>
        <w:rPr>
          <w:rFonts w:ascii="Times New Roman" w:hAnsi="Times New Roman"/>
          <w:b w:val="0"/>
          <w:i w:val="0"/>
          <w:sz w:val="24"/>
        </w:rPr>
        <w:t xml:space="preserve"> Father's parenting time with L.D.W. on a schedule no less than the prior 50/50 arrangement;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In the alternative</w:t>
      </w:r>
      <w:r>
        <w:rPr>
          <w:rFonts w:ascii="Times New Roman" w:hAnsi="Times New Roman"/>
          <w:b w:val="0"/>
          <w:i w:val="0"/>
          <w:sz w:val="24"/>
        </w:rPr>
        <w:t>, immediately restoring Father's parenting time on a reasonable and graduated schedule pending a full evidentiary hearing;</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Scheduling an evidentiary hearing</w:t>
      </w:r>
      <w:r>
        <w:rPr>
          <w:rFonts w:ascii="Times New Roman" w:hAnsi="Times New Roman"/>
          <w:b w:val="0"/>
          <w:i w:val="0"/>
          <w:sz w:val="24"/>
        </w:rPr>
        <w:t xml:space="preserve"> within 14 days of this filing, as required by MCR 3.207(C)(5), on all issues related to parenting time and custody;</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Vacating</w:t>
      </w:r>
      <w:r>
        <w:rPr>
          <w:rFonts w:ascii="Times New Roman" w:hAnsi="Times New Roman"/>
          <w:b w:val="0"/>
          <w:i w:val="0"/>
          <w:sz w:val="24"/>
        </w:rPr>
        <w:t xml:space="preserve"> the August 8, 2025 ex parte order and all five (5) ex parte orders entered on that date, as they were entered without notice, without hearing, and without written best-interest findings;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Removing</w:t>
      </w:r>
      <w:r>
        <w:rPr>
          <w:rFonts w:ascii="Times New Roman" w:hAnsi="Times New Roman"/>
          <w:b w:val="0"/>
          <w:i w:val="0"/>
          <w:sz w:val="24"/>
        </w:rPr>
        <w:t xml:space="preserve"> the $250 bond requirement, which unconstitutionally restricts Father's access to the courts;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Ordering</w:t>
      </w:r>
      <w:r>
        <w:rPr>
          <w:rFonts w:ascii="Times New Roman" w:hAnsi="Times New Roman"/>
          <w:b w:val="0"/>
          <w:i w:val="0"/>
          <w:sz w:val="24"/>
        </w:rPr>
        <w:t xml:space="preserve"> Defendant-Mother to comply with all parenting time provisions, with specific consequences for future violations;</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Ordering</w:t>
      </w:r>
      <w:r>
        <w:rPr>
          <w:rFonts w:ascii="Times New Roman" w:hAnsi="Times New Roman"/>
          <w:b w:val="0"/>
          <w:i w:val="0"/>
          <w:sz w:val="24"/>
        </w:rPr>
        <w:t xml:space="preserve"> a complete best-interest analysis under MCL 722.27a;</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Awarding</w:t>
      </w:r>
      <w:r>
        <w:rPr>
          <w:rFonts w:ascii="Times New Roman" w:hAnsi="Times New Roman"/>
          <w:b w:val="0"/>
          <w:i w:val="0"/>
          <w:sz w:val="24"/>
        </w:rPr>
        <w:t xml:space="preserve"> Father his costs and attorney fees (or pro se equivalent) incurred in bringing this motion;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Granting</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EMERGENCY MOTION TO RESTORE PARENTING TIME</w:t>
      </w:r>
    </w:p>
    <w:p>
      <w:r>
        <w:br w:type="page"/>
      </w:r>
    </w:p>
    <w:p>
      <w:pPr>
        <w:pStyle w:val="Heading2"/>
      </w:pPr>
      <w:r>
        <w:rPr>
          <w:rFonts w:ascii="Times New Roman" w:hAnsi="Times New Roman"/>
        </w:rPr>
        <w:t>I. STATEMENT OF ISSUES PRESENTED</w:t>
      </w:r>
    </w:p>
    <w:p>
      <w:pPr>
        <w:spacing w:line="480" w:lineRule="auto" w:after="0" w:before="0"/>
      </w:pPr>
      <w:r>
        <w:rPr>
          <w:rFonts w:ascii="Times New Roman" w:hAnsi="Times New Roman"/>
          <w:b/>
          <w:sz w:val="24"/>
        </w:rPr>
        <w:t xml:space="preserve">1. </w:t>
      </w:r>
      <w:r>
        <w:rPr>
          <w:rFonts w:ascii="Times New Roman" w:hAnsi="Times New Roman"/>
          <w:b w:val="0"/>
          <w:i w:val="0"/>
          <w:sz w:val="24"/>
        </w:rPr>
        <w:t>Whether the complete suspension of Father's parenting time for 329+ consecutive days, without an evidentiary hearing and without written best-interest findings under MCL 722.27a, violates Father's fundamental constitutional right to the care, custody, and companionship of his child.</w:t>
      </w:r>
    </w:p>
    <w:p>
      <w:pPr>
        <w:spacing w:line="480" w:lineRule="auto" w:after="0" w:before="0"/>
      </w:pPr>
      <w:r>
        <w:rPr>
          <w:rFonts w:ascii="Times New Roman" w:hAnsi="Times New Roman"/>
          <w:b/>
          <w:i w:val="0"/>
          <w:sz w:val="24"/>
        </w:rPr>
        <w:t>Plaintiff-Father answers: Yes.</w:t>
      </w:r>
    </w:p>
    <w:p>
      <w:pPr>
        <w:spacing w:line="480" w:lineRule="auto" w:after="0" w:before="0"/>
      </w:pPr>
      <w:r>
        <w:rPr>
          <w:rFonts w:ascii="Times New Roman" w:hAnsi="Times New Roman"/>
          <w:b/>
          <w:sz w:val="24"/>
        </w:rPr>
        <w:t xml:space="preserve">2. </w:t>
      </w:r>
      <w:r>
        <w:rPr>
          <w:rFonts w:ascii="Times New Roman" w:hAnsi="Times New Roman"/>
          <w:b w:val="0"/>
          <w:i w:val="0"/>
          <w:sz w:val="24"/>
        </w:rPr>
        <w:t>Whether the August 8, 2025 ex parte order suspending all parenting time, entered without notice or opportunity to be heard, and without a hearing within 14 days as required by MCR 3.207(C)(5), is void or voidable and must be vacated.</w:t>
      </w:r>
    </w:p>
    <w:p>
      <w:pPr>
        <w:spacing w:line="480" w:lineRule="auto" w:after="0" w:before="0"/>
      </w:pPr>
      <w:r>
        <w:rPr>
          <w:rFonts w:ascii="Times New Roman" w:hAnsi="Times New Roman"/>
          <w:b/>
          <w:i w:val="0"/>
          <w:sz w:val="24"/>
        </w:rPr>
        <w:t>Plaintiff-Father answers: Yes.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Whether the imposition of a $250 bond requirement on Father's court filings in a domestic relations matter involving his fundamental parental rights violates Father's right of access to the courts under </w:t>
      </w:r>
      <w:r>
        <w:rPr>
          <w:rFonts w:ascii="Times New Roman" w:hAnsi="Times New Roman"/>
          <w:b w:val="0"/>
          <w:i/>
          <w:sz w:val="24"/>
        </w:rPr>
        <w:t>Boddie v Connecticut</w:t>
      </w:r>
      <w:r>
        <w:rPr>
          <w:rFonts w:ascii="Times New Roman" w:hAnsi="Times New Roman"/>
          <w:b w:val="0"/>
          <w:i w:val="0"/>
          <w:sz w:val="24"/>
        </w:rPr>
        <w:t>, 401 U.S. 371 (1971).</w:t>
      </w:r>
    </w:p>
    <w:p>
      <w:pPr>
        <w:spacing w:line="480" w:lineRule="auto" w:after="0" w:before="0"/>
      </w:pPr>
      <w:r>
        <w:rPr>
          <w:rFonts w:ascii="Times New Roman" w:hAnsi="Times New Roman"/>
          <w:b/>
          <w:i w:val="0"/>
          <w:sz w:val="24"/>
        </w:rPr>
        <w:t>Plaintiff-Father answers: Yes.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Whether the documented pattern of Defendant-Mother's twenty-seven (27) or more denials of parenting time, combined with the HealthWest evaluation documenting alienation, constitutes a change of circumstances requiring modification of custody and parenting time under MCL 722.27a and </w:t>
      </w:r>
      <w:r>
        <w:rPr>
          <w:rFonts w:ascii="Times New Roman" w:hAnsi="Times New Roman"/>
          <w:b w:val="0"/>
          <w:i/>
          <w:sz w:val="24"/>
        </w:rPr>
        <w:t>Vodvarka v Grasmeyer</w:t>
      </w:r>
      <w:r>
        <w:rPr>
          <w:rFonts w:ascii="Times New Roman" w:hAnsi="Times New Roman"/>
          <w:b w:val="0"/>
          <w:i w:val="0"/>
          <w:sz w:val="24"/>
        </w:rPr>
        <w:t>, 259 Mich App 499 (2003).</w:t>
      </w:r>
    </w:p>
    <w:p>
      <w:pPr>
        <w:spacing w:line="480" w:lineRule="auto" w:after="0" w:before="0"/>
      </w:pPr>
      <w:r>
        <w:rPr>
          <w:rFonts w:ascii="Times New Roman" w:hAnsi="Times New Roman"/>
          <w:b/>
          <w:i w:val="0"/>
          <w:sz w:val="24"/>
        </w:rPr>
        <w:t>Plaintiff-Father answers: Yes.</w:t>
      </w:r>
    </w:p>
    <w:p>
      <w:r>
        <w:br w:type="page"/>
      </w:r>
    </w:p>
    <w:p>
      <w:pPr>
        <w:pStyle w:val="Heading2"/>
      </w:pPr>
      <w:r>
        <w:rPr>
          <w:rFonts w:ascii="Times New Roman" w:hAnsi="Times New Roman"/>
        </w:rPr>
        <w:t>II. STATEMENT OF FACTS</w:t>
      </w:r>
    </w:p>
    <w:p>
      <w:pPr>
        <w:pStyle w:val="Heading3"/>
      </w:pPr>
      <w:r>
        <w:rPr>
          <w:rFonts w:ascii="Times New Roman" w:hAnsi="Times New Roman"/>
        </w:rPr>
        <w:t>A. Background and Custody History</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parties are the parents of the minor child, L.D.W., born November 9, 2022. </w:t>
      </w:r>
      <w:r>
        <w:rPr>
          <w:rFonts w:ascii="Times New Roman" w:hAnsi="Times New Roman"/>
          <w:b w:val="0"/>
          <w:i/>
          <w:sz w:val="24"/>
        </w:rPr>
        <w:t>(Birth Certificate, Exhibit A.)</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From the child's birth through July 17, 2024, Father exercised </w:t>
      </w:r>
      <w:r>
        <w:rPr>
          <w:rFonts w:ascii="Times New Roman" w:hAnsi="Times New Roman"/>
          <w:b/>
          <w:i w:val="0"/>
          <w:sz w:val="24"/>
        </w:rPr>
        <w:t>equal, 50/50 custody and parenting time</w:t>
      </w:r>
      <w:r>
        <w:rPr>
          <w:rFonts w:ascii="Times New Roman" w:hAnsi="Times New Roman"/>
          <w:b w:val="0"/>
          <w:i w:val="0"/>
          <w:sz w:val="24"/>
        </w:rPr>
        <w:t xml:space="preserve"> with L.D.W. </w:t>
      </w:r>
      <w:r>
        <w:rPr>
          <w:rFonts w:ascii="Times New Roman" w:hAnsi="Times New Roman"/>
          <w:b w:val="0"/>
          <w:i/>
          <w:sz w:val="24"/>
        </w:rPr>
        <w:t>(Prior Custody Order, Exhibit B.)</w:t>
      </w:r>
    </w:p>
    <w:p>
      <w:pPr>
        <w:spacing w:line="480" w:lineRule="auto" w:after="0" w:before="0"/>
      </w:pPr>
      <w:r>
        <w:rPr>
          <w:rFonts w:ascii="Times New Roman" w:hAnsi="Times New Roman"/>
          <w:b/>
          <w:sz w:val="24"/>
        </w:rPr>
        <w:t xml:space="preserve">23. </w:t>
      </w:r>
      <w:r>
        <w:rPr>
          <w:rFonts w:ascii="Times New Roman" w:hAnsi="Times New Roman"/>
          <w:b w:val="0"/>
          <w:i w:val="0"/>
          <w:sz w:val="24"/>
        </w:rPr>
        <w:t>Father was a fully engaged parent who provided consistent, loving, and appropriate care for L.D.W. during his parenting time. There has never been any adjudicated finding of abuse, neglect, or endangerment by Father.</w:t>
      </w:r>
    </w:p>
    <w:p>
      <w:pPr>
        <w:pStyle w:val="Heading3"/>
      </w:pPr>
      <w:r>
        <w:rPr>
          <w:rFonts w:ascii="Times New Roman" w:hAnsi="Times New Roman"/>
        </w:rPr>
        <w:t>B. The August 8, 2025 Ex Parte Orders</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On </w:t>
      </w:r>
      <w:r>
        <w:rPr>
          <w:rFonts w:ascii="Times New Roman" w:hAnsi="Times New Roman"/>
          <w:b/>
          <w:i w:val="0"/>
          <w:sz w:val="24"/>
        </w:rPr>
        <w:t>August 5, 2025</w:t>
      </w:r>
      <w:r>
        <w:rPr>
          <w:rFonts w:ascii="Times New Roman" w:hAnsi="Times New Roman"/>
          <w:b w:val="0"/>
          <w:i w:val="0"/>
          <w:sz w:val="24"/>
        </w:rPr>
        <w:t xml:space="preserve">, Mother submitted a USB recording to the court clerk. That </w:t>
      </w:r>
      <w:r>
        <w:rPr>
          <w:rFonts w:ascii="Times New Roman" w:hAnsi="Times New Roman"/>
          <w:b/>
          <w:i w:val="0"/>
          <w:sz w:val="24"/>
        </w:rPr>
        <w:t>same day</w:t>
      </w:r>
      <w:r>
        <w:rPr>
          <w:rFonts w:ascii="Times New Roman" w:hAnsi="Times New Roman"/>
          <w:b w:val="0"/>
          <w:i w:val="0"/>
          <w:sz w:val="24"/>
        </w:rPr>
        <w:t xml:space="preserve">, an ex parte suspension order was issued — before Father was even served. Father was not served until </w:t>
      </w:r>
      <w:r>
        <w:rPr>
          <w:rFonts w:ascii="Times New Roman" w:hAnsi="Times New Roman"/>
          <w:b/>
          <w:i w:val="0"/>
          <w:sz w:val="24"/>
        </w:rPr>
        <w:t>August 8, 2025</w:t>
      </w:r>
      <w:r>
        <w:rPr>
          <w:rFonts w:ascii="Times New Roman" w:hAnsi="Times New Roman"/>
          <w:b w:val="0"/>
          <w:i w:val="0"/>
          <w:sz w:val="24"/>
        </w:rPr>
        <w:t xml:space="preserve"> (a Friday), three calendar days after the order was entered. </w:t>
      </w:r>
      <w:r>
        <w:rPr>
          <w:rFonts w:ascii="Times New Roman" w:hAnsi="Times New Roman"/>
          <w:b w:val="0"/>
          <w:i/>
          <w:sz w:val="24"/>
        </w:rPr>
        <w:t>(Ex Parte Orders dated August 8, 2025, Exhibit C.)</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On </w:t>
      </w:r>
      <w:r>
        <w:rPr>
          <w:rFonts w:ascii="Times New Roman" w:hAnsi="Times New Roman"/>
          <w:b/>
          <w:i w:val="0"/>
          <w:sz w:val="24"/>
        </w:rPr>
        <w:t>August 11, 2025</w:t>
      </w:r>
      <w:r>
        <w:rPr>
          <w:rFonts w:ascii="Times New Roman" w:hAnsi="Times New Roman"/>
          <w:b w:val="0"/>
          <w:i w:val="0"/>
          <w:sz w:val="24"/>
        </w:rPr>
        <w:t xml:space="preserve"> (Monday), the first objection hearing was held — giving Father </w:t>
      </w:r>
      <w:r>
        <w:rPr>
          <w:rFonts w:ascii="Times New Roman" w:hAnsi="Times New Roman"/>
          <w:b/>
          <w:i w:val="0"/>
          <w:sz w:val="24"/>
        </w:rPr>
        <w:t>zero (0) business days</w:t>
      </w:r>
      <w:r>
        <w:rPr>
          <w:rFonts w:ascii="Times New Roman" w:hAnsi="Times New Roman"/>
          <w:b w:val="0"/>
          <w:i w:val="0"/>
          <w:sz w:val="24"/>
        </w:rPr>
        <w:t xml:space="preserve"> to prepare, in violation of MCR 2.119(C)(1) and MCR 2.305, which require a minimum of five (5) business days' notice. The weekend between Friday service and Monday hearing does not constitute business days. </w:t>
      </w:r>
      <w:r>
        <w:rPr>
          <w:rFonts w:ascii="Times New Roman" w:hAnsi="Times New Roman"/>
          <w:b w:val="0"/>
          <w:i/>
          <w:sz w:val="24"/>
        </w:rPr>
        <w:t>(Transcript, August 11, 2025 Hearing, Exhibit C-1.)</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Judge McNeill admitted on the record during the August 11, 2025 hearing: </w:t>
      </w:r>
      <w:r>
        <w:rPr>
          <w:rFonts w:ascii="Times New Roman" w:hAnsi="Times New Roman"/>
          <w:b/>
          <w:i w:val="0"/>
          <w:sz w:val="24"/>
        </w:rPr>
        <w:t>"Yes, I had my staff listen to it"</w:t>
      </w:r>
      <w:r>
        <w:rPr>
          <w:rFonts w:ascii="Times New Roman" w:hAnsi="Times New Roman"/>
          <w:b w:val="0"/>
          <w:i w:val="0"/>
          <w:sz w:val="24"/>
        </w:rPr>
        <w:t xml:space="preserve"> — confirming that the Court reviewed the USB recording </w:t>
      </w:r>
      <w:r>
        <w:rPr>
          <w:rFonts w:ascii="Times New Roman" w:hAnsi="Times New Roman"/>
          <w:b/>
          <w:i w:val="0"/>
          <w:sz w:val="24"/>
        </w:rPr>
        <w:t>ex parte</w:t>
      </w:r>
      <w:r>
        <w:rPr>
          <w:rFonts w:ascii="Times New Roman" w:hAnsi="Times New Roman"/>
          <w:b w:val="0"/>
          <w:i w:val="0"/>
          <w:sz w:val="24"/>
        </w:rPr>
        <w:t xml:space="preserve">, outside any noticed hearing, without either party present, and without opportunity for objection or cross-examination. </w:t>
      </w:r>
      <w:r>
        <w:rPr>
          <w:rFonts w:ascii="Times New Roman" w:hAnsi="Times New Roman"/>
          <w:b w:val="0"/>
          <w:i/>
          <w:sz w:val="24"/>
        </w:rPr>
        <w:t>(Transcript, August 11, 2025 Hearing, Exhibit C-1.)</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In total, </w:t>
      </w:r>
      <w:r>
        <w:rPr>
          <w:rFonts w:ascii="Times New Roman" w:hAnsi="Times New Roman"/>
          <w:b/>
          <w:i w:val="0"/>
          <w:sz w:val="24"/>
        </w:rPr>
        <w:t>five (5) separate ex parte orders</w:t>
      </w:r>
      <w:r>
        <w:rPr>
          <w:rFonts w:ascii="Times New Roman" w:hAnsi="Times New Roman"/>
          <w:b w:val="0"/>
          <w:i w:val="0"/>
          <w:sz w:val="24"/>
        </w:rPr>
        <w:t xml:space="preserve"> were entered on August 8, 2025 — all without prior notice to Father. One of these orders </w:t>
      </w:r>
      <w:r>
        <w:rPr>
          <w:rFonts w:ascii="Times New Roman" w:hAnsi="Times New Roman"/>
          <w:b/>
          <w:i w:val="0"/>
          <w:sz w:val="24"/>
        </w:rPr>
        <w:t>suspended all of Father's parenting time</w:t>
      </w:r>
      <w:r>
        <w:rPr>
          <w:rFonts w:ascii="Times New Roman" w:hAnsi="Times New Roman"/>
          <w:b w:val="0"/>
          <w:i w:val="0"/>
          <w:sz w:val="24"/>
        </w:rPr>
        <w:t xml:space="preserve"> with L.D.W. — converting a 50/50 custody arrangement to a 100/0 arrangement — without any evidentiary hearing, without any testimony, without any cross-examination, and without any written best-interest findings under MCL 722.27a.</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This was the </w:t>
      </w:r>
      <w:r>
        <w:rPr>
          <w:rFonts w:ascii="Times New Roman" w:hAnsi="Times New Roman"/>
          <w:b/>
          <w:i w:val="0"/>
          <w:sz w:val="24"/>
        </w:rPr>
        <w:t>fourth documented instance</w:t>
      </w:r>
      <w:r>
        <w:rPr>
          <w:rFonts w:ascii="Times New Roman" w:hAnsi="Times New Roman"/>
          <w:b w:val="0"/>
          <w:i w:val="0"/>
          <w:sz w:val="24"/>
        </w:rPr>
        <w:t xml:space="preserve"> of Defendant-Mother providing inadequate service. Father objected on the record each time. The Court ignored the pattern. </w:t>
      </w:r>
      <w:r>
        <w:rPr>
          <w:rFonts w:ascii="Times New Roman" w:hAnsi="Times New Roman"/>
          <w:b w:val="0"/>
          <w:i/>
          <w:sz w:val="24"/>
        </w:rPr>
        <w:t>(Service Records, Exhibit C-2.)</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No hearing was held within 14 days of the ex parte order as required by MCR 3.207(C)(5). To this day — 329+ days later — </w:t>
      </w:r>
      <w:r>
        <w:rPr>
          <w:rFonts w:ascii="Times New Roman" w:hAnsi="Times New Roman"/>
          <w:b/>
          <w:i w:val="0"/>
          <w:sz w:val="24"/>
        </w:rPr>
        <w:t>no evidentiary hearing has ever been held</w:t>
      </w:r>
      <w:r>
        <w:rPr>
          <w:rFonts w:ascii="Times New Roman" w:hAnsi="Times New Roman"/>
          <w:b w:val="0"/>
          <w:i w:val="0"/>
          <w:sz w:val="24"/>
        </w:rPr>
        <w:t xml:space="preserve"> on the suspension of Father's parenting time.</w:t>
      </w:r>
    </w:p>
    <w:p>
      <w:pPr>
        <w:spacing w:line="480" w:lineRule="auto" w:after="0" w:before="0"/>
      </w:pPr>
      <w:r>
        <w:rPr>
          <w:rFonts w:ascii="Times New Roman" w:hAnsi="Times New Roman"/>
          <w:b w:val="0"/>
          <w:i w:val="0"/>
          <w:sz w:val="24"/>
        </w:rPr>
        <w:t xml:space="preserve">29A. Instead, the Court conducted a </w:t>
      </w:r>
      <w:r>
        <w:rPr>
          <w:rFonts w:ascii="Times New Roman" w:hAnsi="Times New Roman"/>
          <w:b/>
          <w:i w:val="0"/>
          <w:sz w:val="24"/>
        </w:rPr>
        <w:t>four-month chain of continued hearings</w:t>
      </w:r>
      <w:r>
        <w:rPr>
          <w:rFonts w:ascii="Times New Roman" w:hAnsi="Times New Roman"/>
          <w:b w:val="0"/>
          <w:i w:val="0"/>
          <w:sz w:val="24"/>
        </w:rPr>
        <w:t xml:space="preserve"> during which the suspension remained in full effect: - </w:t>
      </w:r>
      <w:r>
        <w:rPr>
          <w:rFonts w:ascii="Times New Roman" w:hAnsi="Times New Roman"/>
          <w:b/>
          <w:i w:val="0"/>
          <w:sz w:val="24"/>
        </w:rPr>
        <w:t>September 4, 2025:</w:t>
      </w:r>
      <w:r>
        <w:rPr>
          <w:rFonts w:ascii="Times New Roman" w:hAnsi="Times New Roman"/>
          <w:b w:val="0"/>
          <w:i w:val="0"/>
          <w:sz w:val="24"/>
        </w:rPr>
        <w:t xml:space="preserve"> Evidentiary hearing held on Father's objection — adjourned for mental health assessment. </w:t>
      </w:r>
      <w:r>
        <w:rPr>
          <w:rFonts w:ascii="Times New Roman" w:hAnsi="Times New Roman"/>
          <w:b w:val="0"/>
          <w:i/>
          <w:sz w:val="24"/>
        </w:rPr>
        <w:t>(Source: NoReply_20260105_131630_0001.pdf, NoReply_20260105_131630_0003.pdf — PROVEN.)</w:t>
      </w:r>
      <w:r>
        <w:rPr>
          <w:rFonts w:ascii="Times New Roman" w:hAnsi="Times New Roman"/>
          <w:b w:val="0"/>
          <w:i w:val="0"/>
          <w:sz w:val="24"/>
        </w:rPr>
        <w:t xml:space="preserve"> - </w:t>
      </w:r>
      <w:r>
        <w:rPr>
          <w:rFonts w:ascii="Times New Roman" w:hAnsi="Times New Roman"/>
          <w:b/>
          <w:i w:val="0"/>
          <w:sz w:val="24"/>
        </w:rPr>
        <w:t>September 22, 2025:</w:t>
      </w:r>
      <w:r>
        <w:rPr>
          <w:rFonts w:ascii="Times New Roman" w:hAnsi="Times New Roman"/>
          <w:b w:val="0"/>
          <w:i w:val="0"/>
          <w:sz w:val="24"/>
        </w:rPr>
        <w:t xml:space="preserve"> Court ordered HealthWest assessment. </w:t>
      </w:r>
      <w:r>
        <w:rPr>
          <w:rFonts w:ascii="Times New Roman" w:hAnsi="Times New Roman"/>
          <w:b w:val="0"/>
          <w:i/>
          <w:sz w:val="24"/>
        </w:rPr>
        <w:t>(Source: NoReply_20260105_131630_0003.pdf — PROVEN.)</w:t>
      </w:r>
      <w:r>
        <w:rPr>
          <w:rFonts w:ascii="Times New Roman" w:hAnsi="Times New Roman"/>
          <w:b w:val="0"/>
          <w:i w:val="0"/>
          <w:sz w:val="24"/>
        </w:rPr>
        <w:t xml:space="preserve"> - </w:t>
      </w:r>
      <w:r>
        <w:rPr>
          <w:rFonts w:ascii="Times New Roman" w:hAnsi="Times New Roman"/>
          <w:b/>
          <w:i w:val="0"/>
          <w:sz w:val="24"/>
        </w:rPr>
        <w:t>October 29, 2025:</w:t>
      </w:r>
      <w:r>
        <w:rPr>
          <w:rFonts w:ascii="Times New Roman" w:hAnsi="Times New Roman"/>
          <w:b w:val="0"/>
          <w:i w:val="0"/>
          <w:sz w:val="24"/>
        </w:rPr>
        <w:t xml:space="preserve"> Continued hearing — second assessment referenced; FOC staff Pamela Rusco made ex parte contact with HealthWest; HealthWest staff subpoenaed for next hearing. </w:t>
      </w:r>
      <w:r>
        <w:rPr>
          <w:rFonts w:ascii="Times New Roman" w:hAnsi="Times New Roman"/>
          <w:b w:val="0"/>
          <w:i/>
          <w:sz w:val="24"/>
        </w:rPr>
        <w:t>(Source: NoReply_20260105_131630_0001.pdf, NoReply_20260105_131630_0004.pdf — PROVEN.)</w:t>
      </w:r>
      <w:r>
        <w:rPr>
          <w:rFonts w:ascii="Times New Roman" w:hAnsi="Times New Roman"/>
          <w:b w:val="0"/>
          <w:i w:val="0"/>
          <w:sz w:val="24"/>
        </w:rPr>
        <w:t xml:space="preserve"> - </w:t>
      </w:r>
      <w:r>
        <w:rPr>
          <w:rFonts w:ascii="Times New Roman" w:hAnsi="Times New Roman"/>
          <w:b/>
          <w:i w:val="0"/>
          <w:sz w:val="24"/>
        </w:rPr>
        <w:t>November 26, 2025:</w:t>
      </w:r>
      <w:r>
        <w:rPr>
          <w:rFonts w:ascii="Times New Roman" w:hAnsi="Times New Roman"/>
          <w:b w:val="0"/>
          <w:i w:val="0"/>
          <w:sz w:val="24"/>
        </w:rPr>
        <w:t xml:space="preserve"> Continued hearing — HealthWest workers testified; Court denied Father's objection and maintained the suspension without issuing any written findings under MCR 2.517 or MCR 3.210(D). </w:t>
      </w:r>
      <w:r>
        <w:rPr>
          <w:rFonts w:ascii="Times New Roman" w:hAnsi="Times New Roman"/>
          <w:b w:val="0"/>
          <w:i/>
          <w:sz w:val="24"/>
        </w:rPr>
        <w:t>(Source: NoReply_20260105_131630_0001.pdf, NoReply_20260105_131630_0004.pdf, NoReply_20260105_131630_0005.pdf, NoReply_20260105_131630_0006.pdf — PROVEN.)</w:t>
      </w:r>
      <w:r>
        <w:rPr>
          <w:rFonts w:ascii="Times New Roman" w:hAnsi="Times New Roman"/>
          <w:b w:val="0"/>
          <w:i w:val="0"/>
          <w:sz w:val="24"/>
        </w:rPr>
        <w:t xml:space="preserve"> - </w:t>
      </w:r>
      <w:r>
        <w:rPr>
          <w:rFonts w:ascii="Times New Roman" w:hAnsi="Times New Roman"/>
          <w:b/>
          <w:i w:val="0"/>
          <w:sz w:val="24"/>
        </w:rPr>
        <w:t>December 12, 2025:</w:t>
      </w:r>
      <w:r>
        <w:rPr>
          <w:rFonts w:ascii="Times New Roman" w:hAnsi="Times New Roman"/>
          <w:b w:val="0"/>
          <w:i w:val="0"/>
          <w:sz w:val="24"/>
        </w:rPr>
        <w:t xml:space="preserve"> Order mailed — constitutes the appeal-trigger date. </w:t>
      </w:r>
      <w:r>
        <w:rPr>
          <w:rFonts w:ascii="Times New Roman" w:hAnsi="Times New Roman"/>
          <w:b w:val="0"/>
          <w:i/>
          <w:sz w:val="24"/>
        </w:rPr>
        <w:t>(Source: NoReply_20260105_131630_0001.pdf, NoReply_20260105_131630_0002.pdf — PROVEN.)</w:t>
      </w:r>
    </w:p>
    <w:p>
      <w:pPr>
        <w:spacing w:line="480" w:lineRule="auto" w:after="0" w:before="0"/>
      </w:pPr>
      <w:r>
        <w:rPr>
          <w:rFonts w:ascii="Times New Roman" w:hAnsi="Times New Roman"/>
          <w:b w:val="0"/>
          <w:i w:val="0"/>
          <w:sz w:val="24"/>
        </w:rPr>
        <w:t>At no point during this four-month chain did the Court make findings by clear and convincing evidence that parenting time would endanger the child, as required by MCL 722.27a(3).</w:t>
      </w:r>
    </w:p>
    <w:p>
      <w:pPr>
        <w:pStyle w:val="Heading3"/>
      </w:pPr>
      <w:r>
        <w:rPr>
          <w:rFonts w:ascii="Times New Roman" w:hAnsi="Times New Roman"/>
        </w:rPr>
        <w:t>C. HealthWest Evaluation and Police Reports</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A HealthWest evaluation was conducted by a qualified mental health professional. The evaluation </w:t>
      </w:r>
      <w:r>
        <w:rPr>
          <w:rFonts w:ascii="Times New Roman" w:hAnsi="Times New Roman"/>
          <w:b/>
          <w:i w:val="0"/>
          <w:sz w:val="24"/>
        </w:rPr>
        <w:t>cleared Father</w:t>
      </w:r>
      <w:r>
        <w:rPr>
          <w:rFonts w:ascii="Times New Roman" w:hAnsi="Times New Roman"/>
          <w:b w:val="0"/>
          <w:i w:val="0"/>
          <w:sz w:val="24"/>
        </w:rPr>
        <w:t xml:space="preserve"> of any concerns and </w:t>
      </w:r>
      <w:r>
        <w:rPr>
          <w:rFonts w:ascii="Times New Roman" w:hAnsi="Times New Roman"/>
          <w:b/>
          <w:i w:val="0"/>
          <w:sz w:val="24"/>
        </w:rPr>
        <w:t>documented alienation patterns</w:t>
      </w:r>
      <w:r>
        <w:rPr>
          <w:rFonts w:ascii="Times New Roman" w:hAnsi="Times New Roman"/>
          <w:b w:val="0"/>
          <w:i w:val="0"/>
          <w:sz w:val="24"/>
        </w:rPr>
        <w:t xml:space="preserve"> by Defendant-Mother and her family. </w:t>
      </w:r>
      <w:r>
        <w:rPr>
          <w:rFonts w:ascii="Times New Roman" w:hAnsi="Times New Roman"/>
          <w:b w:val="0"/>
          <w:i/>
          <w:sz w:val="24"/>
        </w:rPr>
        <w:t>(HealthWest Evaluation Report, Exhibit D.)</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The HealthWest evaluation specifically identified alienation conduct by Defendant-Mother's family members, including </w:t>
      </w:r>
      <w:r>
        <w:rPr>
          <w:rFonts w:ascii="Times New Roman" w:hAnsi="Times New Roman"/>
          <w:b/>
          <w:i w:val="0"/>
          <w:sz w:val="24"/>
        </w:rPr>
        <w:t>Lori Watson, Albert Watson, and Cody Watson</w:t>
      </w:r>
      <w:r>
        <w:rPr>
          <w:rFonts w:ascii="Times New Roman" w:hAnsi="Times New Roman"/>
          <w:b w:val="0"/>
          <w:i w:val="0"/>
          <w:sz w:val="24"/>
        </w:rPr>
        <w:t xml:space="preserve">. </w:t>
      </w:r>
      <w:r>
        <w:rPr>
          <w:rFonts w:ascii="Times New Roman" w:hAnsi="Times New Roman"/>
          <w:b w:val="0"/>
          <w:i/>
          <w:sz w:val="24"/>
        </w:rPr>
        <w:t>(HealthWest Evaluation Report, Exhibit D.)</w:t>
      </w:r>
    </w:p>
    <w:p>
      <w:pPr>
        <w:spacing w:line="480" w:lineRule="auto" w:after="0" w:before="0"/>
      </w:pPr>
      <w:r>
        <w:rPr>
          <w:rFonts w:ascii="Times New Roman" w:hAnsi="Times New Roman"/>
          <w:b/>
          <w:sz w:val="24"/>
        </w:rPr>
        <w:t xml:space="preserve">32. </w:t>
      </w:r>
      <w:r>
        <w:rPr>
          <w:rFonts w:ascii="Times New Roman" w:hAnsi="Times New Roman"/>
          <w:b/>
          <w:i w:val="0"/>
          <w:sz w:val="24"/>
        </w:rPr>
        <w:t>On March 26, 2023</w:t>
      </w:r>
      <w:r>
        <w:rPr>
          <w:rFonts w:ascii="Times New Roman" w:hAnsi="Times New Roman"/>
          <w:b w:val="0"/>
          <w:i w:val="0"/>
          <w:sz w:val="24"/>
        </w:rPr>
        <w:t xml:space="preserve">, Lori Watson (Defendant-Mother's mother) sent text messages to Fatherstating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and threatened Father with </w:t>
      </w:r>
      <w:r>
        <w:rPr>
          <w:rFonts w:ascii="Times New Roman" w:hAnsi="Times New Roman"/>
          <w:b/>
          <w:i w:val="0"/>
          <w:sz w:val="24"/>
        </w:rPr>
        <w:t>"Trespassing"</w:t>
      </w:r>
      <w:r>
        <w:rPr>
          <w:rFonts w:ascii="Times New Roman" w:hAnsi="Times New Roman"/>
          <w:b w:val="0"/>
          <w:i w:val="0"/>
          <w:sz w:val="24"/>
        </w:rPr>
        <w:t xml:space="preserve"> if he came to their home. This contemporaneous written evidence pre-dates the PPO filing and demonstrates premeditation of the alienation campaign. </w:t>
      </w:r>
      <w:r>
        <w:rPr>
          <w:rFonts w:ascii="Times New Roman" w:hAnsi="Times New Roman"/>
          <w:b w:val="0"/>
          <w:i/>
          <w:sz w:val="24"/>
        </w:rPr>
        <w:t>(Exhibit G — Text Exchange with Lori Watson, 03/26/2023.)</w:t>
      </w:r>
    </w:p>
    <w:p>
      <w:pPr>
        <w:spacing w:line="480" w:lineRule="auto" w:after="0" w:before="0"/>
      </w:pPr>
      <w:r>
        <w:rPr>
          <w:rFonts w:ascii="Times New Roman" w:hAnsi="Times New Roman"/>
          <w:b/>
          <w:sz w:val="24"/>
        </w:rPr>
        <w:t xml:space="preserve">33. </w:t>
      </w:r>
      <w:r>
        <w:rPr>
          <w:rFonts w:ascii="Times New Roman" w:hAnsi="Times New Roman"/>
          <w:b/>
          <w:i w:val="0"/>
          <w:sz w:val="24"/>
        </w:rPr>
        <w:t>On February 2, 2023, at 3:30 AM</w:t>
      </w:r>
      <w:r>
        <w:rPr>
          <w:rFonts w:ascii="Times New Roman" w:hAnsi="Times New Roman"/>
          <w:b w:val="0"/>
          <w:i w:val="0"/>
          <w:sz w:val="24"/>
        </w:rPr>
        <w:t xml:space="preserve">, Norton Shores Police Officer </w:t>
      </w:r>
      <w:r>
        <w:rPr>
          <w:rFonts w:ascii="Times New Roman" w:hAnsi="Times New Roman"/>
          <w:b/>
          <w:i w:val="0"/>
          <w:sz w:val="24"/>
        </w:rPr>
        <w:t>Jacob Kyle Fulton</w:t>
      </w:r>
      <w:r>
        <w:rPr>
          <w:rFonts w:ascii="Times New Roman" w:hAnsi="Times New Roman"/>
          <w:b w:val="0"/>
          <w:i w:val="0"/>
          <w:sz w:val="24"/>
        </w:rPr>
        <w:t xml:space="preserve"> responded to a domestic call at the parties' residence. Case No. </w:t>
      </w:r>
      <w:r>
        <w:rPr>
          <w:rFonts w:ascii="Times New Roman" w:hAnsi="Times New Roman"/>
          <w:b/>
          <w:i w:val="0"/>
          <w:sz w:val="24"/>
        </w:rPr>
        <w:t>NSPD-2023-081</w:t>
      </w:r>
      <w:r>
        <w:rPr>
          <w:rFonts w:ascii="Times New Roman" w:hAnsi="Times New Roman"/>
          <w:b w:val="0"/>
          <w:i w:val="0"/>
          <w:sz w:val="24"/>
        </w:rPr>
        <w:t xml:space="preserve">, Offense Code 98006 ("CML &amp; FAMILY DISPUTES"), documented </w:t>
      </w:r>
      <w:r>
        <w:rPr>
          <w:rFonts w:ascii="Times New Roman" w:hAnsi="Times New Roman"/>
          <w:b/>
          <w:i w:val="0"/>
          <w:sz w:val="24"/>
        </w:rPr>
        <w:t>four (4) separate counts</w:t>
      </w:r>
      <w:r>
        <w:rPr>
          <w:rFonts w:ascii="Times New Roman" w:hAnsi="Times New Roman"/>
          <w:b w:val="0"/>
          <w:i w:val="0"/>
          <w:sz w:val="24"/>
        </w:rPr>
        <w:t xml:space="preserve">. No charges were filed against Father. </w:t>
      </w:r>
      <w:r>
        <w:rPr>
          <w:rFonts w:ascii="Times New Roman" w:hAnsi="Times New Roman"/>
          <w:b w:val="0"/>
          <w:i/>
          <w:sz w:val="24"/>
        </w:rPr>
        <w:t>(Norton Shores PD Report, Case NSPD-2023-081, Exhibit E-1.)</w:t>
      </w:r>
    </w:p>
    <w:p>
      <w:pPr>
        <w:spacing w:line="480" w:lineRule="auto" w:after="0" w:before="0"/>
      </w:pPr>
      <w:r>
        <w:rPr>
          <w:rFonts w:ascii="Times New Roman" w:hAnsi="Times New Roman"/>
          <w:b/>
          <w:sz w:val="24"/>
        </w:rPr>
        <w:t xml:space="preserve">34. </w:t>
      </w:r>
      <w:r>
        <w:rPr>
          <w:rFonts w:ascii="Times New Roman" w:hAnsi="Times New Roman"/>
          <w:b/>
          <w:i w:val="0"/>
          <w:sz w:val="24"/>
        </w:rPr>
        <w:t>Seven (7) or more police reports</w:t>
      </w:r>
      <w:r>
        <w:rPr>
          <w:rFonts w:ascii="Times New Roman" w:hAnsi="Times New Roman"/>
          <w:b w:val="0"/>
          <w:i w:val="0"/>
          <w:sz w:val="24"/>
        </w:rPr>
        <w:t xml:space="preserve"> have been generated in connection with this matter. </w:t>
      </w:r>
      <w:r>
        <w:rPr>
          <w:rFonts w:ascii="Times New Roman" w:hAnsi="Times New Roman"/>
          <w:b/>
          <w:i w:val="0"/>
          <w:sz w:val="24"/>
        </w:rPr>
        <w:t>Not a single report found any violation by Father.</w:t>
      </w:r>
      <w:r>
        <w:rPr>
          <w:rFonts w:ascii="Times New Roman" w:hAnsi="Times New Roman"/>
          <w:b w:val="0"/>
          <w:i w:val="0"/>
          <w:sz w:val="24"/>
        </w:rPr>
        <w:t xml:space="preserve"> Norton Shores PD specifically determined: </w:t>
      </w:r>
      <w:r>
        <w:rPr>
          <w:rFonts w:ascii="Times New Roman" w:hAnsi="Times New Roman"/>
          <w:b/>
          <w:i w:val="0"/>
          <w:sz w:val="24"/>
        </w:rPr>
        <w:t>"No PPO violation occurred."</w:t>
      </w:r>
      <w:r>
        <w:rPr>
          <w:rFonts w:ascii="Times New Roman" w:hAnsi="Times New Roman"/>
          <w:b w:val="0"/>
          <w:i w:val="0"/>
          <w:sz w:val="24"/>
        </w:rPr>
        <w:t xml:space="preserve"> Relevant case numbers include </w:t>
      </w:r>
      <w:r>
        <w:rPr>
          <w:rFonts w:ascii="Times New Roman" w:hAnsi="Times New Roman"/>
          <w:b/>
          <w:i w:val="0"/>
          <w:sz w:val="24"/>
        </w:rPr>
        <w:t>NSPD-2023-081</w:t>
      </w:r>
      <w:r>
        <w:rPr>
          <w:rFonts w:ascii="Times New Roman" w:hAnsi="Times New Roman"/>
          <w:b w:val="0"/>
          <w:i w:val="0"/>
          <w:sz w:val="24"/>
        </w:rPr>
        <w:t xml:space="preserve"> (Officer Fulton, 02/02/2023), </w:t>
      </w:r>
      <w:r>
        <w:rPr>
          <w:rFonts w:ascii="Times New Roman" w:hAnsi="Times New Roman"/>
          <w:b/>
          <w:i w:val="0"/>
          <w:sz w:val="24"/>
        </w:rPr>
        <w:t>NSPD-2023-08121</w:t>
      </w:r>
      <w:r>
        <w:rPr>
          <w:rFonts w:ascii="Times New Roman" w:hAnsi="Times New Roman"/>
          <w:b w:val="0"/>
          <w:i w:val="0"/>
          <w:sz w:val="24"/>
        </w:rPr>
        <w:t xml:space="preserve"> (Officer Tyler Ritchie, 12/02/2023), and </w:t>
      </w:r>
      <w:r>
        <w:rPr>
          <w:rFonts w:ascii="Times New Roman" w:hAnsi="Times New Roman"/>
          <w:b/>
          <w:i w:val="0"/>
          <w:sz w:val="24"/>
        </w:rPr>
        <w:t>NSPD-2023-08179</w:t>
      </w:r>
      <w:r>
        <w:rPr>
          <w:rFonts w:ascii="Times New Roman" w:hAnsi="Times New Roman"/>
          <w:b w:val="0"/>
          <w:i w:val="0"/>
          <w:sz w:val="24"/>
        </w:rPr>
        <w:t xml:space="preserve"> (Officer Saquetta Chatman, Amended PPO entered in LEIN). </w:t>
      </w:r>
      <w:r>
        <w:rPr>
          <w:rFonts w:ascii="Times New Roman" w:hAnsi="Times New Roman"/>
          <w:b w:val="0"/>
          <w:i/>
          <w:sz w:val="24"/>
        </w:rPr>
        <w:t>(Police Reports, Exhibit E.)</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On </w:t>
      </w:r>
      <w:r>
        <w:rPr>
          <w:rFonts w:ascii="Times New Roman" w:hAnsi="Times New Roman"/>
          <w:b/>
          <w:i w:val="0"/>
          <w:sz w:val="24"/>
        </w:rPr>
        <w:t>August 25, 2025</w:t>
      </w:r>
      <w:r>
        <w:rPr>
          <w:rFonts w:ascii="Times New Roman" w:hAnsi="Times New Roman"/>
          <w:b w:val="0"/>
          <w:i w:val="0"/>
          <w:sz w:val="24"/>
        </w:rPr>
        <w:t xml:space="preserve">, the original police narrative from Case </w:t>
      </w:r>
      <w:r>
        <w:rPr>
          <w:rFonts w:ascii="Times New Roman" w:hAnsi="Times New Roman"/>
          <w:b/>
          <w:i w:val="0"/>
          <w:sz w:val="24"/>
        </w:rPr>
        <w:t>NSPD-2023-08121</w:t>
      </w:r>
      <w:r>
        <w:rPr>
          <w:rFonts w:ascii="Times New Roman" w:hAnsi="Times New Roman"/>
          <w:b w:val="0"/>
          <w:i w:val="0"/>
          <w:sz w:val="24"/>
        </w:rPr>
        <w:t xml:space="preserve"> (Officer Ritchie, dated 12/02/2023) was retrieved and printed — confirming active evidence gathering in support of Father's appeal. </w:t>
      </w:r>
      <w:r>
        <w:rPr>
          <w:rFonts w:ascii="Times New Roman" w:hAnsi="Times New Roman"/>
          <w:b w:val="0"/>
          <w:i/>
          <w:sz w:val="24"/>
        </w:rPr>
        <w:t>(NSPD-2023-08121 Narrative, printed 08/25/2025, Exhibit E-2.)</w:t>
      </w:r>
    </w:p>
    <w:p>
      <w:pPr>
        <w:spacing w:line="480" w:lineRule="auto" w:after="0" w:before="0"/>
      </w:pPr>
      <w:r>
        <w:rPr>
          <w:rFonts w:ascii="Times New Roman" w:hAnsi="Times New Roman"/>
          <w:b/>
          <w:sz w:val="24"/>
        </w:rPr>
        <w:t xml:space="preserve">36. </w:t>
      </w:r>
      <w:r>
        <w:rPr>
          <w:rFonts w:ascii="Times New Roman" w:hAnsi="Times New Roman"/>
          <w:b w:val="0"/>
          <w:i w:val="0"/>
          <w:sz w:val="24"/>
        </w:rPr>
        <w:t>These police reports, taken collectively, demonstrate that Father has consistently complied with all court orders and that the allegations against him are unfounded.</w:t>
      </w:r>
    </w:p>
    <w:p>
      <w:pPr>
        <w:pStyle w:val="Heading3"/>
      </w:pPr>
      <w:r>
        <w:rPr>
          <w:rFonts w:ascii="Times New Roman" w:hAnsi="Times New Roman"/>
        </w:rPr>
        <w:t>D. Defendant-Mother's Pattern of Parenting Time Denial</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Defendant-Mother has </w:t>
      </w:r>
      <w:r>
        <w:rPr>
          <w:rFonts w:ascii="Times New Roman" w:hAnsi="Times New Roman"/>
          <w:b/>
          <w:i w:val="0"/>
          <w:sz w:val="24"/>
        </w:rPr>
        <w:t>withheld or denied</w:t>
      </w:r>
      <w:r>
        <w:rPr>
          <w:rFonts w:ascii="Times New Roman" w:hAnsi="Times New Roman"/>
          <w:b w:val="0"/>
          <w:i w:val="0"/>
          <w:sz w:val="24"/>
        </w:rPr>
        <w:t xml:space="preserve"> Father's parenting time on </w:t>
      </w:r>
      <w:r>
        <w:rPr>
          <w:rFonts w:ascii="Times New Roman" w:hAnsi="Times New Roman"/>
          <w:b/>
          <w:i w:val="0"/>
          <w:sz w:val="24"/>
        </w:rPr>
        <w:t>twenty-seven (27) or more separate occasions</w:t>
      </w:r>
      <w:r>
        <w:rPr>
          <w:rFonts w:ascii="Times New Roman" w:hAnsi="Times New Roman"/>
          <w:b w:val="0"/>
          <w:i w:val="0"/>
          <w:sz w:val="24"/>
        </w:rPr>
        <w:t xml:space="preserve">. </w:t>
      </w:r>
      <w:r>
        <w:rPr>
          <w:rFonts w:ascii="Times New Roman" w:hAnsi="Times New Roman"/>
          <w:b w:val="0"/>
          <w:i/>
          <w:sz w:val="24"/>
        </w:rPr>
        <w:t>(Documentation of Denied Parenting Time, Exhibit F.)</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Despite this well-documented pattern of parenting time denial — a pattern that directly harms the child — this Court has imposed </w:t>
      </w:r>
      <w:r>
        <w:rPr>
          <w:rFonts w:ascii="Times New Roman" w:hAnsi="Times New Roman"/>
          <w:b/>
          <w:i w:val="0"/>
          <w:sz w:val="24"/>
        </w:rPr>
        <w:t>zero consequences</w:t>
      </w:r>
      <w:r>
        <w:rPr>
          <w:rFonts w:ascii="Times New Roman" w:hAnsi="Times New Roman"/>
          <w:b w:val="0"/>
          <w:i w:val="0"/>
          <w:sz w:val="24"/>
        </w:rPr>
        <w:t xml:space="preserve"> on Defendant-Mother. This asymmetry in enforcement has emboldened Defendant-Mother's obstructive conduct and rewarded her alienation efforts.</w:t>
      </w:r>
    </w:p>
    <w:p>
      <w:pPr>
        <w:pStyle w:val="Heading3"/>
      </w:pPr>
      <w:r>
        <w:rPr>
          <w:rFonts w:ascii="Times New Roman" w:hAnsi="Times New Roman"/>
        </w:rPr>
        <w:t>E. Procedural Irregularities</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This Court has imposed a </w:t>
      </w:r>
      <w:r>
        <w:rPr>
          <w:rFonts w:ascii="Times New Roman" w:hAnsi="Times New Roman"/>
          <w:b/>
          <w:i w:val="0"/>
          <w:sz w:val="24"/>
        </w:rPr>
        <w:t>$250 bond requirement</w:t>
      </w:r>
      <w:r>
        <w:rPr>
          <w:rFonts w:ascii="Times New Roman" w:hAnsi="Times New Roman"/>
          <w:b w:val="0"/>
          <w:i w:val="0"/>
          <w:sz w:val="24"/>
        </w:rPr>
        <w:t xml:space="preserve"> on Father's filings, creating a financial barrier to Father's access to the courts in a case involving his fundamental parental right to the care and companionship of his child. </w:t>
      </w:r>
      <w:r>
        <w:rPr>
          <w:rFonts w:ascii="Times New Roman" w:hAnsi="Times New Roman"/>
          <w:b w:val="0"/>
          <w:i/>
          <w:sz w:val="24"/>
        </w:rPr>
        <w:t>(Court Order Imposing Bond, Exhibit G.)</w:t>
      </w:r>
    </w:p>
    <w:p>
      <w:pPr>
        <w:spacing w:line="480" w:lineRule="auto" w:after="0" w:before="0"/>
      </w:pPr>
      <w:r>
        <w:rPr>
          <w:rFonts w:ascii="Times New Roman" w:hAnsi="Times New Roman"/>
          <w:b/>
          <w:sz w:val="24"/>
        </w:rPr>
        <w:t xml:space="preserve">34. </w:t>
      </w:r>
      <w:r>
        <w:rPr>
          <w:rFonts w:ascii="Times New Roman" w:hAnsi="Times New Roman"/>
          <w:b w:val="0"/>
          <w:i w:val="0"/>
          <w:sz w:val="24"/>
        </w:rPr>
        <w:t xml:space="preserve">This Court stated on the record, words to the effect of: </w:t>
      </w:r>
      <w:r>
        <w:rPr>
          <w:rFonts w:ascii="Times New Roman" w:hAnsi="Times New Roman"/>
          <w:b/>
          <w:i w:val="0"/>
          <w:sz w:val="24"/>
        </w:rPr>
        <w:t>"Do not file any more. I will not look at it."</w:t>
      </w:r>
      <w:r>
        <w:rPr>
          <w:rFonts w:ascii="Times New Roman" w:hAnsi="Times New Roman"/>
          <w:b w:val="0"/>
          <w:i w:val="0"/>
          <w:sz w:val="24"/>
        </w:rPr>
        <w:t xml:space="preserve"> This statement was made without any formal vexatious litigant finding or proceedings and constitutes a blanket pre-filing restriction without due process. </w:t>
      </w:r>
      <w:r>
        <w:rPr>
          <w:rFonts w:ascii="Times New Roman" w:hAnsi="Times New Roman"/>
          <w:b w:val="0"/>
          <w:i/>
          <w:sz w:val="24"/>
        </w:rPr>
        <w:t>(Transcript/Recording, Exhibit H.)</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This Court has admitted to having court staff </w:t>
      </w:r>
      <w:r>
        <w:rPr>
          <w:rFonts w:ascii="Times New Roman" w:hAnsi="Times New Roman"/>
          <w:b/>
          <w:i w:val="0"/>
          <w:sz w:val="24"/>
        </w:rPr>
        <w:t>listen to USB evidence ex parte</w:t>
      </w:r>
      <w:r>
        <w:rPr>
          <w:rFonts w:ascii="Times New Roman" w:hAnsi="Times New Roman"/>
          <w:b w:val="0"/>
          <w:i w:val="0"/>
          <w:sz w:val="24"/>
        </w:rPr>
        <w:t xml:space="preserve"> — that is, outside the presence of either party, without notice, and without affording Father any opportunity to present, explain, or contextualize the evidence. </w:t>
      </w:r>
      <w:r>
        <w:rPr>
          <w:rFonts w:ascii="Times New Roman" w:hAnsi="Times New Roman"/>
          <w:b w:val="0"/>
          <w:i/>
          <w:sz w:val="24"/>
        </w:rPr>
        <w:t>(Transcript/Recording, Exhibit I.)</w:t>
      </w:r>
    </w:p>
    <w:p>
      <w:pPr>
        <w:pStyle w:val="Heading3"/>
      </w:pPr>
      <w:r>
        <w:rPr>
          <w:rFonts w:ascii="Times New Roman" w:hAnsi="Times New Roman"/>
        </w:rPr>
        <w:t>F. Impact on the Child</w:t>
      </w:r>
    </w:p>
    <w:p>
      <w:pPr>
        <w:spacing w:line="480" w:lineRule="auto" w:after="0" w:before="0"/>
      </w:pPr>
      <w:r>
        <w:rPr>
          <w:rFonts w:ascii="Times New Roman" w:hAnsi="Times New Roman"/>
          <w:b/>
          <w:sz w:val="24"/>
        </w:rPr>
        <w:t xml:space="preserve">39. </w:t>
      </w:r>
      <w:r>
        <w:rPr>
          <w:rFonts w:ascii="Times New Roman" w:hAnsi="Times New Roman"/>
          <w:b w:val="0"/>
          <w:i w:val="0"/>
          <w:sz w:val="24"/>
        </w:rPr>
        <w:t xml:space="preserve">L.D.W. is now approximately three (3) years old and has been completely separated from his father for 329+ consecutive days — representing approximately </w:t>
      </w:r>
      <w:r>
        <w:rPr>
          <w:rFonts w:ascii="Times New Roman" w:hAnsi="Times New Roman"/>
          <w:b/>
          <w:i w:val="0"/>
          <w:sz w:val="24"/>
        </w:rPr>
        <w:t>30% of his entire life</w:t>
      </w:r>
      <w:r>
        <w:rPr>
          <w:rFonts w:ascii="Times New Roman" w:hAnsi="Times New Roman"/>
          <w:b w:val="0"/>
          <w:i w:val="0"/>
          <w:sz w:val="24"/>
        </w:rPr>
        <w:t>.</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The </w:t>
      </w:r>
      <w:r>
        <w:rPr>
          <w:rFonts w:ascii="Times New Roman" w:hAnsi="Times New Roman"/>
          <w:b/>
          <w:i w:val="0"/>
          <w:sz w:val="24"/>
        </w:rPr>
        <w:t>parenting time trajectory</w:t>
      </w:r>
      <w:r>
        <w:rPr>
          <w:rFonts w:ascii="Times New Roman" w:hAnsi="Times New Roman"/>
          <w:b w:val="0"/>
          <w:i w:val="0"/>
          <w:sz w:val="24"/>
        </w:rPr>
        <w:t xml:space="preserve"> demonstrates the systematic elimination of Father's role: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custody</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This progressive reduction — from full equality to complete exclusion — occurred without any evidentiary hearing, without any best-interest findings, without clear-and-convincing endangerment findings as required by </w:t>
      </w:r>
      <w:r>
        <w:rPr>
          <w:rFonts w:ascii="Times New Roman" w:hAnsi="Times New Roman"/>
          <w:b/>
          <w:i w:val="0"/>
          <w:sz w:val="24"/>
        </w:rPr>
        <w:t>MCL 722.27a(3)</w:t>
      </w:r>
      <w:r>
        <w:rPr>
          <w:rFonts w:ascii="Times New Roman" w:hAnsi="Times New Roman"/>
          <w:b w:val="0"/>
          <w:i w:val="0"/>
          <w:sz w:val="24"/>
        </w:rPr>
        <w:t>, and in the face of a HealthWest evaluation that cleared Father and documented Mother's alienation.</w:t>
      </w:r>
    </w:p>
    <w:p>
      <w:pPr>
        <w:spacing w:line="480" w:lineRule="auto" w:after="0" w:before="0"/>
      </w:pPr>
      <w:r>
        <w:rPr>
          <w:rFonts w:ascii="Times New Roman" w:hAnsi="Times New Roman"/>
          <w:b w:val="0"/>
          <w:i w:val="0"/>
          <w:sz w:val="24"/>
        </w:rPr>
        <w:t>The Court's own words confirm this was not based on evidence of endangerment but on speculation about Father's mental health:</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sz w:val="24"/>
        </w:rPr>
        <w:t xml:space="preserve">41. </w:t>
      </w:r>
      <w:r>
        <w:rPr>
          <w:rFonts w:ascii="Times New Roman" w:hAnsi="Times New Roman"/>
          <w:b w:val="0"/>
          <w:i w:val="0"/>
          <w:sz w:val="24"/>
        </w:rPr>
        <w:t>The complete severance of the parent-child bond during this critical developmental period (ages 2–3) causes severe and lasting psychological harm, including attachment disorders, developmental regression, anxiety, depression, and identity confusion.</w:t>
      </w:r>
    </w:p>
    <w:p>
      <w:pPr>
        <w:spacing w:line="480" w:lineRule="auto" w:after="0" w:before="0"/>
      </w:pPr>
      <w:r>
        <w:rPr>
          <w:rFonts w:ascii="Times New Roman" w:hAnsi="Times New Roman"/>
          <w:b/>
          <w:sz w:val="24"/>
        </w:rPr>
        <w:t xml:space="preserve">42. </w:t>
      </w:r>
      <w:r>
        <w:rPr>
          <w:rFonts w:ascii="Times New Roman" w:hAnsi="Times New Roman"/>
          <w:b w:val="0"/>
          <w:i w:val="0"/>
          <w:sz w:val="24"/>
        </w:rPr>
        <w:t>Each additional day of separation compounds this harm and makes restoration of the parent-child bond more difficult.</w:t>
      </w:r>
    </w:p>
    <w:p>
      <w:r>
        <w:br w:type="page"/>
      </w:r>
    </w:p>
    <w:p>
      <w:pPr>
        <w:pStyle w:val="Heading2"/>
      </w:pPr>
      <w:r>
        <w:rPr>
          <w:rFonts w:ascii="Times New Roman" w:hAnsi="Times New Roman"/>
        </w:rPr>
        <w:t>III. ARGUMENT</w:t>
      </w:r>
    </w:p>
    <w:p>
      <w:pPr>
        <w:pStyle w:val="Heading3"/>
      </w:pPr>
      <w:r>
        <w:rPr>
          <w:rFonts w:ascii="Times New Roman" w:hAnsi="Times New Roman"/>
        </w:rPr>
        <w:t>A. Father Has a Fundamental Constitutional Right to the Care, Custody, and Companionship of His Child</w:t>
      </w:r>
    </w:p>
    <w:p>
      <w:pPr>
        <w:spacing w:line="480" w:lineRule="auto" w:after="0" w:before="0"/>
      </w:pPr>
      <w:r>
        <w:rPr>
          <w:rFonts w:ascii="Times New Roman" w:hAnsi="Times New Roman"/>
          <w:b/>
          <w:sz w:val="24"/>
        </w:rPr>
        <w:t xml:space="preserve">39. </w:t>
      </w:r>
      <w:r>
        <w:rPr>
          <w:rFonts w:ascii="Times New Roman" w:hAnsi="Times New Roman"/>
          <w:b w:val="0"/>
          <w:i w:val="0"/>
          <w:sz w:val="24"/>
        </w:rPr>
        <w:t xml:space="preserve">The United States Supreme Court has repeatedly recognized that "the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In </w:t>
      </w:r>
      <w:r>
        <w:rPr>
          <w:rFonts w:ascii="Times New Roman" w:hAnsi="Times New Roman"/>
          <w:b w:val="0"/>
          <w:i/>
          <w:sz w:val="24"/>
        </w:rPr>
        <w:t>Santosky v Kramer</w:t>
      </w:r>
      <w:r>
        <w:rPr>
          <w:rFonts w:ascii="Times New Roman" w:hAnsi="Times New Roman"/>
          <w:b w:val="0"/>
          <w:i w:val="0"/>
          <w:sz w:val="24"/>
        </w:rPr>
        <w:t xml:space="preserve">, 455 U.S. 745, 753 (1982), the Supreme Court held that a parent's right to "the companionship, care, custody, and management of his or her children" is a fundamental liberty interest protected by the Due Process Clause of the Fourteenth Amendment. The Court held that this right cannot be terminated absent proof by at least </w:t>
      </w:r>
      <w:r>
        <w:rPr>
          <w:rFonts w:ascii="Times New Roman" w:hAnsi="Times New Roman"/>
          <w:b/>
          <w:i w:val="0"/>
          <w:sz w:val="24"/>
        </w:rPr>
        <w:t>clear and convincing evidence</w:t>
      </w:r>
      <w:r>
        <w:rPr>
          <w:rFonts w:ascii="Times New Roman" w:hAnsi="Times New Roman"/>
          <w:b w:val="0"/>
          <w:i w:val="0"/>
          <w:sz w:val="24"/>
        </w:rPr>
        <w:t xml:space="preserve"> and with full procedural protections.</w:t>
      </w:r>
    </w:p>
    <w:p>
      <w:pPr>
        <w:spacing w:line="480" w:lineRule="auto" w:after="0" w:before="0"/>
      </w:pPr>
      <w:r>
        <w:rPr>
          <w:rFonts w:ascii="Times New Roman" w:hAnsi="Times New Roman"/>
          <w:b/>
          <w:sz w:val="24"/>
        </w:rPr>
        <w:t xml:space="preserve">41. </w:t>
      </w:r>
      <w:r>
        <w:rPr>
          <w:rFonts w:ascii="Times New Roman" w:hAnsi="Times New Roman"/>
          <w:b w:val="0"/>
          <w:i w:val="0"/>
          <w:sz w:val="24"/>
        </w:rPr>
        <w:t xml:space="preserve">What has occurred in this case is functionally equivalent to a termination of Father's parental rights — a complete, indefinite suspension of all parenting time for 329+ days — yet it was accomplished through an </w:t>
      </w:r>
      <w:r>
        <w:rPr>
          <w:rFonts w:ascii="Times New Roman" w:hAnsi="Times New Roman"/>
          <w:b/>
          <w:i w:val="0"/>
          <w:sz w:val="24"/>
        </w:rPr>
        <w:t>ex parte order</w:t>
      </w:r>
      <w:r>
        <w:rPr>
          <w:rFonts w:ascii="Times New Roman" w:hAnsi="Times New Roman"/>
          <w:b w:val="0"/>
          <w:i w:val="0"/>
          <w:sz w:val="24"/>
        </w:rPr>
        <w:t>, without any notice, without any evidentiary hearing, without any standard of proof, and without any written findings.</w:t>
      </w:r>
    </w:p>
    <w:p>
      <w:pPr>
        <w:spacing w:line="480" w:lineRule="auto" w:after="0" w:before="0"/>
      </w:pPr>
      <w:r>
        <w:rPr>
          <w:rFonts w:ascii="Times New Roman" w:hAnsi="Times New Roman"/>
          <w:b/>
          <w:sz w:val="24"/>
        </w:rPr>
        <w:t xml:space="preserve">42. </w:t>
      </w:r>
      <w:r>
        <w:rPr>
          <w:rFonts w:ascii="Times New Roman" w:hAnsi="Times New Roman"/>
          <w:b w:val="0"/>
          <w:i w:val="0"/>
          <w:sz w:val="24"/>
        </w:rPr>
        <w:t>If the State cannot terminate parental rights without clear and convincing evidence and full procedural protections (</w:t>
      </w:r>
      <w:r>
        <w:rPr>
          <w:rFonts w:ascii="Times New Roman" w:hAnsi="Times New Roman"/>
          <w:b w:val="0"/>
          <w:i/>
          <w:sz w:val="24"/>
        </w:rPr>
        <w:t>Santosky</w:t>
      </w:r>
      <w:r>
        <w:rPr>
          <w:rFonts w:ascii="Times New Roman" w:hAnsi="Times New Roman"/>
          <w:b w:val="0"/>
          <w:i w:val="0"/>
          <w:sz w:val="24"/>
        </w:rPr>
        <w:t>), it certainly cannot achieve the same practical result — the complete elimination of all parent-child contact for nearly a year — through an ex parte order entered without notice or hearing. The form of the deprivation (ex parte order vs. formal termination) does not change the substance of the constitutional violation.</w:t>
      </w:r>
    </w:p>
    <w:p>
      <w:pPr>
        <w:spacing w:line="480" w:lineRule="auto" w:after="0" w:before="0"/>
      </w:pPr>
      <w:r>
        <w:rPr>
          <w:rFonts w:ascii="Times New Roman" w:hAnsi="Times New Roman"/>
          <w:b w:val="0"/>
          <w:i w:val="0"/>
          <w:sz w:val="24"/>
        </w:rPr>
        <w:t xml:space="preserve">42A. The pattern of judicial conduct in this case independently violates due process under </w:t>
      </w:r>
      <w:r>
        <w:rPr>
          <w:rFonts w:ascii="Times New Roman" w:hAnsi="Times New Roman"/>
          <w:b w:val="0"/>
          <w:i/>
          <w:sz w:val="24"/>
        </w:rPr>
        <w:t>Caperton v A.T. Massey Coal Co.</w:t>
      </w:r>
      <w:r>
        <w:rPr>
          <w:rFonts w:ascii="Times New Roman" w:hAnsi="Times New Roman"/>
          <w:b w:val="0"/>
          <w:i w:val="0"/>
          <w:sz w:val="24"/>
        </w:rPr>
        <w:t>, 556 U.S. 868, 884 (2009), which holds that "the probability of actual bias on the part of the judge or decisionmaker is too high to be constitutionally tolerable" when objective indicators of bias are present. Here, the 44% ex parte rate, admitted ex parte evidence review, muting of Father during hearings, "do not file" directive, $250 filing barrier, and 329+ days without evidentiary hearing collectively establish structural bias that renders the proceedings fundamentally unfair.</w:t>
      </w:r>
    </w:p>
    <w:p>
      <w:pPr>
        <w:pStyle w:val="Heading3"/>
      </w:pPr>
      <w:r>
        <w:rPr>
          <w:rFonts w:ascii="Times New Roman" w:hAnsi="Times New Roman"/>
        </w:rPr>
        <w:t>B. The Ex Parte Order Violates Michigan Court Rules and Must Be Vacated</w:t>
      </w:r>
    </w:p>
    <w:p>
      <w:pPr>
        <w:spacing w:line="480" w:lineRule="auto" w:after="0" w:before="0"/>
      </w:pPr>
      <w:r>
        <w:rPr>
          <w:rFonts w:ascii="Times New Roman" w:hAnsi="Times New Roman"/>
          <w:b/>
          <w:sz w:val="24"/>
        </w:rPr>
        <w:t xml:space="preserve">43. </w:t>
      </w:r>
      <w:r>
        <w:rPr>
          <w:rFonts w:ascii="Times New Roman" w:hAnsi="Times New Roman"/>
          <w:b w:val="0"/>
          <w:i w:val="0"/>
          <w:sz w:val="24"/>
        </w:rPr>
        <w:t xml:space="preserve">Under MCR 3.207(B), interim orders regarding custody and parenting time may only be entered upon a showing of </w:t>
      </w:r>
      <w:r>
        <w:rPr>
          <w:rFonts w:ascii="Times New Roman" w:hAnsi="Times New Roman"/>
          <w:b/>
          <w:i w:val="0"/>
          <w:sz w:val="24"/>
        </w:rPr>
        <w:t>proper cause or change of circumstances</w:t>
      </w:r>
      <w:r>
        <w:rPr>
          <w:rFonts w:ascii="Times New Roman" w:hAnsi="Times New Roman"/>
          <w:b w:val="0"/>
          <w:i w:val="0"/>
          <w:sz w:val="24"/>
        </w:rPr>
        <w:t>. No such showing was made on the record, and no findings to that effect were entered.</w:t>
      </w:r>
    </w:p>
    <w:p>
      <w:pPr>
        <w:spacing w:line="480" w:lineRule="auto" w:after="0" w:before="0"/>
      </w:pPr>
      <w:r>
        <w:rPr>
          <w:rFonts w:ascii="Times New Roman" w:hAnsi="Times New Roman"/>
          <w:b/>
          <w:sz w:val="24"/>
        </w:rPr>
        <w:t xml:space="preserve">44. </w:t>
      </w:r>
      <w:r>
        <w:rPr>
          <w:rFonts w:ascii="Times New Roman" w:hAnsi="Times New Roman"/>
          <w:b w:val="0"/>
          <w:i w:val="0"/>
          <w:sz w:val="24"/>
        </w:rPr>
        <w:t xml:space="preserve">MCR 3.207(C)(5) </w:t>
      </w:r>
      <w:r>
        <w:rPr>
          <w:rFonts w:ascii="Times New Roman" w:hAnsi="Times New Roman"/>
          <w:b/>
          <w:i w:val="0"/>
          <w:sz w:val="24"/>
        </w:rPr>
        <w:t>requires</w:t>
      </w:r>
      <w:r>
        <w:rPr>
          <w:rFonts w:ascii="Times New Roman" w:hAnsi="Times New Roman"/>
          <w:b w:val="0"/>
          <w:i w:val="0"/>
          <w:sz w:val="24"/>
        </w:rPr>
        <w:t xml:space="preserve"> that when an ex parte order is entered affecting custody or parenting time, a hearing must be scheduled within </w:t>
      </w:r>
      <w:r>
        <w:rPr>
          <w:rFonts w:ascii="Times New Roman" w:hAnsi="Times New Roman"/>
          <w:b/>
          <w:i w:val="0"/>
          <w:sz w:val="24"/>
        </w:rPr>
        <w:t>14 days</w:t>
      </w:r>
      <w:r>
        <w:rPr>
          <w:rFonts w:ascii="Times New Roman" w:hAnsi="Times New Roman"/>
          <w:b w:val="0"/>
          <w:i w:val="0"/>
          <w:sz w:val="24"/>
        </w:rPr>
        <w:t>. This is a mandatory procedural protection, not a discretionary guideline.</w:t>
      </w:r>
    </w:p>
    <w:p>
      <w:pPr>
        <w:spacing w:line="480" w:lineRule="auto" w:after="0" w:before="0"/>
      </w:pPr>
      <w:r>
        <w:rPr>
          <w:rFonts w:ascii="Times New Roman" w:hAnsi="Times New Roman"/>
          <w:b/>
          <w:sz w:val="24"/>
        </w:rPr>
        <w:t xml:space="preserve">45. </w:t>
      </w:r>
      <w:r>
        <w:rPr>
          <w:rFonts w:ascii="Times New Roman" w:hAnsi="Times New Roman"/>
          <w:b w:val="0"/>
          <w:i w:val="0"/>
          <w:sz w:val="24"/>
        </w:rPr>
        <w:t xml:space="preserve">No hearing was scheduled within 14 days. No hearing was held within 14 days. No hearing has </w:t>
      </w:r>
      <w:r>
        <w:rPr>
          <w:rFonts w:ascii="Times New Roman" w:hAnsi="Times New Roman"/>
          <w:b/>
          <w:i w:val="0"/>
          <w:sz w:val="24"/>
        </w:rPr>
        <w:t>ever</w:t>
      </w:r>
      <w:r>
        <w:rPr>
          <w:rFonts w:ascii="Times New Roman" w:hAnsi="Times New Roman"/>
          <w:b w:val="0"/>
          <w:i w:val="0"/>
          <w:sz w:val="24"/>
        </w:rPr>
        <w:t xml:space="preserve"> been held — not within 14 days, not within 30 days, not within 90 days, not within 180 days, and not within 329+ days. This is a fundamental failure of due process.</w:t>
      </w:r>
    </w:p>
    <w:p>
      <w:pPr>
        <w:spacing w:line="480" w:lineRule="auto" w:after="0" w:before="0"/>
      </w:pPr>
      <w:r>
        <w:rPr>
          <w:rFonts w:ascii="Times New Roman" w:hAnsi="Times New Roman"/>
          <w:b/>
          <w:sz w:val="24"/>
        </w:rPr>
        <w:t xml:space="preserve">46. </w:t>
      </w:r>
      <w:r>
        <w:rPr>
          <w:rFonts w:ascii="Times New Roman" w:hAnsi="Times New Roman"/>
          <w:b w:val="0"/>
          <w:i w:val="0"/>
          <w:sz w:val="24"/>
        </w:rPr>
        <w:t xml:space="preserve">The entry of </w:t>
      </w:r>
      <w:r>
        <w:rPr>
          <w:rFonts w:ascii="Times New Roman" w:hAnsi="Times New Roman"/>
          <w:b/>
          <w:i w:val="0"/>
          <w:sz w:val="24"/>
        </w:rPr>
        <w:t>five (5) separate ex parte orders on a single date</w:t>
      </w:r>
      <w:r>
        <w:rPr>
          <w:rFonts w:ascii="Times New Roman" w:hAnsi="Times New Roman"/>
          <w:b w:val="0"/>
          <w:i w:val="0"/>
          <w:sz w:val="24"/>
        </w:rPr>
        <w:t xml:space="preserve"> — all without notice — compounds this violation. The cumulative effect of these orders stripped Father of all parenting time, imposed financial barriers to filing, and effectively locked Father out of both his child's life and the courts.</w:t>
      </w:r>
    </w:p>
    <w:p>
      <w:pPr>
        <w:spacing w:line="480" w:lineRule="auto" w:after="0" w:before="0"/>
      </w:pPr>
      <w:r>
        <w:rPr>
          <w:rFonts w:ascii="Times New Roman" w:hAnsi="Times New Roman"/>
          <w:b/>
          <w:sz w:val="24"/>
        </w:rPr>
        <w:t xml:space="preserve">47. </w:t>
      </w:r>
      <w:r>
        <w:rPr>
          <w:rFonts w:ascii="Times New Roman" w:hAnsi="Times New Roman"/>
          <w:b w:val="0"/>
          <w:i w:val="0"/>
          <w:sz w:val="24"/>
        </w:rPr>
        <w:t xml:space="preserve">An ex parte order that is not followed by a timely hearing as required by MCR 3.207(C)(5) is procedurally defective and must be </w:t>
      </w:r>
      <w:r>
        <w:rPr>
          <w:rFonts w:ascii="Times New Roman" w:hAnsi="Times New Roman"/>
          <w:b/>
          <w:i w:val="0"/>
          <w:sz w:val="24"/>
        </w:rPr>
        <w:t>vacated</w:t>
      </w:r>
      <w:r>
        <w:rPr>
          <w:rFonts w:ascii="Times New Roman" w:hAnsi="Times New Roman"/>
          <w:b w:val="0"/>
          <w:i w:val="0"/>
          <w:sz w:val="24"/>
        </w:rPr>
        <w:t>. The order cannot stand as a valid exercise of judicial authority when the mandatory procedural requirements were not followed.</w:t>
      </w:r>
    </w:p>
    <w:p>
      <w:pPr>
        <w:pStyle w:val="Heading3"/>
      </w:pPr>
      <w:r>
        <w:rPr>
          <w:rFonts w:ascii="Times New Roman" w:hAnsi="Times New Roman"/>
        </w:rPr>
        <w:t>C. The Complete Suspension of Parenting Time Without Best-Interest Findings Violates MCL 722.27a</w:t>
      </w:r>
    </w:p>
    <w:p>
      <w:pPr>
        <w:spacing w:line="480" w:lineRule="auto" w:after="0" w:before="0"/>
      </w:pPr>
      <w:r>
        <w:rPr>
          <w:rFonts w:ascii="Times New Roman" w:hAnsi="Times New Roman"/>
          <w:b/>
          <w:sz w:val="24"/>
        </w:rPr>
        <w:t xml:space="preserve">48. </w:t>
      </w:r>
      <w:r>
        <w:rPr>
          <w:rFonts w:ascii="Times New Roman" w:hAnsi="Times New Roman"/>
          <w:b w:val="0"/>
          <w:i w:val="0"/>
          <w:sz w:val="24"/>
        </w:rPr>
        <w:t xml:space="preserve">Michigan law requires that all custody and parenting time decisions be made in accordance with the </w:t>
      </w:r>
      <w:r>
        <w:rPr>
          <w:rFonts w:ascii="Times New Roman" w:hAnsi="Times New Roman"/>
          <w:b/>
          <w:i w:val="0"/>
          <w:sz w:val="24"/>
        </w:rPr>
        <w:t>best interests of the child</w:t>
      </w:r>
      <w:r>
        <w:rPr>
          <w:rFonts w:ascii="Times New Roman" w:hAnsi="Times New Roman"/>
          <w:b w:val="0"/>
          <w:i w:val="0"/>
          <w:sz w:val="24"/>
        </w:rPr>
        <w:t xml:space="preserve"> as defined by the twelve factors set forth in MCL 722.23. These factors are: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love, affection, and other emotional ties existing between the parties involved and the child.</w:t>
      </w:r>
      <w:r>
        <w:rPr>
          <w:rFonts w:ascii="Times New Roman" w:hAnsi="Times New Roman"/>
          <w:b w:val="0"/>
          <w:i w:val="0"/>
          <w:sz w:val="24"/>
        </w:rPr>
        <w:t xml:space="preserve"> Father has a deep, loving bond with L.D.W., formed during the first two years of 50/50 custody. The HealthWest evaluation confirmed Father's appropriate emotional relationship with the child.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capacity and disposition of the parties involved to give the child love, affection, and guidance and to continue the education and raising of the child in his or her religion or creed, if any.</w:t>
      </w:r>
      <w:r>
        <w:rPr>
          <w:rFonts w:ascii="Times New Roman" w:hAnsi="Times New Roman"/>
          <w:b w:val="0"/>
          <w:i w:val="0"/>
          <w:sz w:val="24"/>
        </w:rPr>
        <w:t xml:space="preserve"> Father has consistently demonstrated the capacity and willingness to provide love, affection, and guidance. No evaluation has ever found otherwise.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The capacity and disposition of the parties involved to provide the child with food, clothing, medical care or other remedial care recognized and permitted under the laws of this state in place of medical care, and other material needs.</w:t>
      </w:r>
      <w:r>
        <w:rPr>
          <w:rFonts w:ascii="Times New Roman" w:hAnsi="Times New Roman"/>
          <w:b w:val="0"/>
          <w:i w:val="0"/>
          <w:sz w:val="24"/>
        </w:rPr>
        <w:t xml:space="preserve"> Father has always provided for L.D.W.'s material needs during his parenting time.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length of time the child has lived in a stable, satisfactory environment, and the desirability of maintaining continuity.</w:t>
      </w:r>
      <w:r>
        <w:rPr>
          <w:rFonts w:ascii="Times New Roman" w:hAnsi="Times New Roman"/>
          <w:b w:val="0"/>
          <w:i w:val="0"/>
          <w:sz w:val="24"/>
        </w:rPr>
        <w:t xml:space="preserve"> L.D.W. lived in a stable, 50/50 environment with both parents for the first two years of his life. The August 8, 2025 order </w:t>
      </w:r>
      <w:r>
        <w:rPr>
          <w:rFonts w:ascii="Times New Roman" w:hAnsi="Times New Roman"/>
          <w:b/>
          <w:i w:val="0"/>
          <w:sz w:val="24"/>
        </w:rPr>
        <w:t>destroyed</w:t>
      </w:r>
      <w:r>
        <w:rPr>
          <w:rFonts w:ascii="Times New Roman" w:hAnsi="Times New Roman"/>
          <w:b w:val="0"/>
          <w:i w:val="0"/>
          <w:sz w:val="24"/>
        </w:rPr>
        <w:t xml:space="preserve"> that continuity.</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The permanence, as a family unit, of the existing or proposed custodial home or homes.</w:t>
      </w:r>
      <w:r>
        <w:rPr>
          <w:rFonts w:ascii="Times New Roman" w:hAnsi="Times New Roman"/>
          <w:b w:val="0"/>
          <w:i w:val="0"/>
          <w:sz w:val="24"/>
        </w:rPr>
        <w:t xml:space="preserve"> Father's home is permanent and stable.</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The moral fitness of the parties involved.</w:t>
      </w:r>
      <w:r>
        <w:rPr>
          <w:rFonts w:ascii="Times New Roman" w:hAnsi="Times New Roman"/>
          <w:b w:val="0"/>
          <w:i w:val="0"/>
          <w:sz w:val="24"/>
        </w:rPr>
        <w:t xml:space="preserve"> Father has been cleared by HealthWest evaluation. Seven police reports found no violations. Mother has withheld parenting time 27+ times.</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The mental and physical health of the parties involved.</w:t>
      </w:r>
      <w:r>
        <w:rPr>
          <w:rFonts w:ascii="Times New Roman" w:hAnsi="Times New Roman"/>
          <w:b w:val="0"/>
          <w:i w:val="0"/>
          <w:sz w:val="24"/>
        </w:rPr>
        <w:t xml:space="preserve"> The HealthWest evaluation cleared Father. No contrary finding exists.</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The home, school, and community record of the child.</w:t>
      </w:r>
      <w:r>
        <w:rPr>
          <w:rFonts w:ascii="Times New Roman" w:hAnsi="Times New Roman"/>
          <w:b w:val="0"/>
          <w:i w:val="0"/>
          <w:sz w:val="24"/>
        </w:rPr>
        <w:t xml:space="preserve"> L.D.W. thrived during the period of 50/50 custody.</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The reasonable preference of the child, if the court considers the child to be of sufficient age to express preference.</w:t>
      </w:r>
      <w:r>
        <w:rPr>
          <w:rFonts w:ascii="Times New Roman" w:hAnsi="Times New Roman"/>
          <w:b w:val="0"/>
          <w:i w:val="0"/>
          <w:sz w:val="24"/>
        </w:rPr>
        <w:t xml:space="preserve"> L.D.W. is approximately three years old and too young to express a preference.</w:t>
      </w:r>
    </w:p>
    <w:p>
      <w:pPr>
        <w:spacing w:line="480" w:lineRule="auto" w:after="0" w:before="0"/>
      </w:pPr>
      <w:r>
        <w:rPr>
          <w:rFonts w:ascii="Times New Roman" w:hAnsi="Times New Roman"/>
          <w:b w:val="0"/>
          <w:i w:val="0"/>
          <w:sz w:val="24"/>
        </w:rPr>
        <w:t xml:space="preserve">(j) </w:t>
      </w:r>
      <w:r>
        <w:rPr>
          <w:rFonts w:ascii="Times New Roman" w:hAnsi="Times New Roman"/>
          <w:b/>
          <w:i w:val="0"/>
          <w:sz w:val="24"/>
        </w:rPr>
        <w:t>The willingness and ability of each of the parties to facilitate and encourage a close and continuing parent-child relationship between the child and the other parent or the child and the parents.</w:t>
      </w:r>
      <w:r>
        <w:rPr>
          <w:rFonts w:ascii="Times New Roman" w:hAnsi="Times New Roman"/>
          <w:b w:val="0"/>
          <w:i w:val="0"/>
          <w:sz w:val="24"/>
        </w:rPr>
        <w:t xml:space="preserve"> This factor weighs </w:t>
      </w:r>
      <w:r>
        <w:rPr>
          <w:rFonts w:ascii="Times New Roman" w:hAnsi="Times New Roman"/>
          <w:b/>
          <w:i w:val="0"/>
          <w:sz w:val="24"/>
        </w:rPr>
        <w:t>heavily</w:t>
      </w:r>
      <w:r>
        <w:rPr>
          <w:rFonts w:ascii="Times New Roman" w:hAnsi="Times New Roman"/>
          <w:b w:val="0"/>
          <w:i w:val="0"/>
          <w:sz w:val="24"/>
        </w:rPr>
        <w:t xml:space="preserve"> against Mother. The HealthWest evaluation documented alienation patterns. Mother has denied parenting time 27+ times. Mother's family members have actively participated in alienation. Father, by contrast, has consistently sought to maintain his relationship with L.D.W. and has never interfered with Mother's parenting time.</w:t>
      </w:r>
    </w:p>
    <w:p>
      <w:pPr>
        <w:spacing w:line="480" w:lineRule="auto" w:after="0" w:before="0"/>
      </w:pPr>
      <w:r>
        <w:rPr>
          <w:rFonts w:ascii="Times New Roman" w:hAnsi="Times New Roman"/>
          <w:b w:val="0"/>
          <w:i w:val="0"/>
          <w:sz w:val="24"/>
        </w:rPr>
        <w:t xml:space="preserve">(k) </w:t>
      </w:r>
      <w:r>
        <w:rPr>
          <w:rFonts w:ascii="Times New Roman" w:hAnsi="Times New Roman"/>
          <w:b/>
          <w:i w:val="0"/>
          <w:sz w:val="24"/>
        </w:rPr>
        <w:t>Domestic violence, regardless of whether the violence was directed against or witnessed by the child.</w:t>
      </w:r>
      <w:r>
        <w:rPr>
          <w:rFonts w:ascii="Times New Roman" w:hAnsi="Times New Roman"/>
          <w:b w:val="0"/>
          <w:i w:val="0"/>
          <w:sz w:val="24"/>
        </w:rPr>
        <w:t xml:space="preserve"> No finding of domestic violence by Father has ever been made.</w:t>
      </w:r>
    </w:p>
    <w:p>
      <w:pPr>
        <w:spacing w:line="480" w:lineRule="auto" w:after="0" w:before="0"/>
      </w:pPr>
      <w:r>
        <w:rPr>
          <w:rFonts w:ascii="Times New Roman" w:hAnsi="Times New Roman"/>
          <w:b w:val="0"/>
          <w:i w:val="0"/>
          <w:sz w:val="24"/>
        </w:rPr>
        <w:t xml:space="preserve">(l) </w:t>
      </w:r>
      <w:r>
        <w:rPr>
          <w:rFonts w:ascii="Times New Roman" w:hAnsi="Times New Roman"/>
          <w:b/>
          <w:i w:val="0"/>
          <w:sz w:val="24"/>
        </w:rPr>
        <w:t>Any other factor considered by the court to be relevant to a particular child custody dispute.</w:t>
      </w:r>
      <w:r>
        <w:rPr>
          <w:rFonts w:ascii="Times New Roman" w:hAnsi="Times New Roman"/>
          <w:b w:val="0"/>
          <w:i w:val="0"/>
          <w:sz w:val="24"/>
        </w:rPr>
        <w:t xml:space="preserve"> The 329+ days of complete separation, the ex parte nature of the order, the documented alienation, and the procedural irregularities are all highly relevant.</w:t>
      </w:r>
    </w:p>
    <w:p>
      <w:pPr>
        <w:spacing w:line="480" w:lineRule="auto" w:after="0" w:before="0"/>
      </w:pPr>
      <w:r>
        <w:rPr>
          <w:rFonts w:ascii="Times New Roman" w:hAnsi="Times New Roman"/>
          <w:b/>
          <w:sz w:val="24"/>
        </w:rPr>
        <w:t xml:space="preserve">49. </w:t>
      </w:r>
      <w:r>
        <w:rPr>
          <w:rFonts w:ascii="Times New Roman" w:hAnsi="Times New Roman"/>
          <w:b/>
          <w:i w:val="0"/>
          <w:sz w:val="24"/>
        </w:rPr>
        <w:t>Nine (9) or more</w:t>
      </w:r>
      <w:r>
        <w:rPr>
          <w:rFonts w:ascii="Times New Roman" w:hAnsi="Times New Roman"/>
          <w:b w:val="0"/>
          <w:i w:val="0"/>
          <w:sz w:val="24"/>
        </w:rPr>
        <w:t xml:space="preserve"> of these twelve factors favor Father. Yet this Court has never conducted a best-interest analysis. No written findings have ever been entered. The complete suspension of Father's parenting time without any best-interest analysis violates MCL 722.23.</w:t>
      </w:r>
    </w:p>
    <w:p>
      <w:pPr>
        <w:spacing w:line="480" w:lineRule="auto" w:after="0" w:before="0"/>
      </w:pPr>
      <w:r>
        <w:rPr>
          <w:rFonts w:ascii="Times New Roman" w:hAnsi="Times New Roman"/>
          <w:b/>
          <w:sz w:val="24"/>
        </w:rPr>
        <w:t xml:space="preserve">50. </w:t>
      </w:r>
      <w:r>
        <w:rPr>
          <w:rFonts w:ascii="Times New Roman" w:hAnsi="Times New Roman"/>
          <w:b w:val="0"/>
          <w:i w:val="0"/>
          <w:sz w:val="24"/>
        </w:rPr>
        <w:t xml:space="preserve">Under </w:t>
      </w:r>
      <w:r>
        <w:rPr>
          <w:rFonts w:ascii="Times New Roman" w:hAnsi="Times New Roman"/>
          <w:b w:val="0"/>
          <w:i/>
          <w:sz w:val="24"/>
        </w:rPr>
        <w:t>Pierron v Pierron</w:t>
      </w:r>
      <w:r>
        <w:rPr>
          <w:rFonts w:ascii="Times New Roman" w:hAnsi="Times New Roman"/>
          <w:b w:val="0"/>
          <w:i w:val="0"/>
          <w:sz w:val="24"/>
        </w:rPr>
        <w:t xml:space="preserve">, 486 Mich 81, 85–88 (2010), a total suspension of parenting time that effectively alters a child's established custodial environment must be treated as a custody modification requiring clear and convincing evidence. </w:t>
      </w:r>
      <w:r>
        <w:rPr>
          <w:rFonts w:ascii="Times New Roman" w:hAnsi="Times New Roman"/>
          <w:b w:val="0"/>
          <w:i/>
          <w:sz w:val="24"/>
        </w:rPr>
        <w:t>See also Lieberman v Orr</w:t>
      </w:r>
      <w:r>
        <w:rPr>
          <w:rFonts w:ascii="Times New Roman" w:hAnsi="Times New Roman"/>
          <w:b w:val="0"/>
          <w:i w:val="0"/>
          <w:sz w:val="24"/>
        </w:rPr>
        <w:t xml:space="preserve">, 319 Mich App 68, 78–87 (2017) (same); </w:t>
      </w:r>
      <w:r>
        <w:rPr>
          <w:rFonts w:ascii="Times New Roman" w:hAnsi="Times New Roman"/>
          <w:b w:val="0"/>
          <w:i/>
          <w:sz w:val="24"/>
        </w:rPr>
        <w:t>Shade v Wright</w:t>
      </w:r>
      <w:r>
        <w:rPr>
          <w:rFonts w:ascii="Times New Roman" w:hAnsi="Times New Roman"/>
          <w:b w:val="0"/>
          <w:i w:val="0"/>
          <w:sz w:val="24"/>
        </w:rPr>
        <w:t>, 291 Mich App 17, 28–31 (2010) (same). The court must determine the established custodial environment, apply the MCL 722.23 factors, and make written findings. None of this was done. The absence of any such findings renders the August 8, 2025 order legally insufficient.</w:t>
      </w:r>
    </w:p>
    <w:p>
      <w:pPr>
        <w:pStyle w:val="Heading3"/>
      </w:pPr>
      <w:r>
        <w:rPr>
          <w:rFonts w:ascii="Times New Roman" w:hAnsi="Times New Roman"/>
        </w:rPr>
        <w:t>D. Proper Cause and Change of Circumstances Exist Under MCL 722.27a and Vodvarka</w:t>
      </w:r>
    </w:p>
    <w:p>
      <w:pPr>
        <w:spacing w:line="480" w:lineRule="auto" w:after="0" w:before="0"/>
      </w:pPr>
      <w:r>
        <w:rPr>
          <w:rFonts w:ascii="Times New Roman" w:hAnsi="Times New Roman"/>
          <w:b/>
          <w:sz w:val="24"/>
        </w:rPr>
        <w:t xml:space="preserve">51. </w:t>
      </w:r>
      <w:r>
        <w:rPr>
          <w:rFonts w:ascii="Times New Roman" w:hAnsi="Times New Roman"/>
          <w:b w:val="0"/>
          <w:i w:val="0"/>
          <w:sz w:val="24"/>
        </w:rPr>
        <w:t xml:space="preserve">Under MCL 722.27a and </w:t>
      </w:r>
      <w:r>
        <w:rPr>
          <w:rFonts w:ascii="Times New Roman" w:hAnsi="Times New Roman"/>
          <w:b w:val="0"/>
          <w:i/>
          <w:sz w:val="24"/>
        </w:rPr>
        <w:t>Vodvarka v Grasmeyer</w:t>
      </w:r>
      <w:r>
        <w:rPr>
          <w:rFonts w:ascii="Times New Roman" w:hAnsi="Times New Roman"/>
          <w:b w:val="0"/>
          <w:i w:val="0"/>
          <w:sz w:val="24"/>
        </w:rPr>
        <w:t xml:space="preserve">, 259 Mich App 499, 512 (2003), a party seeking modification of a custody or parenting time order must demonstrate either </w:t>
      </w:r>
      <w:r>
        <w:rPr>
          <w:rFonts w:ascii="Times New Roman" w:hAnsi="Times New Roman"/>
          <w:b/>
          <w:i w:val="0"/>
          <w:sz w:val="24"/>
        </w:rPr>
        <w:t>proper cause</w:t>
      </w:r>
      <w:r>
        <w:rPr>
          <w:rFonts w:ascii="Times New Roman" w:hAnsi="Times New Roman"/>
          <w:b w:val="0"/>
          <w:i w:val="0"/>
          <w:sz w:val="24"/>
        </w:rPr>
        <w:t xml:space="preserve"> or a </w:t>
      </w:r>
      <w:r>
        <w:rPr>
          <w:rFonts w:ascii="Times New Roman" w:hAnsi="Times New Roman"/>
          <w:b/>
          <w:i w:val="0"/>
          <w:sz w:val="24"/>
        </w:rPr>
        <w:t>change of circumstances</w:t>
      </w:r>
      <w:r>
        <w:rPr>
          <w:rFonts w:ascii="Times New Roman" w:hAnsi="Times New Roman"/>
          <w:b w:val="0"/>
          <w:i w:val="0"/>
          <w:sz w:val="24"/>
        </w:rPr>
        <w:t xml:space="preserve"> that has, or could have, a significant effect on the child's well-being.</w:t>
      </w:r>
    </w:p>
    <w:p>
      <w:pPr>
        <w:spacing w:line="480" w:lineRule="auto" w:after="0" w:before="0"/>
      </w:pPr>
      <w:r>
        <w:rPr>
          <w:rFonts w:ascii="Times New Roman" w:hAnsi="Times New Roman"/>
          <w:b/>
          <w:sz w:val="24"/>
        </w:rPr>
        <w:t xml:space="preserve">52. </w:t>
      </w:r>
      <w:r>
        <w:rPr>
          <w:rFonts w:ascii="Times New Roman" w:hAnsi="Times New Roman"/>
          <w:b w:val="0"/>
          <w:i w:val="0"/>
          <w:sz w:val="24"/>
        </w:rPr>
        <w:t>The following constitute proper cause and/or change of circumstances warranting modification:</w:t>
      </w:r>
    </w:p>
    <w:p>
      <w:pPr>
        <w:spacing w:line="480" w:lineRule="auto" w:after="0" w:before="0"/>
      </w:pPr>
      <w:r>
        <w:rPr>
          <w:rFonts w:ascii="Times New Roman" w:hAnsi="Times New Roman"/>
          <w:b w:val="0"/>
          <w:i w:val="0"/>
          <w:sz w:val="24"/>
        </w:rPr>
        <w:t xml:space="preserve">a. The </w:t>
      </w:r>
      <w:r>
        <w:rPr>
          <w:rFonts w:ascii="Times New Roman" w:hAnsi="Times New Roman"/>
          <w:b/>
          <w:i w:val="0"/>
          <w:sz w:val="24"/>
        </w:rPr>
        <w:t>329+ day complete separation</w:t>
      </w:r>
      <w:r>
        <w:rPr>
          <w:rFonts w:ascii="Times New Roman" w:hAnsi="Times New Roman"/>
          <w:b w:val="0"/>
          <w:i w:val="0"/>
          <w:sz w:val="24"/>
        </w:rPr>
        <w:t xml:space="preserve"> of L.D.W. from his father, which has fundamentally altered the child's living situation and family relationships;</w:t>
      </w:r>
    </w:p>
    <w:p>
      <w:pPr>
        <w:spacing w:line="480" w:lineRule="auto" w:after="0" w:before="0"/>
      </w:pPr>
      <w:r>
        <w:rPr>
          <w:rFonts w:ascii="Times New Roman" w:hAnsi="Times New Roman"/>
          <w:b w:val="0"/>
          <w:i w:val="0"/>
          <w:sz w:val="24"/>
        </w:rPr>
        <w:t xml:space="preserve">b. The </w:t>
      </w:r>
      <w:r>
        <w:rPr>
          <w:rFonts w:ascii="Times New Roman" w:hAnsi="Times New Roman"/>
          <w:b/>
          <w:i w:val="0"/>
          <w:sz w:val="24"/>
        </w:rPr>
        <w:t>HealthWest evaluation</w:t>
      </w:r>
      <w:r>
        <w:rPr>
          <w:rFonts w:ascii="Times New Roman" w:hAnsi="Times New Roman"/>
          <w:b w:val="0"/>
          <w:i w:val="0"/>
          <w:sz w:val="24"/>
        </w:rPr>
        <w:t xml:space="preserve"> clearing Father and documenting alienation patterns by Mother and her family;</w:t>
      </w:r>
    </w:p>
    <w:p>
      <w:pPr>
        <w:spacing w:line="480" w:lineRule="auto" w:after="0" w:before="0"/>
      </w:pPr>
      <w:r>
        <w:rPr>
          <w:rFonts w:ascii="Times New Roman" w:hAnsi="Times New Roman"/>
          <w:b w:val="0"/>
          <w:i w:val="0"/>
          <w:sz w:val="24"/>
        </w:rPr>
        <w:t xml:space="preserve">c. Mother's </w:t>
      </w:r>
      <w:r>
        <w:rPr>
          <w:rFonts w:ascii="Times New Roman" w:hAnsi="Times New Roman"/>
          <w:b/>
          <w:i w:val="0"/>
          <w:sz w:val="24"/>
        </w:rPr>
        <w:t>27+ documented denials</w:t>
      </w:r>
      <w:r>
        <w:rPr>
          <w:rFonts w:ascii="Times New Roman" w:hAnsi="Times New Roman"/>
          <w:b w:val="0"/>
          <w:i w:val="0"/>
          <w:sz w:val="24"/>
        </w:rPr>
        <w:t xml:space="preserve"> of parenting time, demonstrating a sustained and escalating pattern of obstruction;</w:t>
      </w:r>
    </w:p>
    <w:p>
      <w:pPr>
        <w:spacing w:line="480" w:lineRule="auto" w:after="0" w:before="0"/>
      </w:pPr>
      <w:r>
        <w:rPr>
          <w:rFonts w:ascii="Times New Roman" w:hAnsi="Times New Roman"/>
          <w:b w:val="0"/>
          <w:i w:val="0"/>
          <w:sz w:val="24"/>
        </w:rPr>
        <w:t xml:space="preserve">d. The </w:t>
      </w:r>
      <w:r>
        <w:rPr>
          <w:rFonts w:ascii="Times New Roman" w:hAnsi="Times New Roman"/>
          <w:b/>
          <w:i w:val="0"/>
          <w:sz w:val="24"/>
        </w:rPr>
        <w:t>seven police reports</w:t>
      </w:r>
      <w:r>
        <w:rPr>
          <w:rFonts w:ascii="Times New Roman" w:hAnsi="Times New Roman"/>
          <w:b w:val="0"/>
          <w:i w:val="0"/>
          <w:sz w:val="24"/>
        </w:rPr>
        <w:t xml:space="preserve"> finding no violation by Father, establishing that the basis for the ex parte order was unfounded;</w:t>
      </w:r>
    </w:p>
    <w:p>
      <w:pPr>
        <w:spacing w:line="480" w:lineRule="auto" w:after="0" w:before="0"/>
      </w:pPr>
      <w:r>
        <w:rPr>
          <w:rFonts w:ascii="Times New Roman" w:hAnsi="Times New Roman"/>
          <w:b w:val="0"/>
          <w:i w:val="0"/>
          <w:sz w:val="24"/>
        </w:rPr>
        <w:t>e. The active participation of Mother's family members (</w:t>
      </w:r>
      <w:r>
        <w:rPr>
          <w:rFonts w:ascii="Times New Roman" w:hAnsi="Times New Roman"/>
          <w:b/>
          <w:i w:val="0"/>
          <w:sz w:val="24"/>
        </w:rPr>
        <w:t>Lori Watson, Albert Watson, and Cody Watson</w:t>
      </w:r>
      <w:r>
        <w:rPr>
          <w:rFonts w:ascii="Times New Roman" w:hAnsi="Times New Roman"/>
          <w:b w:val="0"/>
          <w:i w:val="0"/>
          <w:sz w:val="24"/>
        </w:rPr>
        <w:t>) in alienation conduct;</w:t>
      </w:r>
    </w:p>
    <w:p>
      <w:pPr>
        <w:spacing w:line="480" w:lineRule="auto" w:after="0" w:before="0"/>
      </w:pPr>
      <w:r>
        <w:rPr>
          <w:rFonts w:ascii="Times New Roman" w:hAnsi="Times New Roman"/>
          <w:b w:val="0"/>
          <w:i w:val="0"/>
          <w:sz w:val="24"/>
        </w:rPr>
        <w:t xml:space="preserve">f. The </w:t>
      </w:r>
      <w:r>
        <w:rPr>
          <w:rFonts w:ascii="Times New Roman" w:hAnsi="Times New Roman"/>
          <w:b/>
          <w:i w:val="0"/>
          <w:sz w:val="24"/>
        </w:rPr>
        <w:t>developmental harm</w:t>
      </w:r>
      <w:r>
        <w:rPr>
          <w:rFonts w:ascii="Times New Roman" w:hAnsi="Times New Roman"/>
          <w:b w:val="0"/>
          <w:i w:val="0"/>
          <w:sz w:val="24"/>
        </w:rPr>
        <w:t xml:space="preserve"> to L.D.W. from prolonged separation during a critical period.</w:t>
      </w:r>
    </w:p>
    <w:p>
      <w:pPr>
        <w:spacing w:line="480" w:lineRule="auto" w:after="0" w:before="0"/>
      </w:pPr>
      <w:r>
        <w:rPr>
          <w:rFonts w:ascii="Times New Roman" w:hAnsi="Times New Roman"/>
          <w:b/>
          <w:sz w:val="24"/>
        </w:rPr>
        <w:t xml:space="preserve">53. </w:t>
      </w:r>
      <w:r>
        <w:rPr>
          <w:rFonts w:ascii="Times New Roman" w:hAnsi="Times New Roman"/>
          <w:b w:val="0"/>
          <w:i w:val="0"/>
          <w:sz w:val="24"/>
        </w:rPr>
        <w:t>Each of these facts, standing alone, constitutes a change of circumstances. Taken together, they represent an overwhelming case for immediate restoration of parenting time and a full evidentiary hearing.</w:t>
      </w:r>
    </w:p>
    <w:p>
      <w:pPr>
        <w:pStyle w:val="Heading3"/>
      </w:pPr>
      <w:r>
        <w:rPr>
          <w:rFonts w:ascii="Times New Roman" w:hAnsi="Times New Roman"/>
        </w:rPr>
        <w:t>E. The $250 Bond Requirement Unconstitutionally Restricts Father's Access to Courts</w:t>
      </w:r>
    </w:p>
    <w:p>
      <w:pPr>
        <w:spacing w:line="480" w:lineRule="auto" w:after="0" w:before="0"/>
      </w:pPr>
      <w:r>
        <w:rPr>
          <w:rFonts w:ascii="Times New Roman" w:hAnsi="Times New Roman"/>
          <w:b/>
          <w:sz w:val="24"/>
        </w:rPr>
        <w:t xml:space="preserve">54. </w:t>
      </w:r>
      <w:r>
        <w:rPr>
          <w:rFonts w:ascii="Times New Roman" w:hAnsi="Times New Roman"/>
          <w:b w:val="0"/>
          <w:i w:val="0"/>
          <w:sz w:val="24"/>
        </w:rPr>
        <w:t xml:space="preserve">In </w:t>
      </w:r>
      <w:r>
        <w:rPr>
          <w:rFonts w:ascii="Times New Roman" w:hAnsi="Times New Roman"/>
          <w:b w:val="0"/>
          <w:i/>
          <w:sz w:val="24"/>
        </w:rPr>
        <w:t>Boddie v Connecticut</w:t>
      </w:r>
      <w:r>
        <w:rPr>
          <w:rFonts w:ascii="Times New Roman" w:hAnsi="Times New Roman"/>
          <w:b w:val="0"/>
          <w:i w:val="0"/>
          <w:sz w:val="24"/>
        </w:rPr>
        <w:t xml:space="preserve">, 401 U.S. 371, 380–381 (1971), the United States Supreme Court held that the State cannot deny access to its courts based on a party's inability to pay fees where the court process is the </w:t>
      </w:r>
      <w:r>
        <w:rPr>
          <w:rFonts w:ascii="Times New Roman" w:hAnsi="Times New Roman"/>
          <w:b/>
          <w:i w:val="0"/>
          <w:sz w:val="24"/>
        </w:rPr>
        <w:t>exclusive means</w:t>
      </w:r>
      <w:r>
        <w:rPr>
          <w:rFonts w:ascii="Times New Roman" w:hAnsi="Times New Roman"/>
          <w:b w:val="0"/>
          <w:i w:val="0"/>
          <w:sz w:val="24"/>
        </w:rPr>
        <w:t xml:space="preserve"> for resolving a dispute involving fundamental rights.</w:t>
      </w:r>
    </w:p>
    <w:p>
      <w:pPr>
        <w:spacing w:line="480" w:lineRule="auto" w:after="0" w:before="0"/>
      </w:pPr>
      <w:r>
        <w:rPr>
          <w:rFonts w:ascii="Times New Roman" w:hAnsi="Times New Roman"/>
          <w:b/>
          <w:sz w:val="24"/>
        </w:rPr>
        <w:t xml:space="preserve">55. </w:t>
      </w:r>
      <w:r>
        <w:rPr>
          <w:rFonts w:ascii="Times New Roman" w:hAnsi="Times New Roman"/>
          <w:b w:val="0"/>
          <w:i w:val="0"/>
          <w:sz w:val="24"/>
        </w:rPr>
        <w:t xml:space="preserve">Parental rights are fundamental rights. </w:t>
      </w:r>
      <w:r>
        <w:rPr>
          <w:rFonts w:ascii="Times New Roman" w:hAnsi="Times New Roman"/>
          <w:b w:val="0"/>
          <w:i/>
          <w:sz w:val="24"/>
        </w:rPr>
        <w:t>Troxel</w:t>
      </w:r>
      <w:r>
        <w:rPr>
          <w:rFonts w:ascii="Times New Roman" w:hAnsi="Times New Roman"/>
          <w:b w:val="0"/>
          <w:i w:val="0"/>
          <w:sz w:val="24"/>
        </w:rPr>
        <w:t xml:space="preserve">, 530 US at 65. The courts are the exclusive means by which Father can seek restoration of his parenting time. A $250 bond requirement imposed on Father's filings — particularly where Father is proceeding </w:t>
      </w:r>
      <w:r>
        <w:rPr>
          <w:rFonts w:ascii="Times New Roman" w:hAnsi="Times New Roman"/>
          <w:b w:val="0"/>
          <w:i/>
          <w:sz w:val="24"/>
        </w:rPr>
        <w:t>pro se</w:t>
      </w:r>
      <w:r>
        <w:rPr>
          <w:rFonts w:ascii="Times New Roman" w:hAnsi="Times New Roman"/>
          <w:b w:val="0"/>
          <w:i w:val="0"/>
          <w:sz w:val="24"/>
        </w:rPr>
        <w:t xml:space="preserve"> — creates an unconstitutional financial barrier to access.</w:t>
      </w:r>
    </w:p>
    <w:p>
      <w:pPr>
        <w:spacing w:line="480" w:lineRule="auto" w:after="0" w:before="0"/>
      </w:pPr>
      <w:r>
        <w:rPr>
          <w:rFonts w:ascii="Times New Roman" w:hAnsi="Times New Roman"/>
          <w:b/>
          <w:sz w:val="24"/>
        </w:rPr>
        <w:t xml:space="preserve">56. </w:t>
      </w:r>
      <w:r>
        <w:rPr>
          <w:rFonts w:ascii="Times New Roman" w:hAnsi="Times New Roman"/>
          <w:b w:val="0"/>
          <w:i w:val="0"/>
          <w:sz w:val="24"/>
        </w:rPr>
        <w:t>This bond requirement was imposed without a formal vexatious litigant finding and without the procedural protections required before imposing pre-filing restrictions. It functions as a punishment for Father's exercise of his right to petition the court for relief.</w:t>
      </w:r>
    </w:p>
    <w:p>
      <w:pPr>
        <w:pStyle w:val="Heading3"/>
      </w:pPr>
      <w:r>
        <w:rPr>
          <w:rFonts w:ascii="Times New Roman" w:hAnsi="Times New Roman"/>
        </w:rPr>
        <w:t>F. The Court's Statements and Conduct Demonstrate Bias Requiring Disqualification</w:t>
      </w:r>
    </w:p>
    <w:p>
      <w:pPr>
        <w:spacing w:line="480" w:lineRule="auto" w:after="0" w:before="0"/>
      </w:pPr>
      <w:r>
        <w:rPr>
          <w:rFonts w:ascii="Times New Roman" w:hAnsi="Times New Roman"/>
          <w:b/>
          <w:sz w:val="24"/>
        </w:rPr>
        <w:t xml:space="preserve">57. </w:t>
      </w:r>
      <w:r>
        <w:rPr>
          <w:rFonts w:ascii="Times New Roman" w:hAnsi="Times New Roman"/>
          <w:b w:val="0"/>
          <w:i w:val="0"/>
          <w:sz w:val="24"/>
        </w:rPr>
        <w:t xml:space="preserve">Under MCR 2.003(C)(1), a judge is disqualified when the judge is </w:t>
      </w:r>
      <w:r>
        <w:rPr>
          <w:rFonts w:ascii="Times New Roman" w:hAnsi="Times New Roman"/>
          <w:b/>
          <w:i w:val="0"/>
          <w:sz w:val="24"/>
        </w:rPr>
        <w:t>biased or prejudiced</w:t>
      </w:r>
      <w:r>
        <w:rPr>
          <w:rFonts w:ascii="Times New Roman" w:hAnsi="Times New Roman"/>
          <w:b w:val="0"/>
          <w:i w:val="0"/>
          <w:sz w:val="24"/>
        </w:rPr>
        <w:t xml:space="preserve"> for or against a party or attorney. The following facts, taken together, establish disqualifying bias:</w:t>
      </w:r>
    </w:p>
    <w:p>
      <w:pPr>
        <w:spacing w:line="480" w:lineRule="auto" w:after="0" w:before="0"/>
      </w:pPr>
      <w:r>
        <w:rPr>
          <w:rFonts w:ascii="Times New Roman" w:hAnsi="Times New Roman"/>
          <w:b w:val="0"/>
          <w:i w:val="0"/>
          <w:sz w:val="24"/>
        </w:rPr>
        <w:t xml:space="preserve">a. The Court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This statement constitutes a blanket refusal to consider Father's filings — a pre-judgment of any motion Father might bring, regardless of its merit.</w:t>
      </w:r>
    </w:p>
    <w:p>
      <w:pPr>
        <w:spacing w:line="480" w:lineRule="auto" w:after="0" w:before="0"/>
      </w:pPr>
      <w:r>
        <w:rPr>
          <w:rFonts w:ascii="Times New Roman" w:hAnsi="Times New Roman"/>
          <w:b w:val="0"/>
          <w:i w:val="0"/>
          <w:sz w:val="24"/>
        </w:rPr>
        <w:t xml:space="preserve">b. The Court entered </w:t>
      </w:r>
      <w:r>
        <w:rPr>
          <w:rFonts w:ascii="Times New Roman" w:hAnsi="Times New Roman"/>
          <w:b/>
          <w:i w:val="0"/>
          <w:sz w:val="24"/>
        </w:rPr>
        <w:t>five (5) separate ex parte orders</w:t>
      </w:r>
      <w:r>
        <w:rPr>
          <w:rFonts w:ascii="Times New Roman" w:hAnsi="Times New Roman"/>
          <w:b w:val="0"/>
          <w:i w:val="0"/>
          <w:sz w:val="24"/>
        </w:rPr>
        <w:t xml:space="preserve"> on a single date, all adverse to Father, without notice and without hearing.</w:t>
      </w:r>
    </w:p>
    <w:p>
      <w:pPr>
        <w:spacing w:line="480" w:lineRule="auto" w:after="0" w:before="0"/>
      </w:pPr>
      <w:r>
        <w:rPr>
          <w:rFonts w:ascii="Times New Roman" w:hAnsi="Times New Roman"/>
          <w:b w:val="0"/>
          <w:i w:val="0"/>
          <w:sz w:val="24"/>
        </w:rPr>
        <w:t xml:space="preserve">c. The Court imposed a </w:t>
      </w:r>
      <w:r>
        <w:rPr>
          <w:rFonts w:ascii="Times New Roman" w:hAnsi="Times New Roman"/>
          <w:b/>
          <w:i w:val="0"/>
          <w:sz w:val="24"/>
        </w:rPr>
        <w:t>$250 bond requirement</w:t>
      </w:r>
      <w:r>
        <w:rPr>
          <w:rFonts w:ascii="Times New Roman" w:hAnsi="Times New Roman"/>
          <w:b w:val="0"/>
          <w:i w:val="0"/>
          <w:sz w:val="24"/>
        </w:rPr>
        <w:t xml:space="preserve"> on Father's filings without a vexatious litigant finding.</w:t>
      </w:r>
    </w:p>
    <w:p>
      <w:pPr>
        <w:spacing w:line="480" w:lineRule="auto" w:after="0" w:before="0"/>
      </w:pPr>
      <w:r>
        <w:rPr>
          <w:rFonts w:ascii="Times New Roman" w:hAnsi="Times New Roman"/>
          <w:b w:val="0"/>
          <w:i w:val="0"/>
          <w:sz w:val="24"/>
        </w:rPr>
        <w:t xml:space="preserve">d. The Court admitted to having staff </w:t>
      </w:r>
      <w:r>
        <w:rPr>
          <w:rFonts w:ascii="Times New Roman" w:hAnsi="Times New Roman"/>
          <w:b/>
          <w:i w:val="0"/>
          <w:sz w:val="24"/>
        </w:rPr>
        <w:t>listen to USB evidence ex parte</w:t>
      </w:r>
      <w:r>
        <w:rPr>
          <w:rFonts w:ascii="Times New Roman" w:hAnsi="Times New Roman"/>
          <w:b w:val="0"/>
          <w:i w:val="0"/>
          <w:sz w:val="24"/>
        </w:rPr>
        <w:t>, outside the presence of either party.</w:t>
      </w:r>
    </w:p>
    <w:p>
      <w:pPr>
        <w:spacing w:line="480" w:lineRule="auto" w:after="0" w:before="0"/>
      </w:pPr>
      <w:r>
        <w:rPr>
          <w:rFonts w:ascii="Times New Roman" w:hAnsi="Times New Roman"/>
          <w:b w:val="0"/>
          <w:i w:val="0"/>
          <w:sz w:val="24"/>
        </w:rPr>
        <w:t xml:space="preserve">e. The Court has imposed </w:t>
      </w:r>
      <w:r>
        <w:rPr>
          <w:rFonts w:ascii="Times New Roman" w:hAnsi="Times New Roman"/>
          <w:b/>
          <w:i w:val="0"/>
          <w:sz w:val="24"/>
        </w:rPr>
        <w:t>zero consequences</w:t>
      </w:r>
      <w:r>
        <w:rPr>
          <w:rFonts w:ascii="Times New Roman" w:hAnsi="Times New Roman"/>
          <w:b w:val="0"/>
          <w:i w:val="0"/>
          <w:sz w:val="24"/>
        </w:rPr>
        <w:t xml:space="preserve"> on Mother for 27+ documented denials of parenting time while simultaneously suspending all of Father's parenting time.</w:t>
      </w:r>
    </w:p>
    <w:p>
      <w:pPr>
        <w:spacing w:line="480" w:lineRule="auto" w:after="0" w:before="0"/>
      </w:pPr>
      <w:r>
        <w:rPr>
          <w:rFonts w:ascii="Times New Roman" w:hAnsi="Times New Roman"/>
          <w:b w:val="0"/>
          <w:i w:val="0"/>
          <w:sz w:val="24"/>
        </w:rPr>
        <w:t xml:space="preserve">f. The Court has failed to schedule or hold any evidentiary hearing for </w:t>
      </w:r>
      <w:r>
        <w:rPr>
          <w:rFonts w:ascii="Times New Roman" w:hAnsi="Times New Roman"/>
          <w:b/>
          <w:i w:val="0"/>
          <w:sz w:val="24"/>
        </w:rPr>
        <w:t>329+ days</w:t>
      </w:r>
      <w:r>
        <w:rPr>
          <w:rFonts w:ascii="Times New Roman" w:hAnsi="Times New Roman"/>
          <w:b w:val="0"/>
          <w:i w:val="0"/>
          <w:sz w:val="24"/>
        </w:rPr>
        <w:t xml:space="preserve"> following the ex parte suspension of all parenting time.</w:t>
      </w:r>
    </w:p>
    <w:p>
      <w:pPr>
        <w:spacing w:line="480" w:lineRule="auto" w:after="0" w:before="0"/>
      </w:pPr>
      <w:r>
        <w:rPr>
          <w:rFonts w:ascii="Times New Roman" w:hAnsi="Times New Roman"/>
          <w:b/>
          <w:sz w:val="24"/>
        </w:rPr>
        <w:t xml:space="preserve">58. </w:t>
      </w:r>
      <w:r>
        <w:rPr>
          <w:rFonts w:ascii="Times New Roman" w:hAnsi="Times New Roman"/>
          <w:b w:val="0"/>
          <w:i w:val="0"/>
          <w:sz w:val="24"/>
        </w:rPr>
        <w:t>Taken together, these facts demonstrate that Father cannot receive a fair and impartial hearing before this Court. Plaintiff reserves his right to file a separate motion for disqualification under MCR 2.003.</w:t>
      </w:r>
    </w:p>
    <w:p>
      <w:pPr>
        <w:pStyle w:val="Heading3"/>
      </w:pPr>
      <w:r>
        <w:rPr>
          <w:rFonts w:ascii="Times New Roman" w:hAnsi="Times New Roman"/>
        </w:rPr>
        <w:t>G. The Child Is Suffering Irreparable Harm — Supported by Developmental Science</w:t>
      </w:r>
    </w:p>
    <w:p>
      <w:pPr>
        <w:spacing w:line="480" w:lineRule="auto" w:after="0" w:before="0"/>
      </w:pPr>
      <w:r>
        <w:rPr>
          <w:rFonts w:ascii="Times New Roman" w:hAnsi="Times New Roman"/>
          <w:b/>
          <w:sz w:val="24"/>
        </w:rPr>
        <w:t xml:space="preserve">59. </w:t>
      </w:r>
      <w:r>
        <w:rPr>
          <w:rFonts w:ascii="Times New Roman" w:hAnsi="Times New Roman"/>
          <w:b w:val="0"/>
          <w:i w:val="0"/>
          <w:sz w:val="24"/>
        </w:rPr>
        <w:t xml:space="preserve">The complete severance of a parent-child relationship for 329+ days during a child's critical developmental years (ages 2–3) causes </w:t>
      </w:r>
      <w:r>
        <w:rPr>
          <w:rFonts w:ascii="Times New Roman" w:hAnsi="Times New Roman"/>
          <w:b/>
          <w:i w:val="0"/>
          <w:sz w:val="24"/>
        </w:rPr>
        <w:t>irreparable harm</w:t>
      </w:r>
      <w:r>
        <w:rPr>
          <w:rFonts w:ascii="Times New Roman" w:hAnsi="Times New Roman"/>
          <w:b w:val="0"/>
          <w:i w:val="0"/>
          <w:sz w:val="24"/>
        </w:rPr>
        <w:t xml:space="preserve"> that no future order can fully remedy. The developmental psychology literature is unequivocal on this point: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Attachment disruption</w:t>
      </w:r>
      <w:r>
        <w:rPr>
          <w:rFonts w:ascii="Times New Roman" w:hAnsi="Times New Roman"/>
          <w:b w:val="0"/>
          <w:i w:val="0"/>
          <w:sz w:val="24"/>
        </w:rPr>
        <w:t>: Children ages 2–4 are in the critical period for forming secure attachment bonds. John Bowlby's foundational research (</w:t>
      </w:r>
      <w:r>
        <w:rPr>
          <w:rFonts w:ascii="Times New Roman" w:hAnsi="Times New Roman"/>
          <w:b w:val="0"/>
          <w:i/>
          <w:sz w:val="24"/>
        </w:rPr>
        <w:t>Attachment and Loss</w:t>
      </w:r>
      <w:r>
        <w:rPr>
          <w:rFonts w:ascii="Times New Roman" w:hAnsi="Times New Roman"/>
          <w:b w:val="0"/>
          <w:i w:val="0"/>
          <w:sz w:val="24"/>
        </w:rPr>
        <w:t xml:space="preserve">, Vols. I–III, 1969–1980) established that abrupt, prolonged separation from an attachment figure during early childhood produces grief responses, protest behaviors, and long-term attachment insecurity. A 329+ day separation — representing approximately </w:t>
      </w:r>
      <w:r>
        <w:rPr>
          <w:rFonts w:ascii="Times New Roman" w:hAnsi="Times New Roman"/>
          <w:b/>
          <w:i w:val="0"/>
          <w:sz w:val="24"/>
        </w:rPr>
        <w:t>30% of this child's entire life</w:t>
      </w:r>
      <w:r>
        <w:rPr>
          <w:rFonts w:ascii="Times New Roman" w:hAnsi="Times New Roman"/>
          <w:b w:val="0"/>
          <w:i w:val="0"/>
          <w:sz w:val="24"/>
        </w:rPr>
        <w:t xml:space="preserve"> — constitutes severe attachment trauma under any recognized developmental framework.</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Developmental regression</w:t>
      </w:r>
      <w:r>
        <w:rPr>
          <w:rFonts w:ascii="Times New Roman" w:hAnsi="Times New Roman"/>
          <w:b w:val="0"/>
          <w:i w:val="0"/>
          <w:sz w:val="24"/>
        </w:rPr>
        <w:t xml:space="preserve">: The American Academy of Pediatrics (AAP Policy Statement, "The Lifelong Effects of Early Childhood Adversity," </w:t>
      </w:r>
      <w:r>
        <w:rPr>
          <w:rFonts w:ascii="Times New Roman" w:hAnsi="Times New Roman"/>
          <w:b w:val="0"/>
          <w:i/>
          <w:sz w:val="24"/>
        </w:rPr>
        <w:t>Pediatrics</w:t>
      </w:r>
      <w:r>
        <w:rPr>
          <w:rFonts w:ascii="Times New Roman" w:hAnsi="Times New Roman"/>
          <w:b w:val="0"/>
          <w:i w:val="0"/>
          <w:sz w:val="24"/>
        </w:rPr>
        <w:t>, Vol. 129, No. 1, 2012) has recognized that adverse childhood experiences — including parental separation — during the first five years of life cause measurable neurobiological changes, regression in language and social-emotional development, and long-term health consequences. L.D.W. is squarely within this vulnerable period.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Alienation as psychological abuse</w:t>
      </w:r>
      <w:r>
        <w:rPr>
          <w:rFonts w:ascii="Times New Roman" w:hAnsi="Times New Roman"/>
          <w:b w:val="0"/>
          <w:i w:val="0"/>
          <w:sz w:val="24"/>
        </w:rPr>
        <w:t xml:space="preserve">: Dr. Amy J.L. Baker's research ("Adult Children of Parental Alienation Syndrome," </w:t>
      </w:r>
      <w:r>
        <w:rPr>
          <w:rFonts w:ascii="Times New Roman" w:hAnsi="Times New Roman"/>
          <w:b w:val="0"/>
          <w:i/>
          <w:sz w:val="24"/>
        </w:rPr>
        <w:t>W.W. Norton</w:t>
      </w:r>
      <w:r>
        <w:rPr>
          <w:rFonts w:ascii="Times New Roman" w:hAnsi="Times New Roman"/>
          <w:b w:val="0"/>
          <w:i w:val="0"/>
          <w:sz w:val="24"/>
        </w:rPr>
        <w:t xml:space="preserve">, 2007) documented that children subjected to systematic parental alienation exhibit effects comparable to child abuse, including depression, substance abuse, low self-esteem, and attachment disorders persisting into adulthood. The </w:t>
      </w:r>
      <w:r>
        <w:rPr>
          <w:rFonts w:ascii="Times New Roman" w:hAnsi="Times New Roman"/>
          <w:b/>
          <w:i w:val="0"/>
          <w:sz w:val="24"/>
        </w:rPr>
        <w:t>519 documented alienation findings</w:t>
      </w:r>
      <w:r>
        <w:rPr>
          <w:rFonts w:ascii="Times New Roman" w:hAnsi="Times New Roman"/>
          <w:b w:val="0"/>
          <w:i w:val="0"/>
          <w:sz w:val="24"/>
        </w:rPr>
        <w:t xml:space="preserve"> across 225 evidence files in this case place L.D.W. at extreme risk. </w:t>
      </w:r>
      <w:r>
        <w:rPr>
          <w:rFonts w:ascii="Times New Roman" w:hAnsi="Times New Roman"/>
          <w:b w:val="0"/>
          <w:i/>
          <w:sz w:val="24"/>
        </w:rPr>
        <w:t>See also Foskett v Foskett</w:t>
      </w:r>
      <w:r>
        <w:rPr>
          <w:rFonts w:ascii="Times New Roman" w:hAnsi="Times New Roman"/>
          <w:b w:val="0"/>
          <w:i w:val="0"/>
          <w:sz w:val="24"/>
        </w:rPr>
        <w:t xml:space="preserve">, 247 Mich App 1, 10 (2001) (recognizing parental alienation as a relevant factor in custody determinations); </w:t>
      </w:r>
      <w:r>
        <w:rPr>
          <w:rFonts w:ascii="Times New Roman" w:hAnsi="Times New Roman"/>
          <w:b w:val="0"/>
          <w:i/>
          <w:sz w:val="24"/>
        </w:rPr>
        <w:t>Brown v Loveman</w:t>
      </w:r>
      <w:r>
        <w:rPr>
          <w:rFonts w:ascii="Times New Roman" w:hAnsi="Times New Roman"/>
          <w:b w:val="0"/>
          <w:i w:val="0"/>
          <w:sz w:val="24"/>
        </w:rPr>
        <w:t>, 260 Mich App 576, 595 (2004) (same).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Identity disruption</w:t>
      </w:r>
      <w:r>
        <w:rPr>
          <w:rFonts w:ascii="Times New Roman" w:hAnsi="Times New Roman"/>
          <w:b w:val="0"/>
          <w:i w:val="0"/>
          <w:sz w:val="24"/>
        </w:rPr>
        <w:t>: A young child's sense of identity is formed in part through relationships with both parents. The complete elimination of one parent from the child's life distorts the child's developing self-concept. Research by Dr. Richard Warshak (</w:t>
      </w:r>
      <w:r>
        <w:rPr>
          <w:rFonts w:ascii="Times New Roman" w:hAnsi="Times New Roman"/>
          <w:b w:val="0"/>
          <w:i/>
          <w:sz w:val="24"/>
        </w:rPr>
        <w:t>Divorce Poison</w:t>
      </w:r>
      <w:r>
        <w:rPr>
          <w:rFonts w:ascii="Times New Roman" w:hAnsi="Times New Roman"/>
          <w:b w:val="0"/>
          <w:i w:val="0"/>
          <w:sz w:val="24"/>
        </w:rPr>
        <w:t>, 2010) demonstrates that children who lose contact with a parent during ages 2–4 frequently develop false memories and distorted perceptions of the absent parent, making reunification progressively more difficult with each passing month.</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HealthWest clinician's own observations confirm harm</w:t>
      </w:r>
      <w:r>
        <w:rPr>
          <w:rFonts w:ascii="Times New Roman" w:hAnsi="Times New Roman"/>
          <w:b w:val="0"/>
          <w:i w:val="0"/>
          <w:sz w:val="24"/>
        </w:rPr>
        <w:t xml:space="preserve">: The HealthWest 2nd Assessment (Kassandra M. Gansen, September 11, 2025) recorded that </w:t>
      </w:r>
      <w:r>
        <w:rPr>
          <w:rFonts w:ascii="Times New Roman" w:hAnsi="Times New Roman"/>
          <w:b/>
          <w:i w:val="0"/>
          <w:sz w:val="24"/>
        </w:rPr>
        <w:t>"Andrew primarily identified his three year old son as support and reason for living, noting that he cries every day that he can not see him. Andrew has not seen his son in 38 days."</w:t>
      </w:r>
      <w:r>
        <w:rPr>
          <w:rFonts w:ascii="Times New Roman" w:hAnsi="Times New Roman"/>
          <w:b w:val="0"/>
          <w:i w:val="0"/>
          <w:sz w:val="24"/>
        </w:rPr>
        <w:t xml:space="preserve"> As of this filing, the separation has grown from 38 days to </w:t>
      </w:r>
      <w:r>
        <w:rPr>
          <w:rFonts w:ascii="Times New Roman" w:hAnsi="Times New Roman"/>
          <w:b/>
          <w:i w:val="0"/>
          <w:sz w:val="24"/>
        </w:rPr>
        <w:t>329+ days</w:t>
      </w:r>
      <w:r>
        <w:rPr>
          <w:rFonts w:ascii="Times New Roman" w:hAnsi="Times New Roman"/>
          <w:b w:val="0"/>
          <w:i w:val="0"/>
          <w:sz w:val="24"/>
        </w:rPr>
        <w:t xml:space="preserve"> — an eightfold increase in the deprivation that was already causing documented emotional harm.</w:t>
      </w:r>
    </w:p>
    <w:p>
      <w:pPr>
        <w:spacing w:line="480" w:lineRule="auto" w:after="0" w:before="0"/>
      </w:pPr>
      <w:r>
        <w:rPr>
          <w:rFonts w:ascii="Times New Roman" w:hAnsi="Times New Roman"/>
          <w:b/>
          <w:sz w:val="24"/>
        </w:rPr>
        <w:t xml:space="preserve">60. </w:t>
      </w:r>
      <w:r>
        <w:rPr>
          <w:rFonts w:ascii="Times New Roman" w:hAnsi="Times New Roman"/>
          <w:b w:val="0"/>
          <w:i w:val="0"/>
          <w:sz w:val="24"/>
        </w:rPr>
        <w:t xml:space="preserve">This harm is occurring </w:t>
      </w:r>
      <w:r>
        <w:rPr>
          <w:rFonts w:ascii="Times New Roman" w:hAnsi="Times New Roman"/>
          <w:b/>
          <w:i w:val="0"/>
          <w:sz w:val="24"/>
        </w:rPr>
        <w:t>right now</w:t>
      </w:r>
      <w:r>
        <w:rPr>
          <w:rFonts w:ascii="Times New Roman" w:hAnsi="Times New Roman"/>
          <w:b w:val="0"/>
          <w:i w:val="0"/>
          <w:sz w:val="24"/>
        </w:rPr>
        <w:t>, every day, and will continue to compound until parenting time is restored. There is no adequate remedy at law. Only the immediate restoration of parenting time can begin to mitigate this ongoing harm.</w:t>
      </w:r>
    </w:p>
    <w:p>
      <w:pPr>
        <w:pStyle w:val="Heading3"/>
      </w:pPr>
      <w:r>
        <w:rPr>
          <w:rFonts w:ascii="Times New Roman" w:hAnsi="Times New Roman"/>
        </w:rPr>
        <w:t>H. Preemptive Response to Anticipated Counterarguments</w:t>
      </w:r>
    </w:p>
    <w:p>
      <w:pPr>
        <w:spacing w:line="480" w:lineRule="auto" w:after="0" w:before="0"/>
      </w:pPr>
      <w:r>
        <w:rPr>
          <w:rFonts w:ascii="Times New Roman" w:hAnsi="Times New Roman"/>
          <w:b/>
          <w:sz w:val="24"/>
        </w:rPr>
        <w:t xml:space="preserve">61. </w:t>
      </w:r>
      <w:r>
        <w:rPr>
          <w:rFonts w:ascii="Times New Roman" w:hAnsi="Times New Roman"/>
          <w:b w:val="0"/>
          <w:i w:val="0"/>
          <w:sz w:val="24"/>
        </w:rPr>
        <w:t>The Court and opposing counsel may raise certain arguments in opposition. Father addresses each:</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Anticipated Argument: "The PPO was justified."</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Seven (7) independent law enforcement investigations found zero violations, zero threats, and zero harm by Father. HealthWest clinically assessed Father and found: Psychosis = 0, Danger to Self = 0, Danger to Others = 0, Substance Use = 0, SMI/SED = "Neither." No drug test has ever been positive. The PPO rests on no act of physical violence — ever — and fails the "reasonable apprehension of violence" standard under MCL 600.2950(1) and </w:t>
      </w:r>
      <w:r>
        <w:rPr>
          <w:rFonts w:ascii="Times New Roman" w:hAnsi="Times New Roman"/>
          <w:b w:val="0"/>
          <w:i/>
          <w:sz w:val="24"/>
        </w:rPr>
        <w:t>Hayford v Hayford</w:t>
      </w:r>
      <w:r>
        <w:rPr>
          <w:rFonts w:ascii="Times New Roman" w:hAnsi="Times New Roman"/>
          <w:b w:val="0"/>
          <w:i w:val="0"/>
          <w:sz w:val="24"/>
        </w:rPr>
        <w:t>, 279 Mich App 324 (2008).</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Anticipated Argument: "Father is a danger to the child."</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The HealthWest 1st Evaluation (Melissa DeAugustine, LBSW, September 5, 2025) — the only independent clinical assessment conducted without court-supplied bias materials — found: LOCUS Score = 12 (Level One, lowest severity); Urgency = "Routine"; Columbia Suicide Protocol = All NO; Danger to Self = 0; Danger to Others = 0. Father has been in continuous therapy at Services of Hope since 2012 — </w:t>
      </w:r>
      <w:r>
        <w:rPr>
          <w:rFonts w:ascii="Times New Roman" w:hAnsi="Times New Roman"/>
          <w:b/>
          <w:i w:val="0"/>
          <w:sz w:val="24"/>
        </w:rPr>
        <w:t>13+ years</w:t>
      </w:r>
      <w:r>
        <w:rPr>
          <w:rFonts w:ascii="Times New Roman" w:hAnsi="Times New Roman"/>
          <w:b w:val="0"/>
          <w:i w:val="0"/>
          <w:sz w:val="24"/>
        </w:rPr>
        <w:t xml:space="preserve">. The narrative of an "untreated, dangerous" father is flatly contradicted by the clinical record. </w:t>
      </w:r>
      <w:r>
        <w:rPr>
          <w:rFonts w:ascii="Times New Roman" w:hAnsi="Times New Roman"/>
          <w:b w:val="0"/>
          <w:i/>
          <w:sz w:val="24"/>
        </w:rPr>
        <w:t>See Stanley v Illinois</w:t>
      </w:r>
      <w:r>
        <w:rPr>
          <w:rFonts w:ascii="Times New Roman" w:hAnsi="Times New Roman"/>
          <w:b w:val="0"/>
          <w:i w:val="0"/>
          <w:sz w:val="24"/>
        </w:rPr>
        <w:t>, 405 U.S. 645, 649 (1972) (State cannot presume unfitness without an individualized determination).</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Anticipated Argument: "The court followed proper procedure."</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The record establishes: (1) Five ex parte orders on a single day without notice; (2) Zero hearings within 14 days as mandated by MCR 3.207(C)(5); (3) 329+ days without an evidentiary hearing; (4) Zero written best-interest findings under MCL 722.27a; (5) Court staff admitted listening to USB evidence ex parte; (6) Court's secretary made prohibited ex parte contact with HealthWest clinician on October 29, 2025; (7) 44% of all orders (52 ex parte orders identified across 1,435 documents) entered without notice. These are not isolated procedural irregularities — they represent a systematic denial of due process. </w:t>
      </w:r>
      <w:r>
        <w:rPr>
          <w:rFonts w:ascii="Times New Roman" w:hAnsi="Times New Roman"/>
          <w:b w:val="0"/>
          <w:i/>
          <w:sz w:val="24"/>
        </w:rPr>
        <w:t>See Mathews v Eldridge</w:t>
      </w:r>
      <w:r>
        <w:rPr>
          <w:rFonts w:ascii="Times New Roman" w:hAnsi="Times New Roman"/>
          <w:b w:val="0"/>
          <w:i w:val="0"/>
          <w:sz w:val="24"/>
        </w:rPr>
        <w:t>, 424 U.S. 319, 333 (1976) (due process requires notice and opportunity to be heard before deprivation of a protected interest).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Anticipated Argument: "Father is vexatious and his filings are harassing."</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No formal vexatious litigant finding has been entered under MCR 2.625 or MCL 600.5701 </w:t>
      </w:r>
      <w:r>
        <w:rPr>
          <w:rFonts w:ascii="Times New Roman" w:hAnsi="Times New Roman"/>
          <w:b w:val="0"/>
          <w:i/>
          <w:sz w:val="24"/>
        </w:rPr>
        <w:t>et seq.</w:t>
      </w:r>
      <w:r>
        <w:rPr>
          <w:rFonts w:ascii="Times New Roman" w:hAnsi="Times New Roman"/>
          <w:b w:val="0"/>
          <w:i w:val="0"/>
          <w:sz w:val="24"/>
        </w:rPr>
        <w:t xml:space="preserve"> Father is a self-represented litigant exercising his constitutional right of access to the courts — a right that cannot be abridged absent extraordinary circumstances and formal procedural safeguards. </w:t>
      </w:r>
      <w:r>
        <w:rPr>
          <w:rFonts w:ascii="Times New Roman" w:hAnsi="Times New Roman"/>
          <w:b w:val="0"/>
          <w:i/>
          <w:sz w:val="24"/>
        </w:rPr>
        <w:t>See Boddie v Connecticut</w:t>
      </w:r>
      <w:r>
        <w:rPr>
          <w:rFonts w:ascii="Times New Roman" w:hAnsi="Times New Roman"/>
          <w:b w:val="0"/>
          <w:i w:val="0"/>
          <w:sz w:val="24"/>
        </w:rPr>
        <w:t>, 401 U.S. 371 (1971). Each filing addresses a distinct legal issue: the Emergency Motion addresses parenting time, the PPO Motion addresses the protection order, the Disqualification Motion addresses judicial bias. Repetition of core facts across related filings reflects ongoing deprivation, not abuse of process. The irony of characterizing a father's attempts to see his child as "harassment" — while the mother's 27+ documented violations of parenting time orders go unpunished — speaks for itself.</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Anticipated Argument: "The second HealthWest assessment found concerns."</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The second assessment (Kassandra M. Gansen, September 11, 2025) was conducted </w:t>
      </w:r>
      <w:r>
        <w:rPr>
          <w:rFonts w:ascii="Times New Roman" w:hAnsi="Times New Roman"/>
          <w:b/>
          <w:i w:val="0"/>
          <w:sz w:val="24"/>
        </w:rPr>
        <w:t>after the court provided a letter to HealthWest describing Andrew's alleged behaviors</w:t>
      </w:r>
      <w:r>
        <w:rPr>
          <w:rFonts w:ascii="Times New Roman" w:hAnsi="Times New Roman"/>
          <w:b w:val="0"/>
          <w:i w:val="0"/>
          <w:sz w:val="24"/>
        </w:rPr>
        <w:t xml:space="preserve"> — creating textbook confirmation bias. The first assessment (without court letter): Psychosis = 0. The second assessment (with court letter): Psychosis = 2. Even so, the second clinician could only state a </w:t>
      </w:r>
      <w:r>
        <w:rPr>
          <w:rFonts w:ascii="Times New Roman" w:hAnsi="Times New Roman"/>
          <w:b/>
          <w:i w:val="0"/>
          <w:sz w:val="24"/>
        </w:rPr>
        <w:t>"Rule Out" diagnosis</w:t>
      </w:r>
      <w:r>
        <w:rPr>
          <w:rFonts w:ascii="Times New Roman" w:hAnsi="Times New Roman"/>
          <w:b w:val="0"/>
          <w:i w:val="0"/>
          <w:sz w:val="24"/>
        </w:rPr>
        <w:t xml:space="preserve"> — explicitly meaning NOT confirmed — and acknowledged: </w:t>
      </w:r>
      <w:r>
        <w:rPr>
          <w:rFonts w:ascii="Times New Roman" w:hAnsi="Times New Roman"/>
          <w:b/>
          <w:i w:val="0"/>
          <w:sz w:val="24"/>
        </w:rPr>
        <w:t>"It is difficult to definitively assert whether concerns are factual or delusional in the context of a brief screening."</w:t>
      </w:r>
      <w:r>
        <w:rPr>
          <w:rFonts w:ascii="Times New Roman" w:hAnsi="Times New Roman"/>
          <w:b w:val="0"/>
          <w:i w:val="0"/>
          <w:sz w:val="24"/>
        </w:rPr>
        <w:t xml:space="preserve"> A 48-minute screening that cannot confirm its own diagnosis cannot constitute the evidentiary basis for 329+ days of parent-child separation.</w:t>
      </w:r>
    </w:p>
    <w:p>
      <w:r>
        <w:br w:type="page"/>
      </w:r>
    </w:p>
    <w:p>
      <w:pPr>
        <w:pStyle w:val="Heading2"/>
      </w:pPr>
      <w:r>
        <w:rPr>
          <w:rFonts w:ascii="Times New Roman" w:hAnsi="Times New Roman"/>
        </w:rPr>
        <w:t>IV. RELIEF REQUESTED</w:t>
      </w:r>
    </w:p>
    <w:p>
      <w:pPr>
        <w:spacing w:line="480" w:lineRule="auto" w:after="0" w:before="0"/>
      </w:pPr>
      <w:r>
        <w:rPr>
          <w:rFonts w:ascii="Times New Roman" w:hAnsi="Times New Roman"/>
          <w:b/>
          <w:sz w:val="24"/>
        </w:rPr>
        <w:t xml:space="preserve">61. </w:t>
      </w:r>
      <w:r>
        <w:rPr>
          <w:rFonts w:ascii="Times New Roman" w:hAnsi="Times New Roman"/>
          <w:b w:val="0"/>
          <w:i w:val="0"/>
          <w:sz w:val="24"/>
        </w:rPr>
        <w:t>For all the foregoing reasons, Plaintiff-Father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IMMEDIATELY RESTORE</w:t>
      </w:r>
      <w:r>
        <w:rPr>
          <w:rFonts w:ascii="Times New Roman" w:hAnsi="Times New Roman"/>
          <w:b w:val="0"/>
          <w:i w:val="0"/>
          <w:sz w:val="24"/>
        </w:rPr>
        <w:t xml:space="preserve"> Father's parenting time with L.D.W. on a schedule no less than the prior 50/50 arrangement, or in the alternative, on a reasonable and graduated schedule;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SCHEDULE AN EVIDENTIARY HEARING</w:t>
      </w:r>
      <w:r>
        <w:rPr>
          <w:rFonts w:ascii="Times New Roman" w:hAnsi="Times New Roman"/>
          <w:b w:val="0"/>
          <w:i w:val="0"/>
          <w:sz w:val="24"/>
        </w:rPr>
        <w:t xml:space="preserve"> within 14 days of this filing, as required by MCR 3.207(C)(5), on all issues related to parenting time and custody;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VACATE</w:t>
      </w:r>
      <w:r>
        <w:rPr>
          <w:rFonts w:ascii="Times New Roman" w:hAnsi="Times New Roman"/>
          <w:b w:val="0"/>
          <w:i w:val="0"/>
          <w:sz w:val="24"/>
        </w:rPr>
        <w:t xml:space="preserve"> the August 8, 2025 ex parte order and all five (5) ex parte orders entered on that date;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REMOVE</w:t>
      </w:r>
      <w:r>
        <w:rPr>
          <w:rFonts w:ascii="Times New Roman" w:hAnsi="Times New Roman"/>
          <w:b w:val="0"/>
          <w:i w:val="0"/>
          <w:sz w:val="24"/>
        </w:rPr>
        <w:t xml:space="preserve"> the $250 bond requirement on Father's filings;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a complete best-interest analysis under MCL 722.23 with written findings on all twelve factors;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Defendant-Mother to comply with all parenting time provisions, with specific and escalating consequences for future violations, including but not limited to make-up parenting time, compensatory time, modification of custody, and contempt;</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ORDER</w:t>
      </w:r>
      <w:r>
        <w:rPr>
          <w:rFonts w:ascii="Times New Roman" w:hAnsi="Times New Roman"/>
          <w:b w:val="0"/>
          <w:i w:val="0"/>
          <w:sz w:val="24"/>
        </w:rPr>
        <w:t xml:space="preserve"> an independent custody evaluation addressing the documented alienation patterns;</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AWARD</w:t>
      </w:r>
      <w:r>
        <w:rPr>
          <w:rFonts w:ascii="Times New Roman" w:hAnsi="Times New Roman"/>
          <w:b w:val="0"/>
          <w:i w:val="0"/>
          <w:sz w:val="24"/>
        </w:rPr>
        <w:t xml:space="preserve"> Father his costs and pro se litigation expenses incurred in bringing this motion;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III: VERIFICATION UNDER MCR 2.114</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xml:space="preserve">, Plaintiff in the above-captioned matter, appearing </w:t>
      </w:r>
      <w:r>
        <w:rPr>
          <w:rFonts w:ascii="Times New Roman" w:hAnsi="Times New Roman"/>
          <w:b w:val="0"/>
          <w:i/>
          <w:sz w:val="24"/>
        </w:rPr>
        <w:t>pro se</w:t>
      </w:r>
      <w:r>
        <w:rPr>
          <w:rFonts w:ascii="Times New Roman" w:hAnsi="Times New Roman"/>
          <w:b w:val="0"/>
          <w:i w:val="0"/>
          <w:sz w:val="24"/>
        </w:rPr>
        <w:t>, hereby state under the penalties of perjury pursuant to MCR 2.114(A) and MCL 600.1445 that:</w:t>
      </w:r>
    </w:p>
    <w:p>
      <w:pPr>
        <w:spacing w:line="480" w:lineRule="auto" w:after="0" w:before="0"/>
      </w:pPr>
      <w:r>
        <w:rPr>
          <w:rFonts w:ascii="Times New Roman" w:hAnsi="Times New Roman"/>
          <w:b/>
          <w:sz w:val="24"/>
        </w:rPr>
        <w:t xml:space="preserve">1. </w:t>
      </w:r>
      <w:r>
        <w:rPr>
          <w:rFonts w:ascii="Times New Roman" w:hAnsi="Times New Roman"/>
          <w:b w:val="0"/>
          <w:i w:val="0"/>
          <w:sz w:val="24"/>
        </w:rPr>
        <w:t>I have read the foregoing Emergency Motion to Restore Parenting Time and Brief in Support.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To the best of my knowledge, information, and belief formed after reasonable inquiry, the factual statements contained herein are </w:t>
      </w:r>
      <w:r>
        <w:rPr>
          <w:rFonts w:ascii="Times New Roman" w:hAnsi="Times New Roman"/>
          <w:b/>
          <w:i w:val="0"/>
          <w:sz w:val="24"/>
        </w:rPr>
        <w:t>true and accurate</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claims, defenses, and legal contentions contained herein are </w:t>
      </w:r>
      <w:r>
        <w:rPr>
          <w:rFonts w:ascii="Times New Roman" w:hAnsi="Times New Roman"/>
          <w:b/>
          <w:i w:val="0"/>
          <w:sz w:val="24"/>
        </w:rPr>
        <w:t>warranted by existing law</w:t>
      </w:r>
      <w:r>
        <w:rPr>
          <w:rFonts w:ascii="Times New Roman" w:hAnsi="Times New Roman"/>
          <w:b w:val="0"/>
          <w:i w:val="0"/>
          <w:sz w:val="24"/>
        </w:rPr>
        <w:t xml:space="preserve"> or by a nonfrivolous argument for the extension, modification, or reversal of existing law.</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factual contentions have </w:t>
      </w:r>
      <w:r>
        <w:rPr>
          <w:rFonts w:ascii="Times New Roman" w:hAnsi="Times New Roman"/>
          <w:b/>
          <w:i w:val="0"/>
          <w:sz w:val="24"/>
        </w:rPr>
        <w:t>evidentiary support</w:t>
      </w:r>
      <w:r>
        <w:rPr>
          <w:rFonts w:ascii="Times New Roman" w:hAnsi="Times New Roman"/>
          <w:b w:val="0"/>
          <w:i w:val="0"/>
          <w:sz w:val="24"/>
        </w:rPr>
        <w:t xml:space="preserve"> or, if specifically so identified, will likely have evidentiary support after a reasonable opportunity for further investigation or discovery.</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This motion is </w:t>
      </w:r>
      <w:r>
        <w:rPr>
          <w:rFonts w:ascii="Times New Roman" w:hAnsi="Times New Roman"/>
          <w:b/>
          <w:i w:val="0"/>
          <w:sz w:val="24"/>
        </w:rPr>
        <w:t>not being presented for any improper purpose</w:t>
      </w:r>
      <w:r>
        <w:rPr>
          <w:rFonts w:ascii="Times New Roman" w:hAnsi="Times New Roman"/>
          <w:b w:val="0"/>
          <w:i w:val="0"/>
          <w:sz w:val="24"/>
        </w:rPr>
        <w:t>, such as to harass, cause unnecessary delay, or needlessly increase the cost of litigation.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I am the Father of the minor child, L.D.W., and I have </w:t>
      </w:r>
      <w:r>
        <w:rPr>
          <w:rFonts w:ascii="Times New Roman" w:hAnsi="Times New Roman"/>
          <w:b/>
          <w:i w:val="0"/>
          <w:sz w:val="24"/>
        </w:rPr>
        <w:t>personal knowledge</w:t>
      </w:r>
      <w:r>
        <w:rPr>
          <w:rFonts w:ascii="Times New Roman" w:hAnsi="Times New Roman"/>
          <w:b w:val="0"/>
          <w:i w:val="0"/>
          <w:sz w:val="24"/>
        </w:rPr>
        <w:t xml:space="preserve"> of the facts stated herein.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If called as a witness, I could </w:t>
      </w:r>
      <w:r>
        <w:rPr>
          <w:rFonts w:ascii="Times New Roman" w:hAnsi="Times New Roman"/>
          <w:b/>
          <w:i w:val="0"/>
          <w:sz w:val="24"/>
        </w:rPr>
        <w:t>competently testify</w:t>
      </w:r>
      <w:r>
        <w:rPr>
          <w:rFonts w:ascii="Times New Roman" w:hAnsi="Times New Roman"/>
          <w:b w:val="0"/>
          <w:i w:val="0"/>
          <w:sz w:val="24"/>
        </w:rPr>
        <w:t xml:space="preserve"> to the matters stated herein.</w:t>
      </w:r>
    </w:p>
    <w:p>
      <w:pPr>
        <w:spacing w:line="480" w:lineRule="auto" w:after="0" w:before="0"/>
      </w:pPr>
      <w:r>
        <w:rPr>
          <w:rFonts w:ascii="Times New Roman" w:hAnsi="Times New Roman"/>
          <w:b w:val="0"/>
          <w:i w:val="0"/>
          <w:sz w:val="24"/>
        </w:rPr>
        <w:t>Date: February 23, 2026</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p>
    <w:p>
      <w:r>
        <w:br w:type="page"/>
      </w:r>
    </w:p>
    <w:p>
      <w:pPr>
        <w:spacing w:line="480" w:lineRule="auto" w:after="240" w:before="0"/>
        <w:jc w:val="center"/>
      </w:pPr>
      <w:r>
        <w:rPr>
          <w:rFonts w:ascii="Times New Roman" w:hAnsi="Times New Roman"/>
          <w:b/>
          <w:i w:val="0"/>
          <w:sz w:val="24"/>
        </w:rPr>
        <w:t>PART IV: PROPOSED ORDER</w:t>
      </w:r>
    </w:p>
    <w:p>
      <w:r>
        <w:br w:type="page"/>
      </w:r>
    </w:p>
    <w:p>
      <w:pPr>
        <w:pStyle w:val="Heading2"/>
      </w:pPr>
      <w:r>
        <w:rPr>
          <w:rFonts w:ascii="Times New Roman" w:hAnsi="Times New Roman"/>
        </w:rPr>
        <w:t>STATE OF MICHIGAN</w:t>
      </w:r>
    </w:p>
    <w:p>
      <w:pPr>
        <w:pStyle w:val="Heading2"/>
      </w:pPr>
      <w:r>
        <w:rPr>
          <w:rFonts w:ascii="Times New Roman" w:hAnsi="Times New Roman"/>
        </w:rPr>
        <w:t>IN THE 14TH JUDICIAL CIRCUIT COURT — FAMILY DIVISION</w:t>
      </w:r>
    </w:p>
    <w:p>
      <w:pPr>
        <w:pStyle w:val="Heading2"/>
      </w:pPr>
      <w:r>
        <w:rPr>
          <w:rFonts w:ascii="Times New Roman" w:hAnsi="Times New Roman"/>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RESTORING PARENTING TIME**</w:t>
      </w:r>
    </w:p>
    <w:p>
      <w:r>
        <w:br w:type="page"/>
      </w:r>
    </w:p>
    <w:p>
      <w:pPr>
        <w:spacing w:line="480" w:lineRule="auto" w:after="0" w:before="0"/>
      </w:pPr>
      <w:r>
        <w:rPr>
          <w:rFonts w:ascii="Times New Roman" w:hAnsi="Times New Roman"/>
          <w:b w:val="0"/>
          <w:i w:val="0"/>
          <w:sz w:val="24"/>
        </w:rPr>
        <w:t>At a session of said Court held in the Courthouse in the City of Muskegon, County of Muskegon, State of Michigan</w:t>
      </w:r>
    </w:p>
    <w:p>
      <w:pPr>
        <w:spacing w:line="480" w:lineRule="auto" w:after="0" w:before="0"/>
      </w:pPr>
      <w:r>
        <w:rPr>
          <w:rFonts w:ascii="Times New Roman" w:hAnsi="Times New Roman"/>
          <w:b w:val="0"/>
          <w:i w:val="0"/>
          <w:sz w:val="24"/>
        </w:rPr>
        <w:t>on \_\_\_\_\_\_\_\_\_\_\_\_\_\_\_\_\_\_\_,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Plaintiff-Father's Emergency Motion to Restore Parenting Time, and the Court having reviewed the motion, brief in support, and exhibits,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Plaintiff-Father's Emergency Motion to Restore Parenting Time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ex parte order dated August 8, 2025, suspending all of Father's parenting time, is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Father's parenting time with the minor child, L.D.W. (DOB: November 9, 2022), is hereby </w:t>
      </w:r>
      <w:r>
        <w:rPr>
          <w:rFonts w:ascii="Times New Roman" w:hAnsi="Times New Roman"/>
          <w:b/>
          <w:i w:val="0"/>
          <w:sz w:val="24"/>
        </w:rPr>
        <w:t>RESTORED</w:t>
      </w:r>
      <w:r>
        <w:rPr>
          <w:rFonts w:ascii="Times New Roman" w:hAnsi="Times New Roman"/>
          <w:b w:val="0"/>
          <w:i w:val="0"/>
          <w:sz w:val="24"/>
        </w:rPr>
        <w:t xml:space="preserve"> on the following schedule: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A — Immediate 50/50 Restoration:</w:t>
      </w:r>
      <w:r>
        <w:rPr>
          <w:rFonts w:ascii="Times New Roman" w:hAnsi="Times New Roman"/>
          <w:b w:val="0"/>
          <w:i w:val="0"/>
          <w:sz w:val="24"/>
        </w:rPr>
        <w:t xml:space="preserve"> Alternating weeks beginning the first Friday after entry of this Order. Father's week: Friday at 5:00 p.m. through the following Friday at 5:00 p.m. Mother's week: same schedule, alternating. Exchanges at Muskegon County Family Court lobby or a mutually agreed neutral public location.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B — Graduated Reunification Schedule:</w:t>
      </w:r>
      <w:r>
        <w:rPr>
          <w:rFonts w:ascii="Times New Roman" w:hAnsi="Times New Roman"/>
          <w:b w:val="0"/>
          <w:i w:val="0"/>
          <w:sz w:val="24"/>
        </w:rPr>
        <w:t xml:space="preserve"> - </w:t>
      </w:r>
      <w:r>
        <w:rPr>
          <w:rFonts w:ascii="Times New Roman" w:hAnsi="Times New Roman"/>
          <w:b/>
          <w:i w:val="0"/>
          <w:sz w:val="24"/>
        </w:rPr>
        <w:t>Weeks 1–2:</w:t>
      </w:r>
      <w:r>
        <w:rPr>
          <w:rFonts w:ascii="Times New Roman" w:hAnsi="Times New Roman"/>
          <w:b w:val="0"/>
          <w:i w:val="0"/>
          <w:sz w:val="24"/>
        </w:rPr>
        <w:t xml:space="preserve"> Three (3) supervised visits per week, each lasting four (4) hours (e.g., Tuesday 3:00–7:00 p.m., Thursday 3:00–7:00 p.m., Saturday 10:00 a.m.–2:00 p.m.), supervised by a neutral third party agreed upon by both parties or appointed by the Court (not a member of either party's family). - </w:t>
      </w:r>
      <w:r>
        <w:rPr>
          <w:rFonts w:ascii="Times New Roman" w:hAnsi="Times New Roman"/>
          <w:b/>
          <w:i w:val="0"/>
          <w:sz w:val="24"/>
        </w:rPr>
        <w:t>Weeks 3–4:</w:t>
      </w:r>
      <w:r>
        <w:rPr>
          <w:rFonts w:ascii="Times New Roman" w:hAnsi="Times New Roman"/>
          <w:b w:val="0"/>
          <w:i w:val="0"/>
          <w:sz w:val="24"/>
        </w:rPr>
        <w:t xml:space="preserve"> Three (3) unsupervised visits per week, each lasting six (6) hours (e.g., Tuesday 2:00–8:00 p.m., Thursday 2:00–8:00 p.m., Saturday 9:00 a.m.–3:00 p.m.). - </w:t>
      </w:r>
      <w:r>
        <w:rPr>
          <w:rFonts w:ascii="Times New Roman" w:hAnsi="Times New Roman"/>
          <w:b/>
          <w:i w:val="0"/>
          <w:sz w:val="24"/>
        </w:rPr>
        <w:t>Weeks 5–6:</w:t>
      </w:r>
      <w:r>
        <w:rPr>
          <w:rFonts w:ascii="Times New Roman" w:hAnsi="Times New Roman"/>
          <w:b w:val="0"/>
          <w:i w:val="0"/>
          <w:sz w:val="24"/>
        </w:rPr>
        <w:t xml:space="preserve"> Alternating overnights — three (3) overnights per week with Father (e.g., Tuesday 5:00 p.m. through Wednesday 9:00 a.m., Thursday 5:00 p.m. through Friday 9:00 a.m., Saturday 10:00 a.m. through Sunday 5:00 p.m.). - </w:t>
      </w:r>
      <w:r>
        <w:rPr>
          <w:rFonts w:ascii="Times New Roman" w:hAnsi="Times New Roman"/>
          <w:b/>
          <w:i w:val="0"/>
          <w:sz w:val="24"/>
        </w:rPr>
        <w:t>Week 7 and continuing:</w:t>
      </w:r>
      <w:r>
        <w:rPr>
          <w:rFonts w:ascii="Times New Roman" w:hAnsi="Times New Roman"/>
          <w:b w:val="0"/>
          <w:i w:val="0"/>
          <w:sz w:val="24"/>
        </w:rPr>
        <w:t xml:space="preserve"> Full 50/50 alternating-week schedule as described in Option A. - All exchanges at Muskegon County Family Court lobby or neutral public location. Neither party's family members shall be present at exchanges unless specifically authorized by the Court.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 </w:t>
      </w:r>
      <w:r>
        <w:rPr>
          <w:rFonts w:ascii="Times New Roman" w:hAnsi="Times New Roman"/>
          <w:b/>
          <w:i w:val="0"/>
          <w:sz w:val="24"/>
        </w:rPr>
        <w:t>evidentiary hearing</w:t>
      </w:r>
      <w:r>
        <w:rPr>
          <w:rFonts w:ascii="Times New Roman" w:hAnsi="Times New Roman"/>
          <w:b w:val="0"/>
          <w:i w:val="0"/>
          <w:sz w:val="24"/>
        </w:rPr>
        <w:t xml:space="preserve"> on all issues related to custody and parenting time shall be held </w:t>
      </w:r>
      <w:r>
        <w:rPr>
          <w:rFonts w:ascii="Times New Roman" w:hAnsi="Times New Roman"/>
          <w:b/>
          <w:i w:val="0"/>
          <w:sz w:val="24"/>
        </w:rPr>
        <w:t>no later than fourteen (14) calendar days</w:t>
      </w:r>
      <w:r>
        <w:rPr>
          <w:rFonts w:ascii="Times New Roman" w:hAnsi="Times New Roman"/>
          <w:b w:val="0"/>
          <w:i w:val="0"/>
          <w:sz w:val="24"/>
        </w:rPr>
        <w:t xml:space="preserve"> from entry of this Order, as mandated by MCR 3.207(C)(5). The Court shall ensure that hearing is scheduled on a date certain and that Plaintiff receives at least five (5) business days' advance notice as required by MCR 2.119(C)(1).</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$250 bond requirement imposed on Father's filings is hereby </w:t>
      </w:r>
      <w:r>
        <w:rPr>
          <w:rFonts w:ascii="Times New Roman" w:hAnsi="Times New Roman"/>
          <w:b/>
          <w:i w:val="0"/>
          <w:sz w:val="24"/>
        </w:rPr>
        <w:t>REMOVED</w:t>
      </w:r>
      <w:r>
        <w:rPr>
          <w:rFonts w:ascii="Times New Roman" w:hAnsi="Times New Roman"/>
          <w:b w:val="0"/>
          <w:i w:val="0"/>
          <w:sz w:val="24"/>
        </w:rPr>
        <w:t>, effective immediately. Father shall be permitted to file motions and other documents without any bond or surety.</w:t>
      </w:r>
    </w:p>
    <w:p>
      <w:pPr>
        <w:spacing w:line="480" w:lineRule="auto" w:after="0" w:before="0"/>
      </w:pPr>
      <w:r>
        <w:rPr>
          <w:rFonts w:ascii="Times New Roman" w:hAnsi="Times New Roman"/>
          <w:b/>
          <w:sz w:val="24"/>
        </w:rPr>
        <w:t xml:space="preserve">6. </w:t>
      </w:r>
      <w:r>
        <w:rPr>
          <w:rFonts w:ascii="Times New Roman" w:hAnsi="Times New Roman"/>
          <w:b w:val="0"/>
          <w:i w:val="0"/>
          <w:sz w:val="24"/>
        </w:rPr>
        <w:t>Defendant-Mother shall comply with all parenting time provisions. Any future violation of this parenting time schedule shall result in: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First violation:</w:t>
      </w:r>
      <w:r>
        <w:rPr>
          <w:rFonts w:ascii="Times New Roman" w:hAnsi="Times New Roman"/>
          <w:b w:val="0"/>
          <w:i w:val="0"/>
          <w:sz w:val="24"/>
        </w:rPr>
        <w:t xml:space="preserve"> Make-up parenting time equal to 150% of the time denied, to be exercised within fourteen (14) days, pursuant to MCL 722.27a(7)(b); - </w:t>
      </w:r>
      <w:r>
        <w:rPr>
          <w:rFonts w:ascii="Times New Roman" w:hAnsi="Times New Roman"/>
          <w:b/>
          <w:i w:val="0"/>
          <w:sz w:val="24"/>
        </w:rPr>
        <w:t>Second violation:</w:t>
      </w:r>
      <w:r>
        <w:rPr>
          <w:rFonts w:ascii="Times New Roman" w:hAnsi="Times New Roman"/>
          <w:b w:val="0"/>
          <w:i w:val="0"/>
          <w:sz w:val="24"/>
        </w:rPr>
        <w:t xml:space="preserve"> $500.00 monetary sanction payable to Father within thirty (30) days, plus make-up parenting time; - </w:t>
      </w:r>
      <w:r>
        <w:rPr>
          <w:rFonts w:ascii="Times New Roman" w:hAnsi="Times New Roman"/>
          <w:b/>
          <w:i w:val="0"/>
          <w:sz w:val="24"/>
        </w:rPr>
        <w:t>Third or subsequent violation:</w:t>
      </w:r>
      <w:r>
        <w:rPr>
          <w:rFonts w:ascii="Times New Roman" w:hAnsi="Times New Roman"/>
          <w:b w:val="0"/>
          <w:i w:val="0"/>
          <w:sz w:val="24"/>
        </w:rPr>
        <w:t xml:space="preserve"> Issuance of an Order to Show Cause for civil contempt under MCR 3.606, with potential modification of the custodial arrangement to grant Father primary physical custody.</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A complete best-interest analysis under MCL 722.23 shall be conducted, with written findings on all twelve (12) factors, to be completed and entered on the record </w:t>
      </w:r>
      <w:r>
        <w:rPr>
          <w:rFonts w:ascii="Times New Roman" w:hAnsi="Times New Roman"/>
          <w:b/>
          <w:i w:val="0"/>
          <w:sz w:val="24"/>
        </w:rPr>
        <w:t>no later than sixty (60) days</w:t>
      </w:r>
      <w:r>
        <w:rPr>
          <w:rFonts w:ascii="Times New Roman" w:hAnsi="Times New Roman"/>
          <w:b w:val="0"/>
          <w:i w:val="0"/>
          <w:sz w:val="24"/>
        </w:rPr>
        <w:t xml:space="preserve"> from entry of this Order.</w:t>
      </w:r>
    </w:p>
    <w:p>
      <w:pPr>
        <w:spacing w:line="480" w:lineRule="auto" w:after="0" w:before="0"/>
      </w:pPr>
      <w:r>
        <w:rPr>
          <w:rFonts w:ascii="Times New Roman" w:hAnsi="Times New Roman"/>
          <w:b/>
          <w:sz w:val="24"/>
        </w:rPr>
        <w:t xml:space="preserve">8. </w:t>
      </w:r>
      <w:r>
        <w:rPr>
          <w:rFonts w:ascii="Times New Roman" w:hAnsi="Times New Roman"/>
          <w:b w:val="0"/>
          <w:i w:val="0"/>
          <w:sz w:val="24"/>
        </w:rPr>
        <w:t>An independent custody evaluation shall be conducted by a qualified evaluator (not previously involved in this case) to assess the documented parental alienation patterns, to be completed within ninety (90) days.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Father is awarded </w:t>
      </w:r>
      <w:r>
        <w:rPr>
          <w:rFonts w:ascii="Times New Roman" w:hAnsi="Times New Roman"/>
          <w:b/>
          <w:i w:val="0"/>
          <w:sz w:val="24"/>
        </w:rPr>
        <w:t>$2,500.00</w:t>
      </w:r>
      <w:r>
        <w:rPr>
          <w:rFonts w:ascii="Times New Roman" w:hAnsi="Times New Roman"/>
          <w:b w:val="0"/>
          <w:i w:val="0"/>
          <w:sz w:val="24"/>
        </w:rPr>
        <w:t xml:space="preserve"> in compensatory pro se litigation expenses incurred in bringing this motion, payable by Defendant-Mother within sixty (60) days.</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HON. JENNY L. McNEILL</w:t>
      </w:r>
      <w:r>
        <w:rPr>
          <w:rFonts w:ascii="Times New Roman" w:hAnsi="Times New Roman"/>
          <w:b w:val="0"/>
          <w:i w:val="0"/>
          <w:sz w:val="24"/>
        </w:rPr>
        <w:t xml:space="preserve"> Circuit Court Judge</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consolidates newly discovered evidence from Cycle 2 document mining that directly supports the claims in this Emergency Motion.)</w:t>
      </w:r>
    </w:p>
    <w:p>
      <w:pPr>
        <w:pStyle w:val="Heading3"/>
      </w:pPr>
      <w:r>
        <w:rPr>
          <w:rFonts w:ascii="Times New Roman" w:hAnsi="Times New Roman"/>
        </w:rPr>
        <w:t>A. DIRECT JUDICIAL QUOTES DEMONSTRATING BIAS AND IMPROPER REASONING</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Prior Disqualification Denial (Sept 25, 2024):</w:t>
      </w:r>
    </w:p>
    <w:p>
      <w:pPr>
        <w:spacing w:line="480" w:lineRule="auto" w:after="0" w:before="0"/>
      </w:pPr>
      <w:r>
        <w:rPr>
          <w:rFonts w:ascii="Times New Roman" w:hAnsi="Times New Roman"/>
          <w:b w:val="0"/>
          <w:i w:val="0"/>
          <w:sz w:val="24"/>
        </w:rPr>
        <w:t>&gt; "DENIED. No bias shown."</w:t>
      </w:r>
    </w:p>
    <w:p>
      <w:pPr>
        <w:spacing w:line="480" w:lineRule="auto" w:after="0" w:before="0"/>
      </w:pPr>
      <w:r>
        <w:rPr>
          <w:rFonts w:ascii="Times New Roman" w:hAnsi="Times New Roman"/>
          <w:b w:val="0"/>
          <w:i/>
          <w:sz w:val="24"/>
        </w:rPr>
        <w:t>(Source: Order Denying Motion for Disqualification, September 25, 2024, Cycle 2 Mining)</w:t>
      </w:r>
    </w:p>
    <w:p>
      <w:pPr>
        <w:pStyle w:val="Heading3"/>
      </w:pPr>
      <w:r>
        <w:rPr>
          <w:rFonts w:ascii="Times New Roman" w:hAnsi="Times New Roman"/>
        </w:rPr>
        <w:t>B. ALBERT WATSON ADMISSION — INSTRUMENTALIZED POLICE REPORTING</w:t>
      </w:r>
    </w:p>
    <w:p>
      <w:pPr>
        <w:spacing w:line="480" w:lineRule="auto" w:after="0" w:before="0"/>
      </w:pPr>
      <w:r>
        <w:rPr>
          <w:rFonts w:ascii="Times New Roman" w:hAnsi="Times New Roman"/>
          <w:b w:val="0"/>
          <w:i w:val="0"/>
          <w:sz w:val="24"/>
        </w:rPr>
        <w:t xml:space="preserve">From </w:t>
      </w:r>
      <w:r>
        <w:rPr>
          <w:rFonts w:ascii="Times New Roman" w:hAnsi="Times New Roman"/>
          <w:b/>
          <w:i w:val="0"/>
          <w:sz w:val="24"/>
        </w:rPr>
        <w:t>NSPD Case NS2505044</w:t>
      </w:r>
      <w:r>
        <w:rPr>
          <w:rFonts w:ascii="Times New Roman" w:hAnsi="Times New Roman"/>
          <w:b w:val="0"/>
          <w:i w:val="0"/>
          <w:sz w:val="24"/>
        </w:rPr>
        <w:t xml:space="preserve"> (August 7, 2025), Officer Ella Randall (#47437) report:</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This is a direct, contemporaneous admission that the police report filed on August 7, 2025 — the day before five ex parte orders were entered — was filed </w:t>
      </w:r>
      <w:r>
        <w:rPr>
          <w:rFonts w:ascii="Times New Roman" w:hAnsi="Times New Roman"/>
          <w:b/>
          <w:i w:val="0"/>
          <w:sz w:val="24"/>
        </w:rPr>
        <w:t>not</w:t>
      </w:r>
      <w:r>
        <w:rPr>
          <w:rFonts w:ascii="Times New Roman" w:hAnsi="Times New Roman"/>
          <w:b w:val="0"/>
          <w:i w:val="0"/>
          <w:sz w:val="24"/>
        </w:rPr>
        <w:t xml:space="preserve"> out of genuine safety concern but as a </w:t>
      </w:r>
      <w:r>
        <w:rPr>
          <w:rFonts w:ascii="Times New Roman" w:hAnsi="Times New Roman"/>
          <w:b/>
          <w:i w:val="0"/>
          <w:sz w:val="24"/>
        </w:rPr>
        <w:t>deliberate litigation strategy</w:t>
      </w:r>
      <w:r>
        <w:rPr>
          <w:rFonts w:ascii="Times New Roman" w:hAnsi="Times New Roman"/>
          <w:b w:val="0"/>
          <w:i w:val="0"/>
          <w:sz w:val="24"/>
        </w:rPr>
        <w:t xml:space="preserve"> to obtain ex parte custody orders. This constitutes the strongest single piece of evidence that the ex parte orders were the product of a premeditated plan, not a genuine emergency.</w:t>
      </w:r>
    </w:p>
    <w:p>
      <w:pPr>
        <w:spacing w:line="480" w:lineRule="auto" w:after="0" w:before="0"/>
      </w:pPr>
      <w:r>
        <w:rPr>
          <w:rFonts w:ascii="Times New Roman" w:hAnsi="Times New Roman"/>
          <w:b w:val="0"/>
          <w:i/>
          <w:sz w:val="24"/>
        </w:rPr>
        <w:t>(Source: NSPD Case NS2505044, Officer Ella Randall Report, Aug 7, 2025, Cycle 2 Mining)</w:t>
      </w:r>
    </w:p>
    <w:p>
      <w:pPr>
        <w:pStyle w:val="Heading3"/>
      </w:pPr>
      <w:r>
        <w:rPr>
          <w:rFonts w:ascii="Times New Roman" w:hAnsi="Times New Roman"/>
        </w:rPr>
        <w:t>C. PARENTING TIME TRAJECTORY — COMPLETE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Custody Arrangement</w:t>
            </w:r>
          </w:p>
        </w:tc>
        <w:tc>
          <w:tcPr>
            <w:tcW w:type="dxa" w:w="3120"/>
          </w:tcPr>
          <w:p>
            <w:pPr>
              <w:spacing w:line="240" w:lineRule="auto"/>
            </w:pPr>
            <w:r/>
            <w:r>
              <w:rPr>
                <w:rFonts w:ascii="Times New Roman" w:hAnsi="Times New Roman"/>
                <w:b/>
                <w:sz w:val="24"/>
              </w:rPr>
              <w:t>Days/Year with Father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by court</w:t>
            </w:r>
          </w:p>
        </w:tc>
        <w:tc>
          <w:tcPr>
            <w:tcW w:type="dxa" w:w="3120"/>
          </w:tcPr>
          <w:p>
            <w:pPr>
              <w:spacing w:line="240" w:lineRule="auto"/>
            </w:pPr>
            <w:r/>
            <w:r>
              <w:rPr>
                <w:rFonts w:ascii="Times New Roman" w:hAnsi="Times New Roman"/>
                <w:b w:val="0"/>
                <w:i w:val="0"/>
                <w:sz w:val="24"/>
              </w:rPr>
              <w:t>79 overnights (~78 days/year)</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 accomplished without clear-and-convincing endangerment findings required by MCL 722.27a(3).</w:t>
      </w:r>
    </w:p>
    <w:p>
      <w:pPr>
        <w:pStyle w:val="Heading3"/>
      </w:pPr>
      <w:r>
        <w:rPr>
          <w:rFonts w:ascii="Times New Roman" w:hAnsi="Times New Roman"/>
        </w:rPr>
        <w:t>D. NEW NAMED OFFICIALS AND ROLES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Role/Title</w:t>
            </w:r>
          </w:p>
        </w:tc>
        <w:tc>
          <w:tcPr>
            <w:tcW w:type="dxa" w:w="3120"/>
          </w:tcPr>
          <w:p>
            <w:pPr>
              <w:spacing w:line="240" w:lineRule="auto"/>
            </w:pPr>
            <w:r/>
            <w:r>
              <w:rPr>
                <w:rFonts w:ascii="Times New Roman" w:hAnsi="Times New Roman"/>
                <w:b/>
                <w:sz w:val="24"/>
              </w:rPr>
              <w:t>Case/Context</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NS2505044 (Aug 7, 2025)</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NS2505078 (Aug 9, 2025)</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NS2500783 (Lincoln's bruises, Feb 7, 2025)</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Friend of the Court</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PPO violation proceedings — ineffective assistance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Emily Watson's counsel</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certifier</w:t>
            </w:r>
          </w:p>
        </w:tc>
      </w:tr>
      <w:tr>
        <w:tc>
          <w:tcPr>
            <w:tcW w:type="dxa" w:w="3120"/>
          </w:tcPr>
          <w:p>
            <w:pPr>
              <w:spacing w:line="240" w:lineRule="auto"/>
            </w:pPr>
            <w:r/>
            <w:r>
              <w:rPr>
                <w:rFonts w:ascii="Times New Roman" w:hAnsi="Times New Roman"/>
                <w:b w:val="0"/>
                <w:i w:val="0"/>
                <w:sz w:val="24"/>
              </w:rPr>
              <w:t>Lori Lee Watson (DOB 5/19/71)</w:t>
            </w:r>
          </w:p>
        </w:tc>
        <w:tc>
          <w:tcPr>
            <w:tcW w:type="dxa" w:w="3120"/>
          </w:tcPr>
          <w:p>
            <w:pPr>
              <w:spacing w:line="240" w:lineRule="auto"/>
            </w:pPr>
            <w:r/>
            <w:r>
              <w:rPr>
                <w:rFonts w:ascii="Times New Roman" w:hAnsi="Times New Roman"/>
                <w:b w:val="0"/>
                <w:i w:val="0"/>
                <w:sz w:val="24"/>
              </w:rPr>
              <w:t>Defendant's mother</w:t>
            </w:r>
          </w:p>
        </w:tc>
        <w:tc>
          <w:tcPr>
            <w:tcW w:type="dxa" w:w="3120"/>
          </w:tcPr>
          <w:p>
            <w:pPr>
              <w:spacing w:line="240" w:lineRule="auto"/>
            </w:pPr>
            <w:r/>
            <w:r>
              <w:rPr>
                <w:rFonts w:ascii="Times New Roman" w:hAnsi="Times New Roman"/>
                <w:b w:val="0"/>
                <w:i w:val="0"/>
                <w:sz w:val="24"/>
              </w:rPr>
              <w:t>1143 E Norton Ave; complainant, NS2505078</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Undisclosed legal assistance</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Family background</w:t>
            </w:r>
          </w:p>
        </w:tc>
      </w:tr>
    </w:tbl>
    <w:p>
      <w:pPr>
        <w:pStyle w:val="Heading3"/>
      </w:pPr>
      <w:r>
        <w:rPr>
          <w:rFonts w:ascii="Times New Roman" w:hAnsi="Times New Roman"/>
        </w:rPr>
        <w:t>E. NEW CASE/ORDER/DOCKET NUMBERS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Case/Reference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NSPD Case NS2505044</w:t>
            </w:r>
          </w:p>
        </w:tc>
        <w:tc>
          <w:tcPr>
            <w:tcW w:type="dxa" w:w="3120"/>
          </w:tcPr>
          <w:p>
            <w:pPr>
              <w:spacing w:line="240" w:lineRule="auto"/>
            </w:pPr>
            <w:r/>
            <w:r>
              <w:rPr>
                <w:rFonts w:ascii="Times New Roman" w:hAnsi="Times New Roman"/>
                <w:b w:val="0"/>
                <w:i w:val="0"/>
                <w:sz w:val="24"/>
              </w:rPr>
              <w:t>Harassing calls / Mental Illness classification (Statute 92004)</w:t>
            </w:r>
          </w:p>
        </w:tc>
        <w:tc>
          <w:tcPr>
            <w:tcW w:type="dxa" w:w="3120"/>
          </w:tcPr>
          <w:p>
            <w:pPr>
              <w:spacing w:line="240" w:lineRule="auto"/>
            </w:pPr>
            <w:r/>
            <w:r>
              <w:rPr>
                <w:rFonts w:ascii="Times New Roman" w:hAnsi="Times New Roman"/>
                <w:b w:val="0"/>
                <w:i w:val="0"/>
                <w:sz w:val="24"/>
              </w:rPr>
              <w:t>Aug 7, 2025</w:t>
            </w:r>
          </w:p>
        </w:tc>
      </w:tr>
      <w:tr>
        <w:tc>
          <w:tcPr>
            <w:tcW w:type="dxa" w:w="3120"/>
          </w:tcPr>
          <w:p>
            <w:pPr>
              <w:spacing w:line="240" w:lineRule="auto"/>
            </w:pPr>
            <w:r/>
            <w:r>
              <w:rPr>
                <w:rFonts w:ascii="Times New Roman" w:hAnsi="Times New Roman"/>
                <w:b w:val="0"/>
                <w:i w:val="0"/>
                <w:sz w:val="24"/>
              </w:rPr>
              <w:t>NSPD Case NS2505078</w:t>
            </w:r>
          </w:p>
        </w:tc>
        <w:tc>
          <w:tcPr>
            <w:tcW w:type="dxa" w:w="3120"/>
          </w:tcPr>
          <w:p>
            <w:pPr>
              <w:spacing w:line="240" w:lineRule="auto"/>
            </w:pPr>
            <w:r/>
            <w:r>
              <w:rPr>
                <w:rFonts w:ascii="Times New Roman" w:hAnsi="Times New Roman"/>
                <w:b w:val="0"/>
                <w:i w:val="0"/>
                <w:sz w:val="24"/>
              </w:rPr>
              <w:t>Harassment report by Lori Watson</w:t>
            </w:r>
          </w:p>
        </w:tc>
        <w:tc>
          <w:tcPr>
            <w:tcW w:type="dxa" w:w="3120"/>
          </w:tcPr>
          <w:p>
            <w:pPr>
              <w:spacing w:line="240" w:lineRule="auto"/>
            </w:pPr>
            <w:r/>
            <w:r>
              <w:rPr>
                <w:rFonts w:ascii="Times New Roman" w:hAnsi="Times New Roman"/>
                <w:b w:val="0"/>
                <w:i w:val="0"/>
                <w:sz w:val="24"/>
              </w:rPr>
              <w:t>Aug 9, 2025</w:t>
            </w:r>
          </w:p>
        </w:tc>
      </w:tr>
      <w:tr>
        <w:tc>
          <w:tcPr>
            <w:tcW w:type="dxa" w:w="3120"/>
          </w:tcPr>
          <w:p>
            <w:pPr>
              <w:spacing w:line="240" w:lineRule="auto"/>
            </w:pPr>
            <w:r/>
            <w:r>
              <w:rPr>
                <w:rFonts w:ascii="Times New Roman" w:hAnsi="Times New Roman"/>
                <w:b w:val="0"/>
                <w:i w:val="0"/>
                <w:sz w:val="24"/>
              </w:rPr>
              <w:t>NSPD Case NS2500783</w:t>
            </w:r>
          </w:p>
        </w:tc>
        <w:tc>
          <w:tcPr>
            <w:tcW w:type="dxa" w:w="3120"/>
          </w:tcPr>
          <w:p>
            <w:pPr>
              <w:spacing w:line="240" w:lineRule="auto"/>
            </w:pPr>
            <w:r/>
            <w:r>
              <w:rPr>
                <w:rFonts w:ascii="Times New Roman" w:hAnsi="Times New Roman"/>
                <w:b w:val="0"/>
                <w:i w:val="0"/>
                <w:sz w:val="24"/>
              </w:rPr>
              <w:t>Civil &amp; Family Dispute / Lincoln's bruises — digital photos collected</w:t>
            </w:r>
          </w:p>
        </w:tc>
        <w:tc>
          <w:tcPr>
            <w:tcW w:type="dxa" w:w="3120"/>
          </w:tcPr>
          <w:p>
            <w:pPr>
              <w:spacing w:line="240" w:lineRule="auto"/>
            </w:pPr>
            <w:r/>
            <w:r>
              <w:rPr>
                <w:rFonts w:ascii="Times New Roman" w:hAnsi="Times New Roman"/>
                <w:b w:val="0"/>
                <w:i w:val="0"/>
                <w:sz w:val="24"/>
              </w:rPr>
              <w:t>Feb 7, 2025</w:t>
            </w:r>
          </w:p>
        </w:tc>
      </w:tr>
      <w:tr>
        <w:tc>
          <w:tcPr>
            <w:tcW w:type="dxa" w:w="3120"/>
          </w:tcPr>
          <w:p>
            <w:pPr>
              <w:spacing w:line="240" w:lineRule="auto"/>
            </w:pPr>
            <w:r/>
            <w:r>
              <w:rPr>
                <w:rFonts w:ascii="Times New Roman" w:hAnsi="Times New Roman"/>
                <w:b w:val="0"/>
                <w:i w:val="0"/>
                <w:sz w:val="24"/>
              </w:rPr>
              <w:t>PPO Forms</w:t>
            </w:r>
          </w:p>
        </w:tc>
        <w:tc>
          <w:tcPr>
            <w:tcW w:type="dxa" w:w="3120"/>
          </w:tcPr>
          <w:p>
            <w:pPr>
              <w:spacing w:line="240" w:lineRule="auto"/>
            </w:pPr>
            <w:r/>
            <w:r>
              <w:rPr>
                <w:rFonts w:ascii="Times New Roman" w:hAnsi="Times New Roman"/>
                <w:b w:val="0"/>
                <w:i w:val="0"/>
                <w:sz w:val="24"/>
              </w:rPr>
              <w:t>CC379, CC385, CC382a, FOC-61, FOC-62, FOC-53, FOC-67</w:t>
            </w:r>
          </w:p>
        </w:tc>
        <w:tc>
          <w:tcPr>
            <w:tcW w:type="dxa" w:w="3120"/>
          </w:tcPr>
          <w:p>
            <w:pPr>
              <w:spacing w:line="240" w:lineRule="auto"/>
            </w:pPr>
            <w:r/>
            <w:r>
              <w:rPr>
                <w:rFonts w:ascii="Times New Roman" w:hAnsi="Times New Roman"/>
                <w:b w:val="0"/>
                <w:i w:val="0"/>
                <w:sz w:val="24"/>
              </w:rPr>
              <w:t>Various</w:t>
            </w:r>
          </w:p>
        </w:tc>
      </w:tr>
    </w:tbl>
    <w:p>
      <w:pPr>
        <w:pStyle w:val="Heading3"/>
      </w:pPr>
      <w:r>
        <w:rPr>
          <w:rFonts w:ascii="Times New Roman" w:hAnsi="Times New Roman"/>
        </w:rPr>
        <w:t>F.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Off-docket evidence submission ordered</w:t>
      </w:r>
      <w:r>
        <w:rPr>
          <w:rFonts w:ascii="Times New Roman" w:hAnsi="Times New Roman"/>
          <w:b w:val="0"/>
          <w:i w:val="0"/>
          <w:sz w:val="24"/>
        </w:rPr>
        <w:t xml:space="preserve">: Judge directed Father to email HealthWest assessment to her secretary rather than file through the Clerk's office — a direct violation of </w:t>
      </w:r>
      <w:r>
        <w:rPr>
          <w:rFonts w:ascii="Times New Roman" w:hAnsi="Times New Roman"/>
          <w:b/>
          <w:i w:val="0"/>
          <w:sz w:val="24"/>
        </w:rPr>
        <w:t>MCR 8.119</w:t>
      </w:r>
      <w:r>
        <w:rPr>
          <w:rFonts w:ascii="Times New Roman" w:hAnsi="Times New Roman"/>
          <w:b w:val="0"/>
          <w:i w:val="0"/>
          <w:sz w:val="24"/>
        </w:rPr>
        <w:t xml:space="preserve"> (public access to court records).</w:t>
      </w:r>
    </w:p>
    <w:p>
      <w:pPr>
        <w:spacing w:line="480" w:lineRule="auto" w:after="0" w:before="0"/>
      </w:pPr>
      <w:r>
        <w:rPr>
          <w:rFonts w:ascii="Times New Roman" w:hAnsi="Times New Roman"/>
          <w:b/>
          <w:sz w:val="24"/>
        </w:rPr>
        <w:t xml:space="preserve">2. </w:t>
      </w:r>
      <w:r>
        <w:rPr>
          <w:rFonts w:ascii="Times New Roman" w:hAnsi="Times New Roman"/>
          <w:b/>
          <w:i w:val="0"/>
          <w:sz w:val="24"/>
        </w:rPr>
        <w:t>Favorable assessment rejected</w:t>
      </w:r>
      <w:r>
        <w:rPr>
          <w:rFonts w:ascii="Times New Roman" w:hAnsi="Times New Roman"/>
          <w:b w:val="0"/>
          <w:i w:val="0"/>
          <w:sz w:val="24"/>
        </w:rPr>
        <w:t>: The Court rejected the HealthWest assessment it ordered because Father reported stable housing and employment — essentially requiring him to present himself negatively.</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Father's behavior as "MENTAL ILLNESS / INSANITY"</w:t>
      </w:r>
      <w:r>
        <w:rPr>
          <w:rFonts w:ascii="Times New Roman" w:hAnsi="Times New Roman"/>
          <w:b w:val="0"/>
          <w:i w:val="0"/>
          <w:sz w:val="24"/>
        </w:rPr>
        <w:t xml:space="preserve"> (Statute 92004) — this is not a crime; police completed a HealthWest referral.</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w:t>
      </w:r>
      <w:r>
        <w:rPr>
          <w:rFonts w:ascii="Times New Roman" w:hAnsi="Times New Roman"/>
          <w:b w:val="0"/>
          <w:i w:val="0"/>
          <w:sz w:val="24"/>
        </w:rPr>
        <w:t xml:space="preserve"> during Zoom hearing while presenting defense evidence.</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w:t>
      </w:r>
      <w:r>
        <w:rPr>
          <w:rFonts w:ascii="Times New Roman" w:hAnsi="Times New Roman"/>
          <w:b w:val="0"/>
          <w:i w:val="0"/>
          <w:sz w:val="24"/>
        </w:rPr>
        <w:t xml:space="preserve"> "said and did absolutely nothing" at the hearing — subsequently told Father to "move out of state and find a new place to live."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w:t>
      </w:r>
      <w:r>
        <w:rPr>
          <w:rFonts w:ascii="Times New Roman" w:hAnsi="Times New Roman"/>
          <w:b w:val="0"/>
          <w:i w:val="0"/>
          <w:sz w:val="24"/>
        </w:rPr>
        <w:t xml:space="preserve"> documented by police (Feb 7, 2025, Case NS2500783) — digital photos collected; never reported by Mother.</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w:t>
      </w:r>
      <w:r>
        <w:rPr>
          <w:rFonts w:ascii="Times New Roman" w:hAnsi="Times New Roman"/>
          <w:b w:val="0"/>
          <w:i w:val="0"/>
          <w:sz w:val="24"/>
        </w:rPr>
        <w:t xml:space="preserve"> for 9 years with multiple promotions — relevant to her access to legal resources and litigation sophistication.</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through Lincoln's 2nd birthday.</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 supports this claim.</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w:t>
      </w:r>
      <w:r>
        <w:rPr>
          <w:rFonts w:ascii="Times New Roman" w:hAnsi="Times New Roman"/>
          <w:b w:val="0"/>
          <w:i w:val="0"/>
          <w:sz w:val="24"/>
        </w:rPr>
        <w:t>: "if you want to see your son again, you will have to go through the court" — direct parental alienation evidence (pre-dates PPO filing).</w:t>
      </w:r>
    </w:p>
    <w:p>
      <w:pPr>
        <w:pStyle w:val="Heading3"/>
      </w:pPr>
      <w:r>
        <w:rPr>
          <w:rFonts w:ascii="Times New Roman" w:hAnsi="Times New Roman"/>
        </w:rPr>
        <w:t>G. TOP 10 EVIDENCE ITEMS RANKED BY LEGAL SIGNIFICANCE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Legal Impact</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 not clerk-filed)</w:t>
            </w:r>
          </w:p>
        </w:tc>
        <w:tc>
          <w:tcPr>
            <w:tcW w:type="dxa" w:w="3120"/>
          </w:tcPr>
          <w:p>
            <w:pPr>
              <w:spacing w:line="240" w:lineRule="auto"/>
            </w:pPr>
            <w:r/>
            <w:r>
              <w:rPr>
                <w:rFonts w:ascii="Times New Roman" w:hAnsi="Times New Roman"/>
                <w:b w:val="0"/>
                <w:i w:val="0"/>
                <w:sz w:val="24"/>
              </w:rPr>
              <w:t>MCR 8.119 violation — undermines record integrity</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because Father didn't present negatively</w:t>
            </w:r>
          </w:p>
        </w:tc>
        <w:tc>
          <w:tcPr>
            <w:tcW w:type="dxa" w:w="3120"/>
          </w:tcPr>
          <w:p>
            <w:pPr>
              <w:spacing w:line="240" w:lineRule="auto"/>
            </w:pPr>
            <w:r/>
            <w:r>
              <w:rPr>
                <w:rFonts w:ascii="Times New Roman" w:hAnsi="Times New Roman"/>
                <w:b w:val="0"/>
                <w:i w:val="0"/>
                <w:sz w:val="24"/>
              </w:rPr>
              <w:t>Arbitrary reasoning — reversed burden</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since July 29, 2025 without clear-and-convincing endangerment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was filed to get ex parte order</w:t>
            </w:r>
          </w:p>
        </w:tc>
        <w:tc>
          <w:tcPr>
            <w:tcW w:type="dxa" w:w="3120"/>
          </w:tcPr>
          <w:p>
            <w:pPr>
              <w:spacing w:line="240" w:lineRule="auto"/>
            </w:pPr>
            <w:r/>
            <w:r>
              <w:rPr>
                <w:rFonts w:ascii="Times New Roman" w:hAnsi="Times New Roman"/>
                <w:b w:val="0"/>
                <w:i w:val="0"/>
                <w:sz w:val="24"/>
              </w:rPr>
              <w:t>Instrumentalized reporting — premeditated</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 while presenting defense evidence</w:t>
            </w:r>
          </w:p>
        </w:tc>
        <w:tc>
          <w:tcPr>
            <w:tcW w:type="dxa" w:w="3120"/>
          </w:tcPr>
          <w:p>
            <w:pPr>
              <w:spacing w:line="240" w:lineRule="auto"/>
            </w:pPr>
            <w:r/>
            <w:r>
              <w:rPr>
                <w:rFonts w:ascii="Times New Roman" w:hAnsi="Times New Roman"/>
                <w:b w:val="0"/>
                <w:i w:val="0"/>
                <w:sz w:val="24"/>
              </w:rPr>
              <w:t>Denial of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 — told Father to move out of state</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Mother</w:t>
            </w:r>
          </w:p>
        </w:tc>
        <w:tc>
          <w:tcPr>
            <w:tcW w:type="dxa" w:w="3120"/>
          </w:tcPr>
          <w:p>
            <w:pPr>
              <w:spacing w:line="240" w:lineRule="auto"/>
            </w:pPr>
            <w:r/>
            <w:r>
              <w:rPr>
                <w:rFonts w:ascii="Times New Roman" w:hAnsi="Times New Roman"/>
                <w:b w:val="0"/>
                <w:i w:val="0"/>
                <w:sz w:val="24"/>
              </w:rPr>
              <w:t>Child welfare concern ignored</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risk</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"if you want to see your son again, you will have to go through the court"</w:t>
            </w:r>
          </w:p>
        </w:tc>
        <w:tc>
          <w:tcPr>
            <w:tcW w:type="dxa" w:w="3120"/>
          </w:tcPr>
          <w:p>
            <w:pPr>
              <w:spacing w:line="240" w:lineRule="auto"/>
            </w:pPr>
            <w:r/>
            <w:r>
              <w:rPr>
                <w:rFonts w:ascii="Times New Roman" w:hAnsi="Times New Roman"/>
                <w:b w:val="0"/>
                <w:i w:val="0"/>
                <w:sz w:val="24"/>
              </w:rPr>
              <w:t>Direct parental alienation evidence</w:t>
            </w:r>
          </w:p>
        </w:tc>
      </w:tr>
    </w:tbl>
    <w:p>
      <w:pPr>
        <w:pStyle w:val="Heading3"/>
      </w:pPr>
      <w:r>
        <w:rPr>
          <w:rFonts w:ascii="Times New Roman" w:hAnsi="Times New Roman"/>
        </w:rPr>
        <w:t>H. DATA GAP NOTE — LANES D/E/F</w:t>
      </w:r>
    </w:p>
    <w:p>
      <w:pPr>
        <w:spacing w:line="480" w:lineRule="auto" w:after="0" w:before="0"/>
      </w:pPr>
      <w:r>
        <w:rPr>
          <w:rFonts w:ascii="Times New Roman" w:hAnsi="Times New Roman"/>
          <w:b w:val="0"/>
          <w:i w:val="0"/>
          <w:sz w:val="24"/>
        </w:rPr>
        <w:t xml:space="preserve">Lanes D (PPO), E (Judicial Misconduct), and F (Appellate) directories in the litigation pipeline were created with full subdirectory structure but contain </w:t>
      </w:r>
      <w:r>
        <w:rPr>
          <w:rFonts w:ascii="Times New Roman" w:hAnsi="Times New Roman"/>
          <w:b/>
          <w:i w:val="0"/>
          <w:sz w:val="24"/>
        </w:rPr>
        <w:t>ZERO data files</w:t>
      </w:r>
      <w:r>
        <w:rPr>
          <w:rFonts w:ascii="Times New Roman" w:hAnsi="Times New Roman"/>
          <w:b w:val="0"/>
          <w:i w:val="0"/>
          <w:sz w:val="24"/>
        </w:rPr>
        <w:t>. PPO violation data (148 atoms) remains in Lane A. Judicial misconduct data (4,735+ findings) remains in Lanes A/C but was never propagated to Lane E. Appellate filings have no structured data. This gap should be addressed to ensure complete record preservation.</w:t>
      </w:r>
    </w:p>
    <w:p>
      <w:r>
        <w:br w:type="page"/>
      </w:r>
    </w:p>
    <w:p>
      <w:pPr>
        <w:spacing w:line="480" w:lineRule="auto" w:after="240" w:before="0"/>
        <w:jc w:val="center"/>
      </w:pPr>
      <w:r>
        <w:rPr>
          <w:rFonts w:ascii="Times New Roman" w:hAnsi="Times New Roman"/>
          <w:b/>
          <w:i w:val="0"/>
          <w:sz w:val="24"/>
        </w:rPr>
        <w:t>PART V (CONTINUED):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xml:space="preserve">, hereby certify that on </w:t>
      </w:r>
      <w:r>
        <w:rPr>
          <w:rFonts w:ascii="Times New Roman" w:hAnsi="Times New Roman"/>
          <w:b/>
          <w:i w:val="0"/>
          <w:sz w:val="24"/>
        </w:rPr>
        <w:t>February 23, 2026</w:t>
      </w:r>
      <w:r>
        <w:rPr>
          <w:rFonts w:ascii="Times New Roman" w:hAnsi="Times New Roman"/>
          <w:b w:val="0"/>
          <w:i w:val="0"/>
          <w:sz w:val="24"/>
        </w:rPr>
        <w:t xml:space="preserve">, I served a true and accurate copy of the foregoing </w:t>
      </w:r>
      <w:r>
        <w:rPr>
          <w:rFonts w:ascii="Times New Roman" w:hAnsi="Times New Roman"/>
          <w:b/>
          <w:i w:val="0"/>
          <w:sz w:val="24"/>
        </w:rPr>
        <w:t>Emergency Motion to Restore Parenting Time with Brief in Support</w:t>
      </w:r>
      <w:r>
        <w:rPr>
          <w:rFonts w:ascii="Times New Roman" w:hAnsi="Times New Roman"/>
          <w:b w:val="0"/>
          <w:i w:val="0"/>
          <w:sz w:val="24"/>
        </w:rPr>
        <w:t xml:space="preserve">, including all exhibits, on the following party by the method indicated, pursuant to </w:t>
      </w:r>
      <w:r>
        <w:rPr>
          <w:rFonts w:ascii="Times New Roman" w:hAnsi="Times New Roman"/>
          <w:b/>
          <w:i w:val="0"/>
          <w:sz w:val="24"/>
        </w:rPr>
        <w:t>MCR 2.107</w:t>
      </w:r>
      <w:r>
        <w:rPr>
          <w:rFonts w:ascii="Times New Roman" w:hAnsi="Times New Roman"/>
          <w:b w:val="0"/>
          <w:i w:val="0"/>
          <w:sz w:val="24"/>
        </w:rPr>
        <w:t>:</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w:t>
      </w:r>
      <w:r>
        <w:rPr>
          <w:rFonts w:ascii="Times New Roman" w:hAnsi="Times New Roman"/>
          <w:b w:val="0"/>
          <w:i/>
          <w:sz w:val="24"/>
        </w:rPr>
        <w:t>Attorney for Defendant Emily A. Watson</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Personal Service ☐ First-Class U.S. Mail, postage prepaid ☐ Electronic Service (email: \_\_\_\_\_\_\_\_\_\_\_\_\_\_\_\_\_\_\_\_\_\_) ☐ Other: \_\_\_\_\_\_\_\_\_\_\_\_\_\_\_\_\_\_\_\_\_\_\_\_\_\_\_\_\_\_\_\_\_\_\_\_\_</w:t>
      </w:r>
    </w:p>
    <w:p>
      <w:pPr>
        <w:spacing w:line="480" w:lineRule="auto" w:after="0" w:before="0"/>
      </w:pPr>
      <w:r>
        <w:rPr>
          <w:rFonts w:ascii="Times New Roman" w:hAnsi="Times New Roman"/>
          <w:b w:val="0"/>
          <w:i w:val="0"/>
          <w:sz w:val="24"/>
        </w:rPr>
        <w:t>Date: February 23, 2026</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p>
    <w:p>
      <w:r>
        <w:br w:type="page"/>
      </w:r>
    </w:p>
    <w:p>
      <w:pPr>
        <w:spacing w:line="480" w:lineRule="auto" w:after="240" w:before="0"/>
        <w:jc w:val="center"/>
      </w:pPr>
      <w:r>
        <w:rPr>
          <w:rFonts w:ascii="Times New Roman" w:hAnsi="Times New Roman"/>
          <w:b/>
          <w:i w:val="0"/>
          <w:sz w:val="24"/>
        </w:rPr>
        <w:t>PART VI: EXHIBIT INDEX</w:t>
      </w:r>
    </w:p>
    <w:p>
      <w:r>
        <w:br w:type="page"/>
      </w:r>
    </w:p>
    <w:p>
      <w:pPr>
        <w:pStyle w:val="Heading2"/>
      </w:pPr>
      <w:r>
        <w:rPr>
          <w:rFonts w:ascii="Times New Roman" w:hAnsi="Times New Roman"/>
        </w:rPr>
        <w:t>INDEX OF EXHIBITS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Relevance</w:t>
            </w:r>
          </w:p>
        </w:tc>
      </w:tr>
      <w:tr>
        <w:tc>
          <w:tcPr>
            <w:tcW w:type="dxa" w:w="3120"/>
          </w:tcPr>
          <w:p>
            <w:pPr>
              <w:spacing w:line="240" w:lineRule="auto"/>
            </w:pPr>
            <w:r/>
            <w:r>
              <w:rPr>
                <w:rFonts w:ascii="Times New Roman" w:hAnsi="Times New Roman"/>
                <w:b/>
                <w:i w:val="0"/>
                <w:sz w:val="24"/>
              </w:rPr>
              <w:t>A</w:t>
            </w:r>
          </w:p>
        </w:tc>
        <w:tc>
          <w:tcPr>
            <w:tcW w:type="dxa" w:w="3120"/>
          </w:tcPr>
          <w:p>
            <w:pPr>
              <w:spacing w:line="240" w:lineRule="auto"/>
            </w:pPr>
            <w:r/>
            <w:r>
              <w:rPr>
                <w:rFonts w:ascii="Times New Roman" w:hAnsi="Times New Roman"/>
                <w:b w:val="0"/>
                <w:i w:val="0"/>
                <w:sz w:val="24"/>
              </w:rPr>
              <w:t>Birth Certificate of L.D.W. (DOB: 11/9/2022)</w:t>
            </w:r>
          </w:p>
        </w:tc>
        <w:tc>
          <w:tcPr>
            <w:tcW w:type="dxa" w:w="3120"/>
          </w:tcPr>
          <w:p>
            <w:pPr>
              <w:spacing w:line="240" w:lineRule="auto"/>
            </w:pPr>
            <w:r/>
            <w:r>
              <w:rPr>
                <w:rFonts w:ascii="Times New Roman" w:hAnsi="Times New Roman"/>
                <w:b w:val="0"/>
                <w:i w:val="0"/>
                <w:sz w:val="24"/>
              </w:rPr>
              <w:t>Establishes parent-child relationship and child's age</w:t>
            </w:r>
          </w:p>
        </w:tc>
      </w:tr>
      <w:tr>
        <w:tc>
          <w:tcPr>
            <w:tcW w:type="dxa" w:w="3120"/>
          </w:tcPr>
          <w:p>
            <w:pPr>
              <w:spacing w:line="240" w:lineRule="auto"/>
            </w:pPr>
            <w:r/>
            <w:r>
              <w:rPr>
                <w:rFonts w:ascii="Times New Roman" w:hAnsi="Times New Roman"/>
                <w:b/>
                <w:i w:val="0"/>
                <w:sz w:val="24"/>
              </w:rPr>
              <w:t>B</w:t>
            </w:r>
          </w:p>
        </w:tc>
        <w:tc>
          <w:tcPr>
            <w:tcW w:type="dxa" w:w="3120"/>
          </w:tcPr>
          <w:p>
            <w:pPr>
              <w:spacing w:line="240" w:lineRule="auto"/>
            </w:pPr>
            <w:r/>
            <w:r>
              <w:rPr>
                <w:rFonts w:ascii="Times New Roman" w:hAnsi="Times New Roman"/>
                <w:b w:val="0"/>
                <w:i w:val="0"/>
                <w:sz w:val="24"/>
              </w:rPr>
              <w:t>Prior Custody/Parenting Time Order (50/50 arrangement)</w:t>
            </w:r>
          </w:p>
        </w:tc>
        <w:tc>
          <w:tcPr>
            <w:tcW w:type="dxa" w:w="3120"/>
          </w:tcPr>
          <w:p>
            <w:pPr>
              <w:spacing w:line="240" w:lineRule="auto"/>
            </w:pPr>
            <w:r/>
            <w:r>
              <w:rPr>
                <w:rFonts w:ascii="Times New Roman" w:hAnsi="Times New Roman"/>
                <w:b w:val="0"/>
                <w:i w:val="0"/>
                <w:sz w:val="24"/>
              </w:rPr>
              <w:t>Establishes baseline custody arrangement</w:t>
            </w:r>
          </w:p>
        </w:tc>
      </w:tr>
      <w:tr>
        <w:tc>
          <w:tcPr>
            <w:tcW w:type="dxa" w:w="3120"/>
          </w:tcPr>
          <w:p>
            <w:pPr>
              <w:spacing w:line="240" w:lineRule="auto"/>
            </w:pPr>
            <w:r/>
            <w:r>
              <w:rPr>
                <w:rFonts w:ascii="Times New Roman" w:hAnsi="Times New Roman"/>
                <w:b/>
                <w:i w:val="0"/>
                <w:sz w:val="24"/>
              </w:rPr>
              <w:t>C</w:t>
            </w:r>
          </w:p>
        </w:tc>
        <w:tc>
          <w:tcPr>
            <w:tcW w:type="dxa" w:w="3120"/>
          </w:tcPr>
          <w:p>
            <w:pPr>
              <w:spacing w:line="240" w:lineRule="auto"/>
            </w:pPr>
            <w:r/>
            <w:r>
              <w:rPr>
                <w:rFonts w:ascii="Times New Roman" w:hAnsi="Times New Roman"/>
                <w:b w:val="0"/>
                <w:i w:val="0"/>
                <w:sz w:val="24"/>
              </w:rPr>
              <w:t>Ex Parte Orders dated August 8, 2025 (5 orders)</w:t>
            </w:r>
          </w:p>
        </w:tc>
        <w:tc>
          <w:tcPr>
            <w:tcW w:type="dxa" w:w="3120"/>
          </w:tcPr>
          <w:p>
            <w:pPr>
              <w:spacing w:line="240" w:lineRule="auto"/>
            </w:pPr>
            <w:r/>
            <w:r>
              <w:rPr>
                <w:rFonts w:ascii="Times New Roman" w:hAnsi="Times New Roman"/>
                <w:b w:val="0"/>
                <w:i w:val="0"/>
                <w:sz w:val="24"/>
              </w:rPr>
              <w:t>Documents procedural violations — no notice, no hearing</w:t>
            </w:r>
          </w:p>
        </w:tc>
      </w:tr>
      <w:tr>
        <w:tc>
          <w:tcPr>
            <w:tcW w:type="dxa" w:w="3120"/>
          </w:tcPr>
          <w:p>
            <w:pPr>
              <w:spacing w:line="240" w:lineRule="auto"/>
            </w:pPr>
            <w:r/>
            <w:r>
              <w:rPr>
                <w:rFonts w:ascii="Times New Roman" w:hAnsi="Times New Roman"/>
                <w:b/>
                <w:i w:val="0"/>
                <w:sz w:val="24"/>
              </w:rPr>
              <w:t>D</w:t>
            </w:r>
          </w:p>
        </w:tc>
        <w:tc>
          <w:tcPr>
            <w:tcW w:type="dxa" w:w="3120"/>
          </w:tcPr>
          <w:p>
            <w:pPr>
              <w:spacing w:line="240" w:lineRule="auto"/>
            </w:pPr>
            <w:r/>
            <w:r>
              <w:rPr>
                <w:rFonts w:ascii="Times New Roman" w:hAnsi="Times New Roman"/>
                <w:b w:val="0"/>
                <w:i w:val="0"/>
                <w:sz w:val="24"/>
              </w:rPr>
              <w:t>HealthWest Evaluation Report</w:t>
            </w:r>
          </w:p>
        </w:tc>
        <w:tc>
          <w:tcPr>
            <w:tcW w:type="dxa" w:w="3120"/>
          </w:tcPr>
          <w:p>
            <w:pPr>
              <w:spacing w:line="240" w:lineRule="auto"/>
            </w:pPr>
            <w:r/>
            <w:r>
              <w:rPr>
                <w:rFonts w:ascii="Times New Roman" w:hAnsi="Times New Roman"/>
                <w:b w:val="0"/>
                <w:i w:val="0"/>
                <w:sz w:val="24"/>
              </w:rPr>
              <w:t>Clears Father; documents alienation patterns by Mother and family</w:t>
            </w:r>
          </w:p>
        </w:tc>
      </w:tr>
      <w:tr>
        <w:tc>
          <w:tcPr>
            <w:tcW w:type="dxa" w:w="3120"/>
          </w:tcPr>
          <w:p>
            <w:pPr>
              <w:spacing w:line="240" w:lineRule="auto"/>
            </w:pPr>
            <w:r/>
            <w:r>
              <w:rPr>
                <w:rFonts w:ascii="Times New Roman" w:hAnsi="Times New Roman"/>
                <w:b/>
                <w:i w:val="0"/>
                <w:sz w:val="24"/>
              </w:rPr>
              <w:t>E</w:t>
            </w:r>
          </w:p>
        </w:tc>
        <w:tc>
          <w:tcPr>
            <w:tcW w:type="dxa" w:w="3120"/>
          </w:tcPr>
          <w:p>
            <w:pPr>
              <w:spacing w:line="240" w:lineRule="auto"/>
            </w:pPr>
            <w:r/>
            <w:r>
              <w:rPr>
                <w:rFonts w:ascii="Times New Roman" w:hAnsi="Times New Roman"/>
                <w:b w:val="0"/>
                <w:i w:val="0"/>
                <w:sz w:val="24"/>
              </w:rPr>
              <w:t>Police Reports (7+)</w:t>
            </w:r>
          </w:p>
        </w:tc>
        <w:tc>
          <w:tcPr>
            <w:tcW w:type="dxa" w:w="3120"/>
          </w:tcPr>
          <w:p>
            <w:pPr>
              <w:spacing w:line="240" w:lineRule="auto"/>
            </w:pPr>
            <w:r/>
            <w:r>
              <w:rPr>
                <w:rFonts w:ascii="Times New Roman" w:hAnsi="Times New Roman"/>
                <w:b w:val="0"/>
                <w:i w:val="0"/>
                <w:sz w:val="24"/>
              </w:rPr>
              <w:t>No violations found by Father; demonstrates compliance</w:t>
            </w:r>
          </w:p>
        </w:tc>
      </w:tr>
      <w:tr>
        <w:tc>
          <w:tcPr>
            <w:tcW w:type="dxa" w:w="3120"/>
          </w:tcPr>
          <w:p>
            <w:pPr>
              <w:spacing w:line="240" w:lineRule="auto"/>
            </w:pPr>
            <w:r/>
            <w:r>
              <w:rPr>
                <w:rFonts w:ascii="Times New Roman" w:hAnsi="Times New Roman"/>
                <w:b/>
                <w:i w:val="0"/>
                <w:sz w:val="24"/>
              </w:rPr>
              <w:t>F</w:t>
            </w:r>
          </w:p>
        </w:tc>
        <w:tc>
          <w:tcPr>
            <w:tcW w:type="dxa" w:w="3120"/>
          </w:tcPr>
          <w:p>
            <w:pPr>
              <w:spacing w:line="240" w:lineRule="auto"/>
            </w:pPr>
            <w:r/>
            <w:r>
              <w:rPr>
                <w:rFonts w:ascii="Times New Roman" w:hAnsi="Times New Roman"/>
                <w:b w:val="0"/>
                <w:i w:val="0"/>
                <w:sz w:val="24"/>
              </w:rPr>
              <w:t>Documentation of Denied Parenting Time (27+ instances)</w:t>
            </w:r>
          </w:p>
        </w:tc>
        <w:tc>
          <w:tcPr>
            <w:tcW w:type="dxa" w:w="3120"/>
          </w:tcPr>
          <w:p>
            <w:pPr>
              <w:spacing w:line="240" w:lineRule="auto"/>
            </w:pPr>
            <w:r/>
            <w:r>
              <w:rPr>
                <w:rFonts w:ascii="Times New Roman" w:hAnsi="Times New Roman"/>
                <w:b w:val="0"/>
                <w:i w:val="0"/>
                <w:sz w:val="24"/>
              </w:rPr>
              <w:t>Establishes Mother's pattern of parenting time obstruction</w:t>
            </w:r>
          </w:p>
        </w:tc>
      </w:tr>
      <w:tr>
        <w:tc>
          <w:tcPr>
            <w:tcW w:type="dxa" w:w="3120"/>
          </w:tcPr>
          <w:p>
            <w:pPr>
              <w:spacing w:line="240" w:lineRule="auto"/>
            </w:pPr>
            <w:r/>
            <w:r>
              <w:rPr>
                <w:rFonts w:ascii="Times New Roman" w:hAnsi="Times New Roman"/>
                <w:b/>
                <w:i w:val="0"/>
                <w:sz w:val="24"/>
              </w:rPr>
              <w:t>G</w:t>
            </w:r>
          </w:p>
        </w:tc>
        <w:tc>
          <w:tcPr>
            <w:tcW w:type="dxa" w:w="3120"/>
          </w:tcPr>
          <w:p>
            <w:pPr>
              <w:spacing w:line="240" w:lineRule="auto"/>
            </w:pPr>
            <w:r/>
            <w:r>
              <w:rPr>
                <w:rFonts w:ascii="Times New Roman" w:hAnsi="Times New Roman"/>
                <w:b w:val="0"/>
                <w:i w:val="0"/>
                <w:sz w:val="24"/>
              </w:rPr>
              <w:t>Court Order Imposing $250 Bond Requirement</w:t>
            </w:r>
          </w:p>
        </w:tc>
        <w:tc>
          <w:tcPr>
            <w:tcW w:type="dxa" w:w="3120"/>
          </w:tcPr>
          <w:p>
            <w:pPr>
              <w:spacing w:line="240" w:lineRule="auto"/>
            </w:pPr>
            <w:r/>
            <w:r>
              <w:rPr>
                <w:rFonts w:ascii="Times New Roman" w:hAnsi="Times New Roman"/>
                <w:b w:val="0"/>
                <w:i w:val="0"/>
                <w:sz w:val="24"/>
              </w:rPr>
              <w:t>Documents unconstitutional access-to-courts barrier</w:t>
            </w:r>
          </w:p>
        </w:tc>
      </w:tr>
      <w:tr>
        <w:tc>
          <w:tcPr>
            <w:tcW w:type="dxa" w:w="3120"/>
          </w:tcPr>
          <w:p>
            <w:pPr>
              <w:spacing w:line="240" w:lineRule="auto"/>
            </w:pPr>
            <w:r/>
            <w:r>
              <w:rPr>
                <w:rFonts w:ascii="Times New Roman" w:hAnsi="Times New Roman"/>
                <w:b/>
                <w:i w:val="0"/>
                <w:sz w:val="24"/>
              </w:rPr>
              <w:t>H</w:t>
            </w:r>
          </w:p>
        </w:tc>
        <w:tc>
          <w:tcPr>
            <w:tcW w:type="dxa" w:w="3120"/>
          </w:tcPr>
          <w:p>
            <w:pPr>
              <w:spacing w:line="240" w:lineRule="auto"/>
            </w:pPr>
            <w:r/>
            <w:r>
              <w:rPr>
                <w:rFonts w:ascii="Times New Roman" w:hAnsi="Times New Roman"/>
                <w:b w:val="0"/>
                <w:i w:val="0"/>
                <w:sz w:val="24"/>
              </w:rPr>
              <w:t>Transcript/Recording — Court's statement re: refusing to review filings</w:t>
            </w:r>
          </w:p>
        </w:tc>
        <w:tc>
          <w:tcPr>
            <w:tcW w:type="dxa" w:w="3120"/>
          </w:tcPr>
          <w:p>
            <w:pPr>
              <w:spacing w:line="240" w:lineRule="auto"/>
            </w:pPr>
            <w:r/>
            <w:r>
              <w:rPr>
                <w:rFonts w:ascii="Times New Roman" w:hAnsi="Times New Roman"/>
                <w:b w:val="0"/>
                <w:i w:val="0"/>
                <w:sz w:val="24"/>
              </w:rPr>
              <w:t>Documents judicial bias and blanket pre-filing restriction</w:t>
            </w:r>
          </w:p>
        </w:tc>
      </w:tr>
      <w:tr>
        <w:tc>
          <w:tcPr>
            <w:tcW w:type="dxa" w:w="3120"/>
          </w:tcPr>
          <w:p>
            <w:pPr>
              <w:spacing w:line="240" w:lineRule="auto"/>
            </w:pPr>
            <w:r/>
            <w:r>
              <w:rPr>
                <w:rFonts w:ascii="Times New Roman" w:hAnsi="Times New Roman"/>
                <w:b/>
                <w:i w:val="0"/>
                <w:sz w:val="24"/>
              </w:rPr>
              <w:t>I</w:t>
            </w:r>
          </w:p>
        </w:tc>
        <w:tc>
          <w:tcPr>
            <w:tcW w:type="dxa" w:w="3120"/>
          </w:tcPr>
          <w:p>
            <w:pPr>
              <w:spacing w:line="240" w:lineRule="auto"/>
            </w:pPr>
            <w:r/>
            <w:r>
              <w:rPr>
                <w:rFonts w:ascii="Times New Roman" w:hAnsi="Times New Roman"/>
                <w:b w:val="0"/>
                <w:i w:val="0"/>
                <w:sz w:val="24"/>
              </w:rPr>
              <w:t>Transcript/Recording — Court's admission of ex parte evidence review</w:t>
            </w:r>
          </w:p>
        </w:tc>
        <w:tc>
          <w:tcPr>
            <w:tcW w:type="dxa" w:w="3120"/>
          </w:tcPr>
          <w:p>
            <w:pPr>
              <w:spacing w:line="240" w:lineRule="auto"/>
            </w:pPr>
            <w:r/>
            <w:r>
              <w:rPr>
                <w:rFonts w:ascii="Times New Roman" w:hAnsi="Times New Roman"/>
                <w:b w:val="0"/>
                <w:i w:val="0"/>
                <w:sz w:val="24"/>
              </w:rPr>
              <w:t>Documents improper ex parte consideration of evidence</w:t>
            </w:r>
          </w:p>
        </w:tc>
      </w:tr>
      <w:tr>
        <w:tc>
          <w:tcPr>
            <w:tcW w:type="dxa" w:w="3120"/>
          </w:tcPr>
          <w:p>
            <w:pPr>
              <w:spacing w:line="240" w:lineRule="auto"/>
            </w:pPr>
            <w:r/>
            <w:r>
              <w:rPr>
                <w:rFonts w:ascii="Times New Roman" w:hAnsi="Times New Roman"/>
                <w:b/>
                <w:i w:val="0"/>
                <w:sz w:val="24"/>
              </w:rPr>
              <w:t>J</w:t>
            </w:r>
          </w:p>
        </w:tc>
        <w:tc>
          <w:tcPr>
            <w:tcW w:type="dxa" w:w="3120"/>
          </w:tcPr>
          <w:p>
            <w:pPr>
              <w:spacing w:line="240" w:lineRule="auto"/>
            </w:pPr>
            <w:r/>
            <w:r>
              <w:rPr>
                <w:rFonts w:ascii="Times New Roman" w:hAnsi="Times New Roman"/>
                <w:b w:val="0"/>
                <w:i w:val="0"/>
                <w:sz w:val="24"/>
              </w:rPr>
              <w:t>Calendar/Timeline of 329+ Days Without Parenting Time</w:t>
            </w:r>
          </w:p>
        </w:tc>
        <w:tc>
          <w:tcPr>
            <w:tcW w:type="dxa" w:w="3120"/>
          </w:tcPr>
          <w:p>
            <w:pPr>
              <w:spacing w:line="240" w:lineRule="auto"/>
            </w:pPr>
            <w:r/>
            <w:r>
              <w:rPr>
                <w:rFonts w:ascii="Times New Roman" w:hAnsi="Times New Roman"/>
                <w:b w:val="0"/>
                <w:i w:val="0"/>
                <w:sz w:val="24"/>
              </w:rPr>
              <w:t>Demonstrates duration and severity of separation</w:t>
            </w:r>
          </w:p>
        </w:tc>
      </w:tr>
      <w:tr>
        <w:tc>
          <w:tcPr>
            <w:tcW w:type="dxa" w:w="3120"/>
          </w:tcPr>
          <w:p>
            <w:pPr>
              <w:spacing w:line="240" w:lineRule="auto"/>
            </w:pPr>
            <w:r/>
            <w:r>
              <w:rPr>
                <w:rFonts w:ascii="Times New Roman" w:hAnsi="Times New Roman"/>
                <w:b/>
                <w:i w:val="0"/>
                <w:sz w:val="24"/>
              </w:rPr>
              <w:t>K</w:t>
            </w:r>
          </w:p>
        </w:tc>
        <w:tc>
          <w:tcPr>
            <w:tcW w:type="dxa" w:w="3120"/>
          </w:tcPr>
          <w:p>
            <w:pPr>
              <w:spacing w:line="240" w:lineRule="auto"/>
            </w:pPr>
            <w:r/>
            <w:r>
              <w:rPr>
                <w:rFonts w:ascii="Times New Roman" w:hAnsi="Times New Roman"/>
                <w:b w:val="0"/>
                <w:i w:val="0"/>
                <w:sz w:val="24"/>
              </w:rPr>
              <w:t>Child Development Expert Literature (if available)</w:t>
            </w:r>
          </w:p>
        </w:tc>
        <w:tc>
          <w:tcPr>
            <w:tcW w:type="dxa" w:w="3120"/>
          </w:tcPr>
          <w:p>
            <w:pPr>
              <w:spacing w:line="240" w:lineRule="auto"/>
            </w:pPr>
            <w:r/>
            <w:r>
              <w:rPr>
                <w:rFonts w:ascii="Times New Roman" w:hAnsi="Times New Roman"/>
                <w:b w:val="0"/>
                <w:i w:val="0"/>
                <w:sz w:val="24"/>
              </w:rPr>
              <w:t>Supports irreparable harm to child during critical developmental period</w:t>
            </w:r>
          </w:p>
        </w:tc>
      </w:tr>
      <w:tr>
        <w:tc>
          <w:tcPr>
            <w:tcW w:type="dxa" w:w="3120"/>
          </w:tcPr>
          <w:p>
            <w:pPr>
              <w:spacing w:line="240" w:lineRule="auto"/>
            </w:pPr>
            <w:r/>
            <w:r>
              <w:rPr>
                <w:rFonts w:ascii="Times New Roman" w:hAnsi="Times New Roman"/>
                <w:b/>
                <w:i w:val="0"/>
                <w:sz w:val="24"/>
              </w:rPr>
              <w:t>L</w:t>
            </w:r>
          </w:p>
        </w:tc>
        <w:tc>
          <w:tcPr>
            <w:tcW w:type="dxa" w:w="3120"/>
          </w:tcPr>
          <w:p>
            <w:pPr>
              <w:spacing w:line="240" w:lineRule="auto"/>
            </w:pPr>
            <w:r/>
            <w:r>
              <w:rPr>
                <w:rFonts w:ascii="Times New Roman" w:hAnsi="Times New Roman"/>
                <w:b w:val="0"/>
                <w:i w:val="0"/>
                <w:sz w:val="24"/>
              </w:rPr>
              <w:t>Documentation of Alienation by Lori Watson, Albert Watson, and Cody Watson</w:t>
            </w:r>
          </w:p>
        </w:tc>
        <w:tc>
          <w:tcPr>
            <w:tcW w:type="dxa" w:w="3120"/>
          </w:tcPr>
          <w:p>
            <w:pPr>
              <w:spacing w:line="240" w:lineRule="auto"/>
            </w:pPr>
            <w:r/>
            <w:r>
              <w:rPr>
                <w:rFonts w:ascii="Times New Roman" w:hAnsi="Times New Roman"/>
                <w:b w:val="0"/>
                <w:i w:val="0"/>
                <w:sz w:val="24"/>
              </w:rPr>
              <w:t>Supports HealthWest findings of family-coordinated alienation</w:t>
            </w:r>
          </w:p>
        </w:tc>
      </w:tr>
      <w:tr>
        <w:tc>
          <w:tcPr>
            <w:tcW w:type="dxa" w:w="3120"/>
          </w:tcPr>
          <w:p>
            <w:pPr>
              <w:spacing w:line="240" w:lineRule="auto"/>
            </w:pPr>
            <w:r/>
            <w:r>
              <w:rPr>
                <w:rFonts w:ascii="Times New Roman" w:hAnsi="Times New Roman"/>
                <w:b/>
                <w:i w:val="0"/>
                <w:sz w:val="24"/>
              </w:rPr>
              <w:t>M</w:t>
            </w:r>
          </w:p>
        </w:tc>
        <w:tc>
          <w:tcPr>
            <w:tcW w:type="dxa" w:w="3120"/>
          </w:tcPr>
          <w:p>
            <w:pPr>
              <w:spacing w:line="240" w:lineRule="auto"/>
            </w:pPr>
            <w:r/>
            <w:r>
              <w:rPr>
                <w:rFonts w:ascii="Times New Roman" w:hAnsi="Times New Roman"/>
                <w:b w:val="0"/>
                <w:i w:val="0"/>
                <w:sz w:val="24"/>
              </w:rPr>
              <w:t>NSPD Case NS2505044 — Officer Ella Randall Report (Aug 7, 2025) — Albert Watson admission: "they want this incident documented so Emily can go tomorrow to get an Ex Parte order"</w:t>
            </w:r>
          </w:p>
        </w:tc>
        <w:tc>
          <w:tcPr>
            <w:tcW w:type="dxa" w:w="3120"/>
          </w:tcPr>
          <w:p>
            <w:pPr>
              <w:spacing w:line="240" w:lineRule="auto"/>
            </w:pPr>
            <w:r/>
            <w:r>
              <w:rPr>
                <w:rFonts w:ascii="Times New Roman" w:hAnsi="Times New Roman"/>
                <w:b w:val="0"/>
                <w:i w:val="0"/>
                <w:sz w:val="24"/>
              </w:rPr>
              <w:t>Proves instrumentalized police reporting for litigation advantage (Cycle 2)</w:t>
            </w:r>
          </w:p>
        </w:tc>
      </w:tr>
      <w:tr>
        <w:tc>
          <w:tcPr>
            <w:tcW w:type="dxa" w:w="3120"/>
          </w:tcPr>
          <w:p>
            <w:pPr>
              <w:spacing w:line="240" w:lineRule="auto"/>
            </w:pPr>
            <w:r/>
            <w:r>
              <w:rPr>
                <w:rFonts w:ascii="Times New Roman" w:hAnsi="Times New Roman"/>
                <w:b/>
                <w:i w:val="0"/>
                <w:sz w:val="24"/>
              </w:rPr>
              <w:t>N</w:t>
            </w:r>
          </w:p>
        </w:tc>
        <w:tc>
          <w:tcPr>
            <w:tcW w:type="dxa" w:w="3120"/>
          </w:tcPr>
          <w:p>
            <w:pPr>
              <w:spacing w:line="240" w:lineRule="auto"/>
            </w:pPr>
            <w:r/>
            <w:r>
              <w:rPr>
                <w:rFonts w:ascii="Times New Roman" w:hAnsi="Times New Roman"/>
                <w:b w:val="0"/>
                <w:i w:val="0"/>
                <w:sz w:val="24"/>
              </w:rPr>
              <w:t>NSPD Case NS2500783 — Officer Michael Lowry Report (Feb 7, 2025) — Lincoln's bruises, digital photos collected</w:t>
            </w:r>
          </w:p>
        </w:tc>
        <w:tc>
          <w:tcPr>
            <w:tcW w:type="dxa" w:w="3120"/>
          </w:tcPr>
          <w:p>
            <w:pPr>
              <w:spacing w:line="240" w:lineRule="auto"/>
            </w:pPr>
            <w:r/>
            <w:r>
              <w:rPr>
                <w:rFonts w:ascii="Times New Roman" w:hAnsi="Times New Roman"/>
                <w:b w:val="0"/>
                <w:i w:val="0"/>
                <w:sz w:val="24"/>
              </w:rPr>
              <w:t>Documents child's bruises unreported by Mother (Cycle 2)</w:t>
            </w:r>
          </w:p>
        </w:tc>
      </w:tr>
      <w:tr>
        <w:tc>
          <w:tcPr>
            <w:tcW w:type="dxa" w:w="3120"/>
          </w:tcPr>
          <w:p>
            <w:pPr>
              <w:spacing w:line="240" w:lineRule="auto"/>
            </w:pPr>
            <w:r/>
            <w:r>
              <w:rPr>
                <w:rFonts w:ascii="Times New Roman" w:hAnsi="Times New Roman"/>
                <w:b/>
                <w:i w:val="0"/>
                <w:sz w:val="24"/>
              </w:rPr>
              <w:t>O</w:t>
            </w:r>
          </w:p>
        </w:tc>
        <w:tc>
          <w:tcPr>
            <w:tcW w:type="dxa" w:w="3120"/>
          </w:tcPr>
          <w:p>
            <w:pPr>
              <w:spacing w:line="240" w:lineRule="auto"/>
            </w:pPr>
            <w:r/>
            <w:r>
              <w:rPr>
                <w:rFonts w:ascii="Times New Roman" w:hAnsi="Times New Roman"/>
                <w:b w:val="0"/>
                <w:i w:val="0"/>
                <w:sz w:val="24"/>
              </w:rPr>
              <w:t>NSPD Case NS2505078 — Officer Adam Ludovicz Report (Aug 9, 2025) — Lori Watson harassment report</w:t>
            </w:r>
          </w:p>
        </w:tc>
        <w:tc>
          <w:tcPr>
            <w:tcW w:type="dxa" w:w="3120"/>
          </w:tcPr>
          <w:p>
            <w:pPr>
              <w:spacing w:line="240" w:lineRule="auto"/>
            </w:pPr>
            <w:r/>
            <w:r>
              <w:rPr>
                <w:rFonts w:ascii="Times New Roman" w:hAnsi="Times New Roman"/>
                <w:b w:val="0"/>
                <w:i w:val="0"/>
                <w:sz w:val="24"/>
              </w:rPr>
              <w:t>Coordinated family harassment reporting pattern (Cycle 2)</w:t>
            </w:r>
          </w:p>
        </w:tc>
      </w:tr>
      <w:tr>
        <w:tc>
          <w:tcPr>
            <w:tcW w:type="dxa" w:w="3120"/>
          </w:tcPr>
          <w:p>
            <w:pPr>
              <w:spacing w:line="240" w:lineRule="auto"/>
            </w:pPr>
            <w:r/>
            <w:r>
              <w:rPr>
                <w:rFonts w:ascii="Times New Roman" w:hAnsi="Times New Roman"/>
                <w:b/>
                <w:i w:val="0"/>
                <w:sz w:val="24"/>
              </w:rPr>
              <w:t>P</w:t>
            </w:r>
          </w:p>
        </w:tc>
        <w:tc>
          <w:tcPr>
            <w:tcW w:type="dxa" w:w="3120"/>
          </w:tcPr>
          <w:p>
            <w:pPr>
              <w:spacing w:line="240" w:lineRule="auto"/>
            </w:pPr>
            <w:r/>
            <w:r>
              <w:rPr>
                <w:rFonts w:ascii="Times New Roman" w:hAnsi="Times New Roman"/>
                <w:b w:val="0"/>
                <w:i w:val="0"/>
                <w:sz w:val="24"/>
              </w:rPr>
              <w:t>Order re Plaintiff's Objection to Ex Parte (Sept/Oct 2025) — Direct quotes from Judge McNeill re mental health concerns, HealthWest rejection, off-docket submission</w:t>
            </w:r>
          </w:p>
        </w:tc>
        <w:tc>
          <w:tcPr>
            <w:tcW w:type="dxa" w:w="3120"/>
          </w:tcPr>
          <w:p>
            <w:pPr>
              <w:spacing w:line="240" w:lineRule="auto"/>
            </w:pPr>
            <w:r/>
            <w:r>
              <w:rPr>
                <w:rFonts w:ascii="Times New Roman" w:hAnsi="Times New Roman"/>
                <w:b w:val="0"/>
                <w:i w:val="0"/>
                <w:sz w:val="24"/>
              </w:rPr>
              <w:t>Documents judicial bias and MCR 8.119 violation (Cycle 2)</w:t>
            </w:r>
          </w:p>
        </w:tc>
      </w:tr>
      <w:tr>
        <w:tc>
          <w:tcPr>
            <w:tcW w:type="dxa" w:w="3120"/>
          </w:tcPr>
          <w:p>
            <w:pPr>
              <w:spacing w:line="240" w:lineRule="auto"/>
            </w:pPr>
            <w:r/>
            <w:r>
              <w:rPr>
                <w:rFonts w:ascii="Times New Roman" w:hAnsi="Times New Roman"/>
                <w:b/>
                <w:i w:val="0"/>
                <w:sz w:val="24"/>
              </w:rPr>
              <w:t>Q</w:t>
            </w:r>
          </w:p>
        </w:tc>
        <w:tc>
          <w:tcPr>
            <w:tcW w:type="dxa" w:w="3120"/>
          </w:tcPr>
          <w:p>
            <w:pPr>
              <w:spacing w:line="240" w:lineRule="auto"/>
            </w:pPr>
            <w:r/>
            <w:r>
              <w:rPr>
                <w:rFonts w:ascii="Times New Roman" w:hAnsi="Times New Roman"/>
                <w:b w:val="0"/>
                <w:i w:val="0"/>
                <w:sz w:val="24"/>
              </w:rPr>
              <w:t>Custody Judgment (July 17, 2024) — Sanctions threats and "frivolous" characterization</w:t>
            </w:r>
          </w:p>
        </w:tc>
        <w:tc>
          <w:tcPr>
            <w:tcW w:type="dxa" w:w="3120"/>
          </w:tcPr>
          <w:p>
            <w:pPr>
              <w:spacing w:line="240" w:lineRule="auto"/>
            </w:pPr>
            <w:r/>
            <w:r>
              <w:rPr>
                <w:rFonts w:ascii="Times New Roman" w:hAnsi="Times New Roman"/>
                <w:b w:val="0"/>
                <w:i w:val="0"/>
                <w:sz w:val="24"/>
              </w:rPr>
              <w:t>Documents motion-gatekeeping pattern (Cycle 2)</w:t>
            </w:r>
          </w:p>
        </w:tc>
      </w:tr>
      <w:tr>
        <w:tc>
          <w:tcPr>
            <w:tcW w:type="dxa" w:w="3120"/>
          </w:tcPr>
          <w:p>
            <w:pPr>
              <w:spacing w:line="240" w:lineRule="auto"/>
            </w:pPr>
            <w:r/>
            <w:r>
              <w:rPr>
                <w:rFonts w:ascii="Times New Roman" w:hAnsi="Times New Roman"/>
                <w:b/>
                <w:i w:val="0"/>
                <w:sz w:val="24"/>
              </w:rPr>
              <w:t>R</w:t>
            </w:r>
          </w:p>
        </w:tc>
        <w:tc>
          <w:tcPr>
            <w:tcW w:type="dxa" w:w="3120"/>
          </w:tcPr>
          <w:p>
            <w:pPr>
              <w:spacing w:line="240" w:lineRule="auto"/>
            </w:pPr>
            <w:r/>
            <w:r>
              <w:rPr>
                <w:rFonts w:ascii="Times New Roman" w:hAnsi="Times New Roman"/>
                <w:b w:val="0"/>
                <w:i w:val="0"/>
                <w:sz w:val="24"/>
              </w:rPr>
              <w:t>Transcript, Oct 29-30, 2024 PPO Show Cause Hearing — Court's statements to Father</w:t>
            </w:r>
          </w:p>
        </w:tc>
        <w:tc>
          <w:tcPr>
            <w:tcW w:type="dxa" w:w="3120"/>
          </w:tcPr>
          <w:p>
            <w:pPr>
              <w:spacing w:line="240" w:lineRule="auto"/>
            </w:pPr>
            <w:r/>
            <w:r>
              <w:rPr>
                <w:rFonts w:ascii="Times New Roman" w:hAnsi="Times New Roman"/>
                <w:b w:val="0"/>
                <w:i w:val="0"/>
                <w:sz w:val="24"/>
              </w:rPr>
              <w:t>Documents Court's adversarial posture toward Father (Cycle 2)</w:t>
            </w:r>
          </w:p>
        </w:tc>
      </w:tr>
      <w:tr>
        <w:tc>
          <w:tcPr>
            <w:tcW w:type="dxa" w:w="3120"/>
          </w:tcPr>
          <w:p>
            <w:pPr>
              <w:spacing w:line="240" w:lineRule="auto"/>
            </w:pPr>
            <w:r/>
            <w:r>
              <w:rPr>
                <w:rFonts w:ascii="Times New Roman" w:hAnsi="Times New Roman"/>
                <w:b/>
                <w:i w:val="0"/>
                <w:sz w:val="24"/>
              </w:rPr>
              <w:t>S</w:t>
            </w:r>
          </w:p>
        </w:tc>
        <w:tc>
          <w:tcPr>
            <w:tcW w:type="dxa" w:w="3120"/>
          </w:tcPr>
          <w:p>
            <w:pPr>
              <w:spacing w:line="240" w:lineRule="auto"/>
            </w:pPr>
            <w:r/>
            <w:r>
              <w:rPr>
                <w:rFonts w:ascii="Times New Roman" w:hAnsi="Times New Roman"/>
                <w:b w:val="0"/>
                <w:i w:val="0"/>
                <w:sz w:val="24"/>
              </w:rPr>
              <w:t>Parenting Time Trajectory Analysis (182.5 → 78 → 0 days/year)</w:t>
            </w:r>
          </w:p>
        </w:tc>
        <w:tc>
          <w:tcPr>
            <w:tcW w:type="dxa" w:w="3120"/>
          </w:tcPr>
          <w:p>
            <w:pPr>
              <w:spacing w:line="240" w:lineRule="auto"/>
            </w:pPr>
            <w:r/>
            <w:r>
              <w:rPr>
                <w:rFonts w:ascii="Times New Roman" w:hAnsi="Times New Roman"/>
                <w:b w:val="0"/>
                <w:i w:val="0"/>
                <w:sz w:val="24"/>
              </w:rPr>
              <w:t>Quantifies systematic elimination of Father's parenting time (Cycle 2)</w:t>
            </w:r>
          </w:p>
        </w:tc>
      </w:tr>
    </w:tbl>
    <w:p>
      <w:pPr>
        <w:spacing w:line="480" w:lineRule="auto" w:after="240" w:before="0"/>
        <w:jc w:val="center"/>
      </w:pPr>
      <w:r>
        <w:rPr>
          <w:rFonts w:ascii="Times New Roman" w:hAnsi="Times New Roman"/>
          <w:b/>
          <w:i w:val="0"/>
          <w:sz w:val="24"/>
        </w:rPr>
        <w:t>PART VII: TABLE OF AUTHORITIES</w:t>
      </w:r>
    </w:p>
    <w:p>
      <w:r>
        <w:br w:type="page"/>
      </w:r>
    </w:p>
    <w:p>
      <w:pPr>
        <w:pStyle w:val="Heading2"/>
      </w:pPr>
      <w:r>
        <w:rPr>
          <w:rFonts w:ascii="Times New Roman" w:hAnsi="Times New Roman"/>
        </w:rPr>
        <w:t>TABLE OF AUTHORITIES</w:t>
      </w:r>
    </w:p>
    <w:p>
      <w:pPr>
        <w:pStyle w:val="Heading3"/>
      </w:pPr>
      <w:r>
        <w:rPr>
          <w:rFonts w:ascii="Times New Roman" w:hAnsi="Times New Roman"/>
        </w:rPr>
        <w:t>Federal Constitutional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val="0"/>
                <w:i/>
                <w:sz w:val="24"/>
              </w:rPr>
              <w:t>Boddie v Connecticut</w:t>
            </w:r>
          </w:p>
        </w:tc>
        <w:tc>
          <w:tcPr>
            <w:tcW w:type="dxa" w:w="3120"/>
          </w:tcPr>
          <w:p>
            <w:pPr>
              <w:spacing w:line="240" w:lineRule="auto"/>
            </w:pPr>
            <w:r/>
            <w:r>
              <w:rPr>
                <w:rFonts w:ascii="Times New Roman" w:hAnsi="Times New Roman"/>
                <w:b w:val="0"/>
                <w:i w:val="0"/>
                <w:sz w:val="24"/>
              </w:rPr>
              <w:t>401 U.S. 371 (1971)</w:t>
            </w:r>
          </w:p>
        </w:tc>
        <w:tc>
          <w:tcPr>
            <w:tcW w:type="dxa" w:w="3120"/>
          </w:tcPr>
          <w:p>
            <w:pPr>
              <w:spacing w:line="240" w:lineRule="auto"/>
            </w:pPr>
            <w:r/>
            <w:r>
              <w:rPr>
                <w:rFonts w:ascii="Times New Roman" w:hAnsi="Times New Roman"/>
                <w:b w:val="0"/>
                <w:i w:val="0"/>
                <w:sz w:val="24"/>
              </w:rPr>
              <w:t>Access to courts; financial barriers to fundamental rights</w:t>
            </w:r>
          </w:p>
        </w:tc>
      </w:tr>
      <w:tr>
        <w:tc>
          <w:tcPr>
            <w:tcW w:type="dxa" w:w="3120"/>
          </w:tcPr>
          <w:p>
            <w:pPr>
              <w:spacing w:line="240" w:lineRule="auto"/>
            </w:pPr>
            <w:r/>
            <w:r>
              <w:rPr>
                <w:rFonts w:ascii="Times New Roman" w:hAnsi="Times New Roman"/>
                <w:b w:val="0"/>
                <w:i/>
                <w:sz w:val="24"/>
              </w:rPr>
              <w:t>Mathews v Eldridge</w:t>
            </w:r>
          </w:p>
        </w:tc>
        <w:tc>
          <w:tcPr>
            <w:tcW w:type="dxa" w:w="3120"/>
          </w:tcPr>
          <w:p>
            <w:pPr>
              <w:spacing w:line="240" w:lineRule="auto"/>
            </w:pPr>
            <w:r/>
            <w:r>
              <w:rPr>
                <w:rFonts w:ascii="Times New Roman" w:hAnsi="Times New Roman"/>
                <w:b w:val="0"/>
                <w:i w:val="0"/>
                <w:sz w:val="24"/>
              </w:rPr>
              <w:t>424 U.S. 319 (1976)</w:t>
            </w:r>
          </w:p>
        </w:tc>
        <w:tc>
          <w:tcPr>
            <w:tcW w:type="dxa" w:w="3120"/>
          </w:tcPr>
          <w:p>
            <w:pPr>
              <w:spacing w:line="240" w:lineRule="auto"/>
            </w:pPr>
            <w:r/>
            <w:r>
              <w:rPr>
                <w:rFonts w:ascii="Times New Roman" w:hAnsi="Times New Roman"/>
                <w:b w:val="0"/>
                <w:i w:val="0"/>
                <w:sz w:val="24"/>
              </w:rPr>
              <w:t>Due process balancing test — notice and opportunity to be heard</w:t>
            </w:r>
          </w:p>
        </w:tc>
      </w:tr>
      <w:tr>
        <w:tc>
          <w:tcPr>
            <w:tcW w:type="dxa" w:w="3120"/>
          </w:tcPr>
          <w:p>
            <w:pPr>
              <w:spacing w:line="240" w:lineRule="auto"/>
            </w:pPr>
            <w:r/>
            <w:r>
              <w:rPr>
                <w:rFonts w:ascii="Times New Roman" w:hAnsi="Times New Roman"/>
                <w:b w:val="0"/>
                <w:i/>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Clear and convincing evidence for parental rights deprivation</w:t>
            </w:r>
          </w:p>
        </w:tc>
      </w:tr>
      <w:tr>
        <w:tc>
          <w:tcPr>
            <w:tcW w:type="dxa" w:w="3120"/>
          </w:tcPr>
          <w:p>
            <w:pPr>
              <w:spacing w:line="240" w:lineRule="auto"/>
            </w:pPr>
            <w:r/>
            <w:r>
              <w:rPr>
                <w:rFonts w:ascii="Times New Roman" w:hAnsi="Times New Roman"/>
                <w:b w:val="0"/>
                <w:i/>
                <w:sz w:val="24"/>
              </w:rPr>
              <w:t>Stanley v Illinois</w:t>
            </w:r>
          </w:p>
        </w:tc>
        <w:tc>
          <w:tcPr>
            <w:tcW w:type="dxa" w:w="3120"/>
          </w:tcPr>
          <w:p>
            <w:pPr>
              <w:spacing w:line="240" w:lineRule="auto"/>
            </w:pPr>
            <w:r/>
            <w:r>
              <w:rPr>
                <w:rFonts w:ascii="Times New Roman" w:hAnsi="Times New Roman"/>
                <w:b w:val="0"/>
                <w:i w:val="0"/>
                <w:sz w:val="24"/>
              </w:rPr>
              <w:t>405 U.S. 645 (1972)</w:t>
            </w:r>
          </w:p>
        </w:tc>
        <w:tc>
          <w:tcPr>
            <w:tcW w:type="dxa" w:w="3120"/>
          </w:tcPr>
          <w:p>
            <w:pPr>
              <w:spacing w:line="240" w:lineRule="auto"/>
            </w:pPr>
            <w:r/>
            <w:r>
              <w:rPr>
                <w:rFonts w:ascii="Times New Roman" w:hAnsi="Times New Roman"/>
                <w:b w:val="0"/>
                <w:i w:val="0"/>
                <w:sz w:val="24"/>
              </w:rPr>
              <w:t>State cannot presume unfitness without individualized determination</w:t>
            </w:r>
          </w:p>
        </w:tc>
      </w:tr>
      <w:tr>
        <w:tc>
          <w:tcPr>
            <w:tcW w:type="dxa" w:w="3120"/>
          </w:tcPr>
          <w:p>
            <w:pPr>
              <w:spacing w:line="240" w:lineRule="auto"/>
            </w:pPr>
            <w:r/>
            <w:r>
              <w:rPr>
                <w:rFonts w:ascii="Times New Roman" w:hAnsi="Times New Roman"/>
                <w:b w:val="0"/>
                <w:i/>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Fundamental right to care, custody, and control of children</w:t>
            </w:r>
          </w:p>
        </w:tc>
      </w:tr>
      <w:tr>
        <w:tc>
          <w:tcPr>
            <w:tcW w:type="dxa" w:w="3120"/>
          </w:tcPr>
          <w:p>
            <w:pPr>
              <w:spacing w:line="240" w:lineRule="auto"/>
            </w:pPr>
            <w:r/>
            <w:r>
              <w:rPr>
                <w:rFonts w:ascii="Times New Roman" w:hAnsi="Times New Roman"/>
                <w:b w:val="0"/>
                <w:i/>
                <w:sz w:val="24"/>
              </w:rPr>
              <w:t>Fuentes v Shevin</w:t>
            </w:r>
          </w:p>
        </w:tc>
        <w:tc>
          <w:tcPr>
            <w:tcW w:type="dxa" w:w="3120"/>
          </w:tcPr>
          <w:p>
            <w:pPr>
              <w:spacing w:line="240" w:lineRule="auto"/>
            </w:pPr>
            <w:r/>
            <w:r>
              <w:rPr>
                <w:rFonts w:ascii="Times New Roman" w:hAnsi="Times New Roman"/>
                <w:b w:val="0"/>
                <w:i w:val="0"/>
                <w:sz w:val="24"/>
              </w:rPr>
              <w:t>407 U.S. 67 (1972)</w:t>
            </w:r>
          </w:p>
        </w:tc>
        <w:tc>
          <w:tcPr>
            <w:tcW w:type="dxa" w:w="3120"/>
          </w:tcPr>
          <w:p>
            <w:pPr>
              <w:spacing w:line="240" w:lineRule="auto"/>
            </w:pPr>
            <w:r/>
            <w:r>
              <w:rPr>
                <w:rFonts w:ascii="Times New Roman" w:hAnsi="Times New Roman"/>
                <w:b w:val="0"/>
                <w:i w:val="0"/>
                <w:sz w:val="24"/>
              </w:rPr>
              <w:t>Due process requires hearing before deprivation of property/liberty</w:t>
            </w:r>
          </w:p>
        </w:tc>
      </w:tr>
      <w:tr>
        <w:tc>
          <w:tcPr>
            <w:tcW w:type="dxa" w:w="3120"/>
          </w:tcPr>
          <w:p>
            <w:pPr>
              <w:spacing w:line="240" w:lineRule="auto"/>
            </w:pPr>
            <w:r/>
            <w:r>
              <w:rPr>
                <w:rFonts w:ascii="Times New Roman" w:hAnsi="Times New Roman"/>
                <w:b w:val="0"/>
                <w:i/>
                <w:sz w:val="24"/>
              </w:rPr>
              <w:t>Lassiter v Dep't of Social Services</w:t>
            </w:r>
          </w:p>
        </w:tc>
        <w:tc>
          <w:tcPr>
            <w:tcW w:type="dxa" w:w="3120"/>
          </w:tcPr>
          <w:p>
            <w:pPr>
              <w:spacing w:line="240" w:lineRule="auto"/>
            </w:pPr>
            <w:r/>
            <w:r>
              <w:rPr>
                <w:rFonts w:ascii="Times New Roman" w:hAnsi="Times New Roman"/>
                <w:b w:val="0"/>
                <w:i w:val="0"/>
                <w:sz w:val="24"/>
              </w:rPr>
              <w:t>452 U.S. 18 (1981)</w:t>
            </w:r>
          </w:p>
        </w:tc>
        <w:tc>
          <w:tcPr>
            <w:tcW w:type="dxa" w:w="3120"/>
          </w:tcPr>
          <w:p>
            <w:pPr>
              <w:spacing w:line="240" w:lineRule="auto"/>
            </w:pPr>
            <w:r/>
            <w:r>
              <w:rPr>
                <w:rFonts w:ascii="Times New Roman" w:hAnsi="Times New Roman"/>
                <w:b w:val="0"/>
                <w:i w:val="0"/>
                <w:sz w:val="24"/>
              </w:rPr>
              <w:t>Parental rights in dependency proceedings</w:t>
            </w:r>
          </w:p>
        </w:tc>
      </w:tr>
    </w:tbl>
    <w:p>
      <w:pPr>
        <w:pStyle w:val="Heading3"/>
      </w:pPr>
      <w:r>
        <w:rPr>
          <w:rFonts w:ascii="Times New Roman" w:hAnsi="Times New Roman"/>
        </w:rPr>
        <w:t>Michigan Appellate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val="0"/>
                <w:i/>
                <w:sz w:val="24"/>
              </w:rPr>
              <w:t>Brown v Loveman</w:t>
            </w:r>
          </w:p>
        </w:tc>
        <w:tc>
          <w:tcPr>
            <w:tcW w:type="dxa" w:w="3120"/>
          </w:tcPr>
          <w:p>
            <w:pPr>
              <w:spacing w:line="240" w:lineRule="auto"/>
            </w:pPr>
            <w:r/>
            <w:r>
              <w:rPr>
                <w:rFonts w:ascii="Times New Roman" w:hAnsi="Times New Roman"/>
                <w:b w:val="0"/>
                <w:i w:val="0"/>
                <w:sz w:val="24"/>
              </w:rPr>
              <w:t>260 Mich App 576 (2004)</w:t>
            </w:r>
          </w:p>
        </w:tc>
        <w:tc>
          <w:tcPr>
            <w:tcW w:type="dxa" w:w="3120"/>
          </w:tcPr>
          <w:p>
            <w:pPr>
              <w:spacing w:line="240" w:lineRule="auto"/>
            </w:pPr>
            <w:r/>
            <w:r>
              <w:rPr>
                <w:rFonts w:ascii="Times New Roman" w:hAnsi="Times New Roman"/>
                <w:b w:val="0"/>
                <w:i w:val="0"/>
                <w:sz w:val="24"/>
              </w:rPr>
              <w:t>Parental alienation as custody factor</w:t>
            </w:r>
          </w:p>
        </w:tc>
      </w:tr>
      <w:tr>
        <w:tc>
          <w:tcPr>
            <w:tcW w:type="dxa" w:w="3120"/>
          </w:tcPr>
          <w:p>
            <w:pPr>
              <w:spacing w:line="240" w:lineRule="auto"/>
            </w:pPr>
            <w:r/>
            <w:r>
              <w:rPr>
                <w:rFonts w:ascii="Times New Roman" w:hAnsi="Times New Roman"/>
                <w:b w:val="0"/>
                <w:i/>
                <w:sz w:val="24"/>
              </w:rPr>
              <w:t>Foskett v Foskett</w:t>
            </w:r>
          </w:p>
        </w:tc>
        <w:tc>
          <w:tcPr>
            <w:tcW w:type="dxa" w:w="3120"/>
          </w:tcPr>
          <w:p>
            <w:pPr>
              <w:spacing w:line="240" w:lineRule="auto"/>
            </w:pPr>
            <w:r/>
            <w:r>
              <w:rPr>
                <w:rFonts w:ascii="Times New Roman" w:hAnsi="Times New Roman"/>
                <w:b w:val="0"/>
                <w:i w:val="0"/>
                <w:sz w:val="24"/>
              </w:rPr>
              <w:t>247 Mich App 1 (2001)</w:t>
            </w:r>
          </w:p>
        </w:tc>
        <w:tc>
          <w:tcPr>
            <w:tcW w:type="dxa" w:w="3120"/>
          </w:tcPr>
          <w:p>
            <w:pPr>
              <w:spacing w:line="240" w:lineRule="auto"/>
            </w:pPr>
            <w:r/>
            <w:r>
              <w:rPr>
                <w:rFonts w:ascii="Times New Roman" w:hAnsi="Times New Roman"/>
                <w:b w:val="0"/>
                <w:i w:val="0"/>
                <w:sz w:val="24"/>
              </w:rPr>
              <w:t>Parental alienation in custody determinations</w:t>
            </w:r>
          </w:p>
        </w:tc>
      </w:tr>
      <w:tr>
        <w:tc>
          <w:tcPr>
            <w:tcW w:type="dxa" w:w="3120"/>
          </w:tcPr>
          <w:p>
            <w:pPr>
              <w:spacing w:line="240" w:lineRule="auto"/>
            </w:pPr>
            <w:r/>
            <w:r>
              <w:rPr>
                <w:rFonts w:ascii="Times New Roman" w:hAnsi="Times New Roman"/>
                <w:b w:val="0"/>
                <w:i/>
                <w:sz w:val="24"/>
              </w:rPr>
              <w:t>In re Contempt of Dorsey</w:t>
            </w:r>
          </w:p>
        </w:tc>
        <w:tc>
          <w:tcPr>
            <w:tcW w:type="dxa" w:w="3120"/>
          </w:tcPr>
          <w:p>
            <w:pPr>
              <w:spacing w:line="240" w:lineRule="auto"/>
            </w:pPr>
            <w:r/>
            <w:r>
              <w:rPr>
                <w:rFonts w:ascii="Times New Roman" w:hAnsi="Times New Roman"/>
                <w:b w:val="0"/>
                <w:i w:val="0"/>
                <w:sz w:val="24"/>
              </w:rPr>
              <w:t>306 Mich App 571 (2014)</w:t>
            </w:r>
          </w:p>
        </w:tc>
        <w:tc>
          <w:tcPr>
            <w:tcW w:type="dxa" w:w="3120"/>
          </w:tcPr>
          <w:p>
            <w:pPr>
              <w:spacing w:line="240" w:lineRule="auto"/>
            </w:pPr>
            <w:r/>
            <w:r>
              <w:rPr>
                <w:rFonts w:ascii="Times New Roman" w:hAnsi="Times New Roman"/>
                <w:b w:val="0"/>
                <w:i w:val="0"/>
                <w:sz w:val="24"/>
              </w:rPr>
              <w:t>Standards for ex parte orders in family proceedings</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282 Mich App 222 (2009); 486 Mich 81 (2010)</w:t>
            </w:r>
          </w:p>
        </w:tc>
        <w:tc>
          <w:tcPr>
            <w:tcW w:type="dxa" w:w="3120"/>
          </w:tcPr>
          <w:p>
            <w:pPr>
              <w:spacing w:line="240" w:lineRule="auto"/>
            </w:pPr>
            <w:r/>
            <w:r>
              <w:rPr>
                <w:rFonts w:ascii="Times New Roman" w:hAnsi="Times New Roman"/>
                <w:b w:val="0"/>
                <w:i w:val="0"/>
                <w:sz w:val="24"/>
              </w:rPr>
              <w:t>Best-interest findings required; parenting time standards</w:t>
            </w:r>
          </w:p>
        </w:tc>
      </w:tr>
      <w:tr>
        <w:tc>
          <w:tcPr>
            <w:tcW w:type="dxa" w:w="3120"/>
          </w:tcPr>
          <w:p>
            <w:pPr>
              <w:spacing w:line="240" w:lineRule="auto"/>
            </w:pPr>
            <w:r/>
            <w:r>
              <w:rPr>
                <w:rFonts w:ascii="Times New Roman" w:hAnsi="Times New Roman"/>
                <w:b w:val="0"/>
                <w:i/>
                <w:sz w:val="24"/>
              </w:rPr>
              <w:t>Vodvarka v Grasmeyer</w:t>
            </w:r>
          </w:p>
        </w:tc>
        <w:tc>
          <w:tcPr>
            <w:tcW w:type="dxa" w:w="3120"/>
          </w:tcPr>
          <w:p>
            <w:pPr>
              <w:spacing w:line="240" w:lineRule="auto"/>
            </w:pPr>
            <w:r/>
            <w:r>
              <w:rPr>
                <w:rFonts w:ascii="Times New Roman" w:hAnsi="Times New Roman"/>
                <w:b w:val="0"/>
                <w:i w:val="0"/>
                <w:sz w:val="24"/>
              </w:rPr>
              <w:t>259 Mich App 499 (2003)</w:t>
            </w:r>
          </w:p>
        </w:tc>
        <w:tc>
          <w:tcPr>
            <w:tcW w:type="dxa" w:w="3120"/>
          </w:tcPr>
          <w:p>
            <w:pPr>
              <w:spacing w:line="240" w:lineRule="auto"/>
            </w:pPr>
            <w:r/>
            <w:r>
              <w:rPr>
                <w:rFonts w:ascii="Times New Roman" w:hAnsi="Times New Roman"/>
                <w:b w:val="0"/>
                <w:i w:val="0"/>
                <w:sz w:val="24"/>
              </w:rPr>
              <w:t>Proper cause/change of circumstances standard</w:t>
            </w:r>
          </w:p>
        </w:tc>
      </w:tr>
      <w:tr>
        <w:tc>
          <w:tcPr>
            <w:tcW w:type="dxa" w:w="3120"/>
          </w:tcPr>
          <w:p>
            <w:pPr>
              <w:spacing w:line="240" w:lineRule="auto"/>
            </w:pPr>
            <w:r/>
            <w:r>
              <w:rPr>
                <w:rFonts w:ascii="Times New Roman" w:hAnsi="Times New Roman"/>
                <w:b w:val="0"/>
                <w:i/>
                <w:sz w:val="24"/>
              </w:rPr>
              <w:t>Tremblay v Tremblay</w:t>
            </w:r>
          </w:p>
        </w:tc>
        <w:tc>
          <w:tcPr>
            <w:tcW w:type="dxa" w:w="3120"/>
          </w:tcPr>
          <w:p>
            <w:pPr>
              <w:spacing w:line="240" w:lineRule="auto"/>
            </w:pPr>
            <w:r/>
            <w:r>
              <w:rPr>
                <w:rFonts w:ascii="Times New Roman" w:hAnsi="Times New Roman"/>
                <w:b w:val="0"/>
                <w:i w:val="0"/>
                <w:sz w:val="24"/>
              </w:rPr>
              <w:t>185 Mich App 244; 461 NW2d 260 (1990)</w:t>
            </w:r>
          </w:p>
        </w:tc>
        <w:tc>
          <w:tcPr>
            <w:tcW w:type="dxa" w:w="3120"/>
          </w:tcPr>
          <w:p>
            <w:pPr>
              <w:spacing w:line="240" w:lineRule="auto"/>
            </w:pPr>
            <w:r/>
            <w:r>
              <w:rPr>
                <w:rFonts w:ascii="Times New Roman" w:hAnsi="Times New Roman"/>
                <w:b w:val="0"/>
                <w:i w:val="0"/>
                <w:sz w:val="24"/>
              </w:rPr>
              <w:t>Abuse of discretion standard for custody decisions</w:t>
            </w:r>
          </w:p>
        </w:tc>
      </w:tr>
      <w:tr>
        <w:tc>
          <w:tcPr>
            <w:tcW w:type="dxa" w:w="3120"/>
          </w:tcPr>
          <w:p>
            <w:pPr>
              <w:spacing w:line="240" w:lineRule="auto"/>
            </w:pPr>
            <w:r/>
            <w:r>
              <w:rPr>
                <w:rFonts w:ascii="Times New Roman" w:hAnsi="Times New Roman"/>
                <w:b w:val="0"/>
                <w:i/>
                <w:sz w:val="24"/>
              </w:rPr>
              <w:t>Mallett v Mallett</w:t>
            </w:r>
          </w:p>
        </w:tc>
        <w:tc>
          <w:tcPr>
            <w:tcW w:type="dxa" w:w="3120"/>
          </w:tcPr>
          <w:p>
            <w:pPr>
              <w:spacing w:line="240" w:lineRule="auto"/>
            </w:pPr>
            <w:r/>
            <w:r>
              <w:rPr>
                <w:rFonts w:ascii="Times New Roman" w:hAnsi="Times New Roman"/>
                <w:b w:val="0"/>
                <w:i w:val="0"/>
                <w:sz w:val="24"/>
              </w:rPr>
              <w:t>161 Mich App 589; 411 NW2d 105 (1987)</w:t>
            </w:r>
          </w:p>
        </w:tc>
        <w:tc>
          <w:tcPr>
            <w:tcW w:type="dxa" w:w="3120"/>
          </w:tcPr>
          <w:p>
            <w:pPr>
              <w:spacing w:line="240" w:lineRule="auto"/>
            </w:pPr>
            <w:r/>
            <w:r>
              <w:rPr>
                <w:rFonts w:ascii="Times New Roman" w:hAnsi="Times New Roman"/>
                <w:b w:val="0"/>
                <w:i w:val="0"/>
                <w:sz w:val="24"/>
              </w:rPr>
              <w:t>Abuse of discretion = outside range of reasonable and principled outcomes</w:t>
            </w:r>
          </w:p>
        </w:tc>
      </w:tr>
      <w:tr>
        <w:tc>
          <w:tcPr>
            <w:tcW w:type="dxa" w:w="3120"/>
          </w:tcPr>
          <w:p>
            <w:pPr>
              <w:spacing w:line="240" w:lineRule="auto"/>
            </w:pPr>
            <w:r/>
            <w:r>
              <w:rPr>
                <w:rFonts w:ascii="Times New Roman" w:hAnsi="Times New Roman"/>
                <w:b w:val="0"/>
                <w:i/>
                <w:sz w:val="24"/>
              </w:rPr>
              <w:t>Woodworth v Woodworth</w:t>
            </w:r>
          </w:p>
        </w:tc>
        <w:tc>
          <w:tcPr>
            <w:tcW w:type="dxa" w:w="3120"/>
          </w:tcPr>
          <w:p>
            <w:pPr>
              <w:spacing w:line="240" w:lineRule="auto"/>
            </w:pPr>
            <w:r/>
            <w:r>
              <w:rPr>
                <w:rFonts w:ascii="Times New Roman" w:hAnsi="Times New Roman"/>
                <w:b w:val="0"/>
                <w:i w:val="0"/>
                <w:sz w:val="24"/>
              </w:rPr>
              <w:t>337 Mich 187; 59 NW2d 169 (1953)</w:t>
            </w:r>
          </w:p>
        </w:tc>
        <w:tc>
          <w:tcPr>
            <w:tcW w:type="dxa" w:w="3120"/>
          </w:tcPr>
          <w:p>
            <w:pPr>
              <w:spacing w:line="240" w:lineRule="auto"/>
            </w:pPr>
            <w:r/>
            <w:r>
              <w:rPr>
                <w:rFonts w:ascii="Times New Roman" w:hAnsi="Times New Roman"/>
                <w:b w:val="0"/>
                <w:i w:val="0"/>
                <w:sz w:val="24"/>
              </w:rPr>
              <w:t>Findings of fact and conclusions of law required</w:t>
            </w:r>
          </w:p>
        </w:tc>
      </w:tr>
      <w:tr>
        <w:tc>
          <w:tcPr>
            <w:tcW w:type="dxa" w:w="3120"/>
          </w:tcPr>
          <w:p>
            <w:pPr>
              <w:spacing w:line="240" w:lineRule="auto"/>
            </w:pPr>
            <w:r/>
            <w:r>
              <w:rPr>
                <w:rFonts w:ascii="Times New Roman" w:hAnsi="Times New Roman"/>
                <w:b w:val="0"/>
                <w:i/>
                <w:sz w:val="24"/>
              </w:rPr>
              <w:t>In re Martin</w:t>
            </w:r>
          </w:p>
        </w:tc>
        <w:tc>
          <w:tcPr>
            <w:tcW w:type="dxa" w:w="3120"/>
          </w:tcPr>
          <w:p>
            <w:pPr>
              <w:spacing w:line="240" w:lineRule="auto"/>
            </w:pPr>
            <w:r/>
            <w:r>
              <w:rPr>
                <w:rFonts w:ascii="Times New Roman" w:hAnsi="Times New Roman"/>
                <w:b w:val="0"/>
                <w:i w:val="0"/>
                <w:sz w:val="24"/>
              </w:rPr>
              <w:t>450 Mich 204; 538 NW2d 399 (1995)</w:t>
            </w:r>
          </w:p>
        </w:tc>
        <w:tc>
          <w:tcPr>
            <w:tcW w:type="dxa" w:w="3120"/>
          </w:tcPr>
          <w:p>
            <w:pPr>
              <w:spacing w:line="240" w:lineRule="auto"/>
            </w:pPr>
            <w:r/>
            <w:r>
              <w:rPr>
                <w:rFonts w:ascii="Times New Roman" w:hAnsi="Times New Roman"/>
                <w:b w:val="0"/>
                <w:i w:val="0"/>
                <w:sz w:val="24"/>
              </w:rPr>
              <w:t>Clear and convincing evidence = firm belief as to truth</w:t>
            </w:r>
          </w:p>
        </w:tc>
      </w:tr>
      <w:tr>
        <w:tc>
          <w:tcPr>
            <w:tcW w:type="dxa" w:w="3120"/>
          </w:tcPr>
          <w:p>
            <w:pPr>
              <w:spacing w:line="240" w:lineRule="auto"/>
            </w:pPr>
            <w:r/>
            <w:r>
              <w:rPr>
                <w:rFonts w:ascii="Times New Roman" w:hAnsi="Times New Roman"/>
                <w:b w:val="0"/>
                <w:i/>
                <w:sz w:val="24"/>
              </w:rPr>
              <w:t>People v Bednarz</w:t>
            </w:r>
          </w:p>
        </w:tc>
        <w:tc>
          <w:tcPr>
            <w:tcW w:type="dxa" w:w="3120"/>
          </w:tcPr>
          <w:p>
            <w:pPr>
              <w:spacing w:line="240" w:lineRule="auto"/>
            </w:pPr>
            <w:r/>
            <w:r>
              <w:rPr>
                <w:rFonts w:ascii="Times New Roman" w:hAnsi="Times New Roman"/>
                <w:b w:val="0"/>
                <w:i w:val="0"/>
                <w:sz w:val="24"/>
              </w:rPr>
              <w:t>360 Mich 552; 104 NW2d 405 (1960)</w:t>
            </w:r>
          </w:p>
        </w:tc>
        <w:tc>
          <w:tcPr>
            <w:tcW w:type="dxa" w:w="3120"/>
          </w:tcPr>
          <w:p>
            <w:pPr>
              <w:spacing w:line="240" w:lineRule="auto"/>
            </w:pPr>
            <w:r/>
            <w:r>
              <w:rPr>
                <w:rFonts w:ascii="Times New Roman" w:hAnsi="Times New Roman"/>
                <w:b w:val="0"/>
                <w:i w:val="0"/>
                <w:sz w:val="24"/>
              </w:rPr>
              <w:t>Two-party consent wiretapping law</w:t>
            </w:r>
          </w:p>
        </w:tc>
      </w:tr>
      <w:tr>
        <w:tc>
          <w:tcPr>
            <w:tcW w:type="dxa" w:w="3120"/>
          </w:tcPr>
          <w:p>
            <w:pPr>
              <w:spacing w:line="240" w:lineRule="auto"/>
            </w:pPr>
            <w:r/>
            <w:r>
              <w:rPr>
                <w:rFonts w:ascii="Times New Roman" w:hAnsi="Times New Roman"/>
                <w:b w:val="0"/>
                <w:i/>
                <w:sz w:val="24"/>
              </w:rPr>
              <w:t>People v Burge</w:t>
            </w:r>
          </w:p>
        </w:tc>
        <w:tc>
          <w:tcPr>
            <w:tcW w:type="dxa" w:w="3120"/>
          </w:tcPr>
          <w:p>
            <w:pPr>
              <w:spacing w:line="240" w:lineRule="auto"/>
            </w:pPr>
            <w:r/>
            <w:r>
              <w:rPr>
                <w:rFonts w:ascii="Times New Roman" w:hAnsi="Times New Roman"/>
                <w:b w:val="0"/>
                <w:i w:val="0"/>
                <w:sz w:val="24"/>
              </w:rPr>
              <w:t>722 NW2d 470 (Mich App 2006)</w:t>
            </w:r>
          </w:p>
        </w:tc>
        <w:tc>
          <w:tcPr>
            <w:tcW w:type="dxa" w:w="3120"/>
          </w:tcPr>
          <w:p>
            <w:pPr>
              <w:spacing w:line="240" w:lineRule="auto"/>
            </w:pPr>
            <w:r/>
            <w:r>
              <w:rPr>
                <w:rFonts w:ascii="Times New Roman" w:hAnsi="Times New Roman"/>
                <w:b w:val="0"/>
                <w:i w:val="0"/>
                <w:sz w:val="24"/>
              </w:rPr>
              <w:t>Fruit of crime exclusion — felony wiretapping evidence</w:t>
            </w:r>
          </w:p>
        </w:tc>
      </w:tr>
      <w:tr>
        <w:tc>
          <w:tcPr>
            <w:tcW w:type="dxa" w:w="3120"/>
          </w:tcPr>
          <w:p>
            <w:pPr>
              <w:spacing w:line="240" w:lineRule="auto"/>
            </w:pPr>
            <w:r/>
            <w:r>
              <w:rPr>
                <w:rFonts w:ascii="Times New Roman" w:hAnsi="Times New Roman"/>
                <w:b w:val="0"/>
                <w:i/>
                <w:sz w:val="24"/>
              </w:rPr>
              <w:t>Gould v Gould</w:t>
            </w:r>
          </w:p>
        </w:tc>
        <w:tc>
          <w:tcPr>
            <w:tcW w:type="dxa" w:w="3120"/>
          </w:tcPr>
          <w:p>
            <w:pPr>
              <w:spacing w:line="240" w:lineRule="auto"/>
            </w:pPr>
            <w:r/>
            <w:r>
              <w:rPr>
                <w:rFonts w:ascii="Times New Roman" w:hAnsi="Times New Roman"/>
                <w:b w:val="0"/>
                <w:i w:val="0"/>
                <w:sz w:val="24"/>
              </w:rPr>
              <w:t>360 Mich 331; 104 NW2d 237 (1960)</w:t>
            </w:r>
          </w:p>
        </w:tc>
        <w:tc>
          <w:tcPr>
            <w:tcW w:type="dxa" w:w="3120"/>
          </w:tcPr>
          <w:p>
            <w:pPr>
              <w:spacing w:line="240" w:lineRule="auto"/>
            </w:pPr>
            <w:r/>
            <w:r>
              <w:rPr>
                <w:rFonts w:ascii="Times New Roman" w:hAnsi="Times New Roman"/>
                <w:b w:val="0"/>
                <w:i w:val="0"/>
                <w:sz w:val="24"/>
              </w:rPr>
              <w:t>Authentication requirement; evidentiary discretion</w:t>
            </w:r>
          </w:p>
        </w:tc>
      </w:tr>
    </w:tbl>
    <w:p>
      <w:pPr>
        <w:pStyle w:val="Heading3"/>
      </w:pPr>
      <w:r>
        <w:rPr>
          <w:rFonts w:ascii="Times New Roman" w:hAnsi="Times New Roman"/>
        </w:rPr>
        <w:t>Federal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val="0"/>
                <w:i/>
                <w:sz w:val="24"/>
              </w:rPr>
              <w:t>Brady v Maryland</w:t>
            </w:r>
          </w:p>
        </w:tc>
        <w:tc>
          <w:tcPr>
            <w:tcW w:type="dxa" w:w="3120"/>
          </w:tcPr>
          <w:p>
            <w:pPr>
              <w:spacing w:line="240" w:lineRule="auto"/>
            </w:pPr>
            <w:r/>
            <w:r>
              <w:rPr>
                <w:rFonts w:ascii="Times New Roman" w:hAnsi="Times New Roman"/>
                <w:b w:val="0"/>
                <w:i w:val="0"/>
                <w:sz w:val="24"/>
              </w:rPr>
              <w:t>373 U.S. 83 (1963)</w:t>
            </w:r>
          </w:p>
        </w:tc>
        <w:tc>
          <w:tcPr>
            <w:tcW w:type="dxa" w:w="3120"/>
          </w:tcPr>
          <w:p>
            <w:pPr>
              <w:spacing w:line="240" w:lineRule="auto"/>
            </w:pPr>
            <w:r/>
            <w:r>
              <w:rPr>
                <w:rFonts w:ascii="Times New Roman" w:hAnsi="Times New Roman"/>
                <w:b w:val="0"/>
                <w:i w:val="0"/>
                <w:sz w:val="24"/>
              </w:rPr>
              <w:t>Right to access all evidence; disclosure obligation</w:t>
            </w:r>
          </w:p>
        </w:tc>
      </w:tr>
    </w:tbl>
    <w:p>
      <w:pPr>
        <w:pStyle w:val="Heading3"/>
      </w:pPr>
      <w:r>
        <w:rPr>
          <w:rFonts w:ascii="Times New Roman" w:hAnsi="Times New Roman"/>
        </w:rPr>
        <w:t>Michigan Statutes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Statute</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val="0"/>
                <w:i w:val="0"/>
                <w:sz w:val="24"/>
              </w:rPr>
              <w:t>MCL 722.23</w:t>
            </w:r>
          </w:p>
        </w:tc>
        <w:tc>
          <w:tcPr>
            <w:tcW w:type="dxa" w:w="4680"/>
          </w:tcPr>
          <w:p>
            <w:pPr>
              <w:spacing w:line="240" w:lineRule="auto"/>
            </w:pPr>
            <w:r/>
            <w:r>
              <w:rPr>
                <w:rFonts w:ascii="Times New Roman" w:hAnsi="Times New Roman"/>
                <w:b w:val="0"/>
                <w:i w:val="0"/>
                <w:sz w:val="24"/>
              </w:rPr>
              <w:t>best interests of the Child — Twelve Statutory Factors</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Custody Modification Standards</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Parenting Time</w:t>
            </w:r>
          </w:p>
        </w:tc>
      </w:tr>
      <w:tr>
        <w:tc>
          <w:tcPr>
            <w:tcW w:type="dxa" w:w="4680"/>
          </w:tcPr>
          <w:p>
            <w:pPr>
              <w:spacing w:line="240" w:lineRule="auto"/>
            </w:pPr>
            <w:r/>
            <w:r>
              <w:rPr>
                <w:rFonts w:ascii="Times New Roman" w:hAnsi="Times New Roman"/>
                <w:b w:val="0"/>
                <w:i w:val="0"/>
                <w:sz w:val="24"/>
              </w:rPr>
              <w:t>MCL 722.27a(3)</w:t>
            </w:r>
          </w:p>
        </w:tc>
        <w:tc>
          <w:tcPr>
            <w:tcW w:type="dxa" w:w="4680"/>
          </w:tcPr>
          <w:p>
            <w:pPr>
              <w:spacing w:line="240" w:lineRule="auto"/>
            </w:pPr>
            <w:r/>
            <w:r>
              <w:rPr>
                <w:rFonts w:ascii="Times New Roman" w:hAnsi="Times New Roman"/>
                <w:b w:val="0"/>
                <w:i w:val="0"/>
                <w:sz w:val="24"/>
              </w:rPr>
              <w:t>Clear and convincing evidence required for custody modification</w:t>
            </w:r>
          </w:p>
        </w:tc>
      </w:tr>
      <w:tr>
        <w:tc>
          <w:tcPr>
            <w:tcW w:type="dxa" w:w="4680"/>
          </w:tcPr>
          <w:p>
            <w:pPr>
              <w:spacing w:line="240" w:lineRule="auto"/>
            </w:pPr>
            <w:r/>
            <w:r>
              <w:rPr>
                <w:rFonts w:ascii="Times New Roman" w:hAnsi="Times New Roman"/>
                <w:b w:val="0"/>
                <w:i w:val="0"/>
                <w:sz w:val="24"/>
              </w:rPr>
              <w:t>MCL 722.27a(7)</w:t>
            </w:r>
          </w:p>
        </w:tc>
        <w:tc>
          <w:tcPr>
            <w:tcW w:type="dxa" w:w="4680"/>
          </w:tcPr>
          <w:p>
            <w:pPr>
              <w:spacing w:line="240" w:lineRule="auto"/>
            </w:pPr>
            <w:r/>
            <w:r>
              <w:rPr>
                <w:rFonts w:ascii="Times New Roman" w:hAnsi="Times New Roman"/>
                <w:b w:val="0"/>
                <w:i w:val="0"/>
                <w:sz w:val="24"/>
              </w:rPr>
              <w:t>Make-up parenting time mandatory upon wrongful denial</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Parental alienation — interference with parent-child relationship</w:t>
            </w:r>
          </w:p>
        </w:tc>
      </w:tr>
      <w:tr>
        <w:tc>
          <w:tcPr>
            <w:tcW w:type="dxa" w:w="4680"/>
          </w:tcPr>
          <w:p>
            <w:pPr>
              <w:spacing w:line="240" w:lineRule="auto"/>
            </w:pPr>
            <w:r/>
            <w:r>
              <w:rPr>
                <w:rFonts w:ascii="Times New Roman" w:hAnsi="Times New Roman"/>
                <w:b w:val="0"/>
                <w:i w:val="0"/>
                <w:sz w:val="24"/>
              </w:rPr>
              <w:t>MCL 722.1204</w:t>
            </w:r>
          </w:p>
        </w:tc>
        <w:tc>
          <w:tcPr>
            <w:tcW w:type="dxa" w:w="4680"/>
          </w:tcPr>
          <w:p>
            <w:pPr>
              <w:spacing w:line="240" w:lineRule="auto"/>
            </w:pPr>
            <w:r/>
            <w:r>
              <w:rPr>
                <w:rFonts w:ascii="Times New Roman" w:hAnsi="Times New Roman"/>
                <w:b w:val="0"/>
                <w:i w:val="0"/>
                <w:sz w:val="24"/>
              </w:rPr>
              <w:t>Temporary orders in emergency cases (UCCJEA)</w:t>
            </w:r>
          </w:p>
        </w:tc>
      </w:tr>
      <w:tr>
        <w:tc>
          <w:tcPr>
            <w:tcW w:type="dxa" w:w="4680"/>
          </w:tcPr>
          <w:p>
            <w:pPr>
              <w:spacing w:line="240" w:lineRule="auto"/>
            </w:pPr>
            <w:r/>
            <w:r>
              <w:rPr>
                <w:rFonts w:ascii="Times New Roman" w:hAnsi="Times New Roman"/>
                <w:b w:val="0"/>
                <w:i w:val="0"/>
                <w:sz w:val="24"/>
              </w:rPr>
              <w:t>MCL 750.539c</w:t>
            </w:r>
          </w:p>
        </w:tc>
        <w:tc>
          <w:tcPr>
            <w:tcW w:type="dxa" w:w="4680"/>
          </w:tcPr>
          <w:p>
            <w:pPr>
              <w:spacing w:line="240" w:lineRule="auto"/>
            </w:pPr>
            <w:r/>
            <w:r>
              <w:rPr>
                <w:rFonts w:ascii="Times New Roman" w:hAnsi="Times New Roman"/>
                <w:b w:val="0"/>
                <w:i w:val="0"/>
                <w:sz w:val="24"/>
              </w:rPr>
              <w:t>Felony wiretapping — two-party consent required</w:t>
            </w:r>
          </w:p>
        </w:tc>
      </w:tr>
      <w:tr>
        <w:tc>
          <w:tcPr>
            <w:tcW w:type="dxa" w:w="4680"/>
          </w:tcPr>
          <w:p>
            <w:pPr>
              <w:spacing w:line="240" w:lineRule="auto"/>
            </w:pPr>
            <w:r/>
            <w:r>
              <w:rPr>
                <w:rFonts w:ascii="Times New Roman" w:hAnsi="Times New Roman"/>
                <w:b w:val="0"/>
                <w:i w:val="0"/>
                <w:sz w:val="24"/>
              </w:rPr>
              <w:t>MCL 600.1445</w:t>
            </w:r>
          </w:p>
        </w:tc>
        <w:tc>
          <w:tcPr>
            <w:tcW w:type="dxa" w:w="4680"/>
          </w:tcPr>
          <w:p>
            <w:pPr>
              <w:spacing w:line="240" w:lineRule="auto"/>
            </w:pPr>
            <w:r/>
            <w:r>
              <w:rPr>
                <w:rFonts w:ascii="Times New Roman" w:hAnsi="Times New Roman"/>
                <w:b w:val="0"/>
                <w:i w:val="0"/>
                <w:sz w:val="24"/>
              </w:rPr>
              <w:t>Verification Under Penalty of Perjury</w:t>
            </w:r>
          </w:p>
        </w:tc>
      </w:tr>
    </w:tbl>
    <w:p>
      <w:pPr>
        <w:pStyle w:val="Heading3"/>
      </w:pPr>
      <w:r>
        <w:rPr>
          <w:rFonts w:ascii="Times New Roman" w:hAnsi="Times New Roman"/>
        </w:rPr>
        <w:t>Michigan Court Rules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Court Rule</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val="0"/>
                <w:i w:val="0"/>
                <w:sz w:val="24"/>
              </w:rPr>
              <w:t>MCR 2.003(C)(1)</w:t>
            </w:r>
          </w:p>
        </w:tc>
        <w:tc>
          <w:tcPr>
            <w:tcW w:type="dxa" w:w="4680"/>
          </w:tcPr>
          <w:p>
            <w:pPr>
              <w:spacing w:line="240" w:lineRule="auto"/>
            </w:pPr>
            <w:r/>
            <w:r>
              <w:rPr>
                <w:rFonts w:ascii="Times New Roman" w:hAnsi="Times New Roman"/>
                <w:b w:val="0"/>
                <w:i w:val="0"/>
                <w:sz w:val="24"/>
              </w:rPr>
              <w:t>Disqualification of Judge for Bias or Prejudice</w:t>
            </w:r>
          </w:p>
        </w:tc>
      </w:tr>
      <w:tr>
        <w:tc>
          <w:tcPr>
            <w:tcW w:type="dxa" w:w="4680"/>
          </w:tcPr>
          <w:p>
            <w:pPr>
              <w:spacing w:line="240" w:lineRule="auto"/>
            </w:pPr>
            <w:r/>
            <w:r>
              <w:rPr>
                <w:rFonts w:ascii="Times New Roman" w:hAnsi="Times New Roman"/>
                <w:b w:val="0"/>
                <w:i w:val="0"/>
                <w:sz w:val="24"/>
              </w:rPr>
              <w:t>MCR 2.107</w:t>
            </w:r>
          </w:p>
        </w:tc>
        <w:tc>
          <w:tcPr>
            <w:tcW w:type="dxa" w:w="4680"/>
          </w:tcPr>
          <w:p>
            <w:pPr>
              <w:spacing w:line="240" w:lineRule="auto"/>
            </w:pPr>
            <w:r/>
            <w:r>
              <w:rPr>
                <w:rFonts w:ascii="Times New Roman" w:hAnsi="Times New Roman"/>
                <w:b w:val="0"/>
                <w:i w:val="0"/>
                <w:sz w:val="24"/>
              </w:rPr>
              <w:t>Service of Process</w:t>
            </w:r>
          </w:p>
        </w:tc>
      </w:tr>
      <w:tr>
        <w:tc>
          <w:tcPr>
            <w:tcW w:type="dxa" w:w="4680"/>
          </w:tcPr>
          <w:p>
            <w:pPr>
              <w:spacing w:line="240" w:lineRule="auto"/>
            </w:pPr>
            <w:r/>
            <w:r>
              <w:rPr>
                <w:rFonts w:ascii="Times New Roman" w:hAnsi="Times New Roman"/>
                <w:b w:val="0"/>
                <w:i w:val="0"/>
                <w:sz w:val="24"/>
              </w:rPr>
              <w:t>MCR 2.114</w:t>
            </w:r>
          </w:p>
        </w:tc>
        <w:tc>
          <w:tcPr>
            <w:tcW w:type="dxa" w:w="4680"/>
          </w:tcPr>
          <w:p>
            <w:pPr>
              <w:spacing w:line="240" w:lineRule="auto"/>
            </w:pPr>
            <w:r/>
            <w:r>
              <w:rPr>
                <w:rFonts w:ascii="Times New Roman" w:hAnsi="Times New Roman"/>
                <w:b w:val="0"/>
                <w:i w:val="0"/>
                <w:sz w:val="24"/>
              </w:rPr>
              <w:t>Signatures; Verification; Effect; Sanctions</w:t>
            </w:r>
          </w:p>
        </w:tc>
      </w:tr>
      <w:tr>
        <w:tc>
          <w:tcPr>
            <w:tcW w:type="dxa" w:w="4680"/>
          </w:tcPr>
          <w:p>
            <w:pPr>
              <w:spacing w:line="240" w:lineRule="auto"/>
            </w:pPr>
            <w:r/>
            <w:r>
              <w:rPr>
                <w:rFonts w:ascii="Times New Roman" w:hAnsi="Times New Roman"/>
                <w:b w:val="0"/>
                <w:i w:val="0"/>
                <w:sz w:val="24"/>
              </w:rPr>
              <w:t>MCR 2.119</w:t>
            </w:r>
          </w:p>
        </w:tc>
        <w:tc>
          <w:tcPr>
            <w:tcW w:type="dxa" w:w="4680"/>
          </w:tcPr>
          <w:p>
            <w:pPr>
              <w:spacing w:line="240" w:lineRule="auto"/>
            </w:pPr>
            <w:r/>
            <w:r>
              <w:rPr>
                <w:rFonts w:ascii="Times New Roman" w:hAnsi="Times New Roman"/>
                <w:b w:val="0"/>
                <w:i w:val="0"/>
                <w:sz w:val="24"/>
              </w:rPr>
              <w:t>Motion Practice</w:t>
            </w:r>
          </w:p>
        </w:tc>
      </w:tr>
      <w:tr>
        <w:tc>
          <w:tcPr>
            <w:tcW w:type="dxa" w:w="4680"/>
          </w:tcPr>
          <w:p>
            <w:pPr>
              <w:spacing w:line="240" w:lineRule="auto"/>
            </w:pPr>
            <w:r/>
            <w:r>
              <w:rPr>
                <w:rFonts w:ascii="Times New Roman" w:hAnsi="Times New Roman"/>
                <w:b w:val="0"/>
                <w:i w:val="0"/>
                <w:sz w:val="24"/>
              </w:rPr>
              <w:t>MCR 2.305</w:t>
            </w:r>
          </w:p>
        </w:tc>
        <w:tc>
          <w:tcPr>
            <w:tcW w:type="dxa" w:w="4680"/>
          </w:tcPr>
          <w:p>
            <w:pPr>
              <w:spacing w:line="240" w:lineRule="auto"/>
            </w:pPr>
            <w:r/>
            <w:r>
              <w:rPr>
                <w:rFonts w:ascii="Times New Roman" w:hAnsi="Times New Roman"/>
                <w:b w:val="0"/>
                <w:i w:val="0"/>
                <w:sz w:val="24"/>
              </w:rPr>
              <w:t>Service requirements — minimum 5 business days</w:t>
            </w:r>
          </w:p>
        </w:tc>
      </w:tr>
      <w:tr>
        <w:tc>
          <w:tcPr>
            <w:tcW w:type="dxa" w:w="4680"/>
          </w:tcPr>
          <w:p>
            <w:pPr>
              <w:spacing w:line="240" w:lineRule="auto"/>
            </w:pPr>
            <w:r/>
            <w:r>
              <w:rPr>
                <w:rFonts w:ascii="Times New Roman" w:hAnsi="Times New Roman"/>
                <w:b w:val="0"/>
                <w:i w:val="0"/>
                <w:sz w:val="24"/>
              </w:rPr>
              <w:t>MCR 3.207(B)</w:t>
            </w:r>
          </w:p>
        </w:tc>
        <w:tc>
          <w:tcPr>
            <w:tcW w:type="dxa" w:w="4680"/>
          </w:tcPr>
          <w:p>
            <w:pPr>
              <w:spacing w:line="240" w:lineRule="auto"/>
            </w:pPr>
            <w:r/>
            <w:r>
              <w:rPr>
                <w:rFonts w:ascii="Times New Roman" w:hAnsi="Times New Roman"/>
                <w:b w:val="0"/>
                <w:i w:val="0"/>
                <w:sz w:val="24"/>
              </w:rPr>
              <w:t>Interim Custody Orders — Proper Cause/Change Standard</w:t>
            </w:r>
          </w:p>
        </w:tc>
      </w:tr>
      <w:tr>
        <w:tc>
          <w:tcPr>
            <w:tcW w:type="dxa" w:w="4680"/>
          </w:tcPr>
          <w:p>
            <w:pPr>
              <w:spacing w:line="240" w:lineRule="auto"/>
            </w:pPr>
            <w:r/>
            <w:r>
              <w:rPr>
                <w:rFonts w:ascii="Times New Roman" w:hAnsi="Times New Roman"/>
                <w:b w:val="0"/>
                <w:i w:val="0"/>
                <w:sz w:val="24"/>
              </w:rPr>
              <w:t>MCR 3.207(C)(5)</w:t>
            </w:r>
          </w:p>
        </w:tc>
        <w:tc>
          <w:tcPr>
            <w:tcW w:type="dxa" w:w="4680"/>
          </w:tcPr>
          <w:p>
            <w:pPr>
              <w:spacing w:line="240" w:lineRule="auto"/>
            </w:pPr>
            <w:r/>
            <w:r>
              <w:rPr>
                <w:rFonts w:ascii="Times New Roman" w:hAnsi="Times New Roman"/>
                <w:b w:val="0"/>
                <w:i w:val="0"/>
                <w:sz w:val="24"/>
              </w:rPr>
              <w:t>Required Hearing Within 14 Days of Ex Parte Order</w:t>
            </w:r>
          </w:p>
        </w:tc>
      </w:tr>
      <w:tr>
        <w:tc>
          <w:tcPr>
            <w:tcW w:type="dxa" w:w="4680"/>
          </w:tcPr>
          <w:p>
            <w:pPr>
              <w:spacing w:line="240" w:lineRule="auto"/>
            </w:pPr>
            <w:r/>
            <w:r>
              <w:rPr>
                <w:rFonts w:ascii="Times New Roman" w:hAnsi="Times New Roman"/>
                <w:b w:val="0"/>
                <w:i w:val="0"/>
                <w:sz w:val="24"/>
              </w:rPr>
              <w:t>MCR 3.221</w:t>
            </w:r>
          </w:p>
        </w:tc>
        <w:tc>
          <w:tcPr>
            <w:tcW w:type="dxa" w:w="4680"/>
          </w:tcPr>
          <w:p>
            <w:pPr>
              <w:spacing w:line="240" w:lineRule="auto"/>
            </w:pPr>
            <w:r/>
            <w:r>
              <w:rPr>
                <w:rFonts w:ascii="Times New Roman" w:hAnsi="Times New Roman"/>
                <w:b w:val="0"/>
                <w:i w:val="0"/>
                <w:sz w:val="24"/>
              </w:rPr>
              <w:t>Parenting Time Enforcement</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Emergency Motion should be read in conjunction with the following companion filings: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Key Connection</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deny parenting time</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Bias pattern underlying denial of parenting time</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Appellate Brief (COA-366810)</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Documented due process violations on appeal</w:t>
            </w:r>
          </w:p>
        </w:tc>
      </w:tr>
      <w:tr>
        <w:tc>
          <w:tcPr>
            <w:tcW w:type="dxa" w:w="3120"/>
          </w:tcPr>
          <w:p>
            <w:pPr>
              <w:spacing w:line="240" w:lineRule="auto"/>
            </w:pPr>
            <w:r/>
            <w:r>
              <w:rPr>
                <w:rFonts w:ascii="Times New Roman" w:hAnsi="Times New Roman"/>
                <w:b w:val="0"/>
                <w:i w:val="0"/>
                <w:sz w:val="24"/>
              </w:rPr>
              <w:t>JTC Formal Complaint</w:t>
            </w:r>
          </w:p>
        </w:tc>
        <w:tc>
          <w:tcPr>
            <w:tcW w:type="dxa" w:w="3120"/>
          </w:tcPr>
          <w:p>
            <w:pPr>
              <w:spacing w:line="240" w:lineRule="auto"/>
            </w:pPr>
            <w:r/>
            <w:r>
              <w:rPr>
                <w:rFonts w:ascii="Times New Roman" w:hAnsi="Times New Roman"/>
                <w:b w:val="0"/>
                <w:i w:val="0"/>
                <w:sz w:val="24"/>
              </w:rPr>
              <w:t>N/A</w:t>
            </w:r>
          </w:p>
        </w:tc>
        <w:tc>
          <w:tcPr>
            <w:tcW w:type="dxa" w:w="3120"/>
          </w:tcPr>
          <w:p>
            <w:pPr>
              <w:spacing w:line="240" w:lineRule="auto"/>
            </w:pPr>
            <w:r/>
            <w:r>
              <w:rPr>
                <w:rFonts w:ascii="Times New Roman" w:hAnsi="Times New Roman"/>
                <w:b w:val="0"/>
                <w:i w:val="0"/>
                <w:sz w:val="24"/>
              </w:rPr>
              <w:t>Judicial misconduct supporting disqualification</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bl>
    <w:p>
      <w:pPr>
        <w:spacing w:line="480" w:lineRule="auto" w:after="0" w:before="0"/>
      </w:pPr>
      <w:r>
        <w:rPr>
          <w:rFonts w:ascii="Times New Roman" w:hAnsi="Times New Roman"/>
          <w:b w:val="0"/>
          <w:i/>
          <w:sz w:val="24"/>
        </w:rPr>
        <w:t>Respectfully submitted,</w:t>
      </w:r>
    </w:p>
    <w:p>
      <w:pPr>
        <w:spacing w:line="480" w:lineRule="auto" w:after="0" w:before="0"/>
      </w:pPr>
      <w:r>
        <w:rPr>
          <w:rFonts w:ascii="Times New Roman" w:hAnsi="Times New Roman"/>
          <w:b w:val="0"/>
          <w:i w:val="0"/>
          <w:sz w:val="24"/>
        </w:rPr>
        <w:t>Date: February 23, 2026</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 Email: andrewjpigors@gmail.com</w:t>
      </w:r>
    </w:p>
    <w:p>
      <w:r>
        <w:br w:type="page"/>
      </w:r>
    </w:p>
    <w:p>
      <w:pPr>
        <w:spacing w:line="480" w:lineRule="auto" w:after="0" w:before="0"/>
      </w:pPr>
      <w:r>
        <w:rPr>
          <w:rFonts w:ascii="Times New Roman" w:hAnsi="Times New Roman"/>
          <w:b w:val="0"/>
          <w:i/>
          <w:sz w:val="24"/>
        </w:rPr>
        <w:t>— END OF DOCUMENT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