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Plaintiff/Movant, </w:t>
      </w:r>
      <w:r>
        <w:rPr>
          <w:rFonts w:ascii="Times New Roman" w:hAnsi="Times New Roman"/>
          <w:b w:val="0"/>
          <w:i/>
          <w:sz w:val="24"/>
        </w:rPr>
        <w:t>Pro Se</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 No.:**</w:t>
            </w:r>
          </w:p>
        </w:tc>
        <w:tc>
          <w:tcPr>
            <w:tcW w:type="dxa" w:w="4680"/>
          </w:tcPr>
          <w:p>
            <w:pPr>
              <w:spacing w:line="240" w:lineRule="auto"/>
            </w:pPr>
            <w:r/>
            <w:r>
              <w:rPr>
                <w:rFonts w:ascii="Times New Roman" w:hAnsi="Times New Roman"/>
                <w:b/>
                <w:sz w:val="24"/>
              </w:rPr>
              <w:t>**2024-001507-DC**</w:t>
            </w:r>
          </w:p>
        </w:tc>
      </w:tr>
      <w:tr>
        <w:tc>
          <w:tcPr>
            <w:tcW w:type="dxa" w:w="4680"/>
          </w:tcPr>
          <w:p>
            <w:pPr>
              <w:spacing w:line="240" w:lineRule="auto"/>
            </w:pPr>
            <w:r/>
            <w:r>
              <w:rPr>
                <w:rFonts w:ascii="Times New Roman" w:hAnsi="Times New Roman"/>
                <w:b/>
                <w:i w:val="0"/>
                <w:sz w:val="24"/>
              </w:rPr>
              <w:t>Hon.:</w:t>
            </w:r>
          </w:p>
        </w:tc>
        <w:tc>
          <w:tcPr>
            <w:tcW w:type="dxa" w:w="4680"/>
          </w:tcPr>
          <w:p>
            <w:pPr>
              <w:spacing w:line="240" w:lineRule="auto"/>
            </w:pPr>
            <w:r/>
            <w:r>
              <w:rPr>
                <w:rFonts w:ascii="Times New Roman" w:hAnsi="Times New Roman"/>
                <w:b/>
                <w:i w:val="0"/>
                <w:sz w:val="24"/>
              </w:rPr>
              <w:t>Jenny L. McNeill</w:t>
            </w:r>
          </w:p>
        </w:tc>
      </w:tr>
    </w:tbl>
    <w:p>
      <w:pPr>
        <w:spacing w:line="480" w:lineRule="auto" w:after="240" w:before="0"/>
        <w:jc w:val="center"/>
      </w:pPr>
      <w:r>
        <w:rPr>
          <w:rFonts w:ascii="Times New Roman" w:hAnsi="Times New Roman"/>
          <w:b/>
          <w:i w:val="0"/>
          <w:sz w:val="24"/>
        </w:rPr>
        <w:t>MOTION FOR ORDER TO SHOW CAUSE (CONTEMPT) AND FOR SANCTIONS PURSUANT TO MCR 3.606, MCL 600.5701, AND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w:t>
      </w:r>
    </w:p>
    <w:p>
      <w:r>
        <w:br w:type="page"/>
      </w:r>
    </w:p>
    <w:p>
      <w:pPr>
        <w:pStyle w:val="Heading2"/>
      </w:pPr>
      <w:r>
        <w:rPr>
          <w:rFonts w:ascii="Times New Roman" w:hAnsi="Times New Roman"/>
        </w:rPr>
        <w:t>MOTION</w:t>
      </w:r>
    </w:p>
    <w:p>
      <w:pPr>
        <w:spacing w:line="480" w:lineRule="auto" w:after="0" w:before="0"/>
      </w:pPr>
      <w:r>
        <w:rPr>
          <w:rFonts w:ascii="Times New Roman" w:hAnsi="Times New Roman"/>
          <w:b w:val="0"/>
          <w:i w:val="0"/>
          <w:sz w:val="24"/>
        </w:rPr>
        <w:t xml:space="preserve">NOW COMES Plaintiff/Movant,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requiring Defendant EMILY A. WATSON to appear and show cause why she should not be held in civil contempt of court for her willful, continuous, and systematic violations of this Court's custody and parenting time orders. In support of this Motion, Plaintiff states as follows:</w:t>
      </w:r>
    </w:p>
    <w:p>
      <w:pPr>
        <w:pStyle w:val="Heading3"/>
      </w:pPr>
      <w:r>
        <w:rPr>
          <w:rFonts w:ascii="Times New Roman" w:hAnsi="Times New Roman"/>
        </w:rPr>
        <w:t>I. JURISDICTION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this matter pursuant to MCL 600.5701 and MCR 3.606, which confer upon this Court the inherent power to enforce its own orders through contempt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Plaintiff is the father of the minor child, L.D.W., born November 9, 2022, who is the subject of the custody and parenting time orders in this case.</w:t>
      </w:r>
    </w:p>
    <w:p>
      <w:pPr>
        <w:spacing w:line="480" w:lineRule="auto" w:after="0" w:before="0"/>
      </w:pPr>
      <w:r>
        <w:rPr>
          <w:rFonts w:ascii="Times New Roman" w:hAnsi="Times New Roman"/>
          <w:b/>
          <w:sz w:val="24"/>
        </w:rPr>
        <w:t xml:space="preserve">3. </w:t>
      </w:r>
      <w:r>
        <w:rPr>
          <w:rFonts w:ascii="Times New Roman" w:hAnsi="Times New Roman"/>
          <w:b w:val="0"/>
          <w:i w:val="0"/>
          <w:sz w:val="24"/>
        </w:rPr>
        <w:t>This Court has previously entered orders governing custody and parenting time in this matter, including an original parenting time schedule consistent with the Friend of the Court recommendation of 50/50 shared custody.</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 EMILY A. WATSON has willfully, repeatedly, and continuously violated this Court's orders as set forth in detail below, resulting in the loss of more than 310 parenting hours and constituting no fewer than 27 documented instances of denial or interference with court-ordered parenting time.</w:t>
      </w:r>
    </w:p>
    <w:p>
      <w:pPr>
        <w:pStyle w:val="Heading3"/>
      </w:pPr>
      <w:r>
        <w:rPr>
          <w:rFonts w:ascii="Times New Roman" w:hAnsi="Times New Roman"/>
        </w:rPr>
        <w:t>II. SPECIFIC CONTEMPT INSTANCES — EPISODE 1: MARCH 28 – MAY 5, 2024 (APPROXIMATELY 39 DAYS OF UNILATERAL WITHHOLDING)</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or about </w:t>
      </w:r>
      <w:r>
        <w:rPr>
          <w:rFonts w:ascii="Times New Roman" w:hAnsi="Times New Roman"/>
          <w:b/>
          <w:i w:val="0"/>
          <w:sz w:val="24"/>
        </w:rPr>
        <w:t>March 28, 2024</w:t>
      </w:r>
      <w:r>
        <w:rPr>
          <w:rFonts w:ascii="Times New Roman" w:hAnsi="Times New Roman"/>
          <w:b w:val="0"/>
          <w:i w:val="0"/>
          <w:sz w:val="24"/>
        </w:rPr>
        <w:t xml:space="preserve">, Defendant unilaterally and without court authorization began withholding the minor child L.D.W. from Plaintiff, denying all court-ordered parenting time. Norton Shores Police Officer </w:t>
      </w:r>
      <w:r>
        <w:rPr>
          <w:rFonts w:ascii="Times New Roman" w:hAnsi="Times New Roman"/>
          <w:b/>
          <w:i w:val="0"/>
          <w:sz w:val="24"/>
        </w:rPr>
        <w:t>Brian Hintz</w:t>
      </w:r>
      <w:r>
        <w:rPr>
          <w:rFonts w:ascii="Times New Roman" w:hAnsi="Times New Roman"/>
          <w:b w:val="0"/>
          <w:i w:val="0"/>
          <w:sz w:val="24"/>
        </w:rPr>
        <w:t xml:space="preserve"> documented this initial withholding in his narrative dated </w:t>
      </w:r>
      <w:r>
        <w:rPr>
          <w:rFonts w:ascii="Times New Roman" w:hAnsi="Times New Roman"/>
          <w:b/>
          <w:i w:val="0"/>
          <w:sz w:val="24"/>
        </w:rPr>
        <w:t>March 28, 2024</w:t>
      </w:r>
      <w:r>
        <w:rPr>
          <w:rFonts w:ascii="Times New Roman" w:hAnsi="Times New Roman"/>
          <w:b w:val="0"/>
          <w:i w:val="0"/>
          <w:sz w:val="24"/>
        </w:rPr>
        <w:t xml:space="preserve">. </w:t>
      </w:r>
      <w:r>
        <w:rPr>
          <w:rFonts w:ascii="Times New Roman" w:hAnsi="Times New Roman"/>
          <w:b w:val="0"/>
          <w:i/>
          <w:sz w:val="24"/>
        </w:rPr>
        <w:t>(Norton Shores PD Report, Exhibit N-1.)</w:t>
      </w:r>
    </w:p>
    <w:p>
      <w:pPr>
        <w:spacing w:line="480" w:lineRule="auto" w:after="0" w:before="0"/>
      </w:pPr>
      <w:r>
        <w:rPr>
          <w:rFonts w:ascii="Times New Roman" w:hAnsi="Times New Roman"/>
          <w:b/>
          <w:sz w:val="24"/>
        </w:rPr>
        <w:t xml:space="preserve">6. </w:t>
      </w:r>
      <w:r>
        <w:rPr>
          <w:rFonts w:ascii="Times New Roman" w:hAnsi="Times New Roman"/>
          <w:b w:val="0"/>
          <w:i w:val="0"/>
          <w:sz w:val="24"/>
        </w:rPr>
        <w:t>This period of total withholding continued without interruption for approximately thirty-nine (39) consecutive days, through on or about May 5, 2024.</w:t>
      </w:r>
    </w:p>
    <w:p>
      <w:pPr>
        <w:spacing w:line="480" w:lineRule="auto" w:after="0" w:before="0"/>
      </w:pPr>
      <w:r>
        <w:rPr>
          <w:rFonts w:ascii="Times New Roman" w:hAnsi="Times New Roman"/>
          <w:b/>
          <w:sz w:val="24"/>
        </w:rPr>
        <w:t xml:space="preserve">7. </w:t>
      </w:r>
      <w:r>
        <w:rPr>
          <w:rFonts w:ascii="Times New Roman" w:hAnsi="Times New Roman"/>
          <w:b w:val="0"/>
          <w:i w:val="0"/>
          <w:sz w:val="24"/>
        </w:rPr>
        <w:t>At no time during this thirty-nine-day period did Defendant obtain a court order, seek emergency relief, or demonstrate any legally cognizable justification for the complete denial of Plaintiff's parenting time.</w:t>
      </w:r>
    </w:p>
    <w:p>
      <w:pPr>
        <w:spacing w:line="480" w:lineRule="auto" w:after="0" w:before="0"/>
      </w:pPr>
      <w:r>
        <w:rPr>
          <w:rFonts w:ascii="Times New Roman" w:hAnsi="Times New Roman"/>
          <w:b/>
          <w:sz w:val="24"/>
        </w:rPr>
        <w:t xml:space="preserve">8. </w:t>
      </w:r>
      <w:r>
        <w:rPr>
          <w:rFonts w:ascii="Times New Roman" w:hAnsi="Times New Roman"/>
          <w:b w:val="0"/>
          <w:i w:val="0"/>
          <w:sz w:val="24"/>
        </w:rPr>
        <w:t>Defendant's unilateral decision to withhold the child for thirty-nine days constitutes a flagrant violation of this Court's parenting time order and a willful contempt of this Court's authority.</w:t>
      </w:r>
    </w:p>
    <w:p>
      <w:pPr>
        <w:spacing w:line="480" w:lineRule="auto" w:after="0" w:before="0"/>
      </w:pPr>
      <w:r>
        <w:rPr>
          <w:rFonts w:ascii="Times New Roman" w:hAnsi="Times New Roman"/>
          <w:b/>
          <w:i w:val="0"/>
          <w:sz w:val="24"/>
        </w:rPr>
        <w:t>Parenting Time Trajectory:</w:t>
      </w:r>
      <w:r>
        <w:rPr>
          <w:rFonts w:ascii="Times New Roman" w:hAnsi="Times New Roman"/>
          <w:b w:val="0"/>
          <w:i w:val="0"/>
          <w:sz w:val="24"/>
        </w:rPr>
        <w:t xml:space="preserve"> The overall trajectory of Father's parenting time demonstrates a systematic campaign of elimination: </w:t>
      </w:r>
      <w:r>
        <w:rPr>
          <w:rFonts w:ascii="Times New Roman" w:hAnsi="Times New Roman"/>
          <w:b/>
          <w:i w:val="0"/>
          <w:sz w:val="24"/>
        </w:rPr>
        <w:t>50/50 equal custody</w:t>
      </w:r>
      <w:r>
        <w:rPr>
          <w:rFonts w:ascii="Times New Roman" w:hAnsi="Times New Roman"/>
          <w:b w:val="0"/>
          <w:i w:val="0"/>
          <w:sz w:val="24"/>
        </w:rPr>
        <w:t xml:space="preserve"> (birth through July 2024) → </w:t>
      </w:r>
      <w:r>
        <w:rPr>
          <w:rFonts w:ascii="Times New Roman" w:hAnsi="Times New Roman"/>
          <w:b/>
          <w:i w:val="0"/>
          <w:sz w:val="24"/>
        </w:rPr>
        <w:t>79 overnights per year</w:t>
      </w:r>
      <w:r>
        <w:rPr>
          <w:rFonts w:ascii="Times New Roman" w:hAnsi="Times New Roman"/>
          <w:b w:val="0"/>
          <w:i w:val="0"/>
          <w:sz w:val="24"/>
        </w:rPr>
        <w:t xml:space="preserve"> (July 17, 2024 order) → </w:t>
      </w:r>
      <w:r>
        <w:rPr>
          <w:rFonts w:ascii="Times New Roman" w:hAnsi="Times New Roman"/>
          <w:b/>
          <w:i w:val="0"/>
          <w:sz w:val="24"/>
        </w:rPr>
        <w:t>0 overnights</w:t>
      </w:r>
      <w:r>
        <w:rPr>
          <w:rFonts w:ascii="Times New Roman" w:hAnsi="Times New Roman"/>
          <w:b w:val="0"/>
          <w:i w:val="0"/>
          <w:sz w:val="24"/>
        </w:rPr>
        <w:t xml:space="preserve"> (August 8, 2025 ex parte order — continuing). This constitutes a </w:t>
      </w:r>
      <w:r>
        <w:rPr>
          <w:rFonts w:ascii="Times New Roman" w:hAnsi="Times New Roman"/>
          <w:b/>
          <w:i w:val="0"/>
          <w:sz w:val="24"/>
        </w:rPr>
        <w:t>100% reduction</w:t>
      </w:r>
      <w:r>
        <w:rPr>
          <w:rFonts w:ascii="Times New Roman" w:hAnsi="Times New Roman"/>
          <w:b w:val="0"/>
          <w:i w:val="0"/>
          <w:sz w:val="24"/>
        </w:rPr>
        <w:t xml:space="preserve"> in Father's court-ordered parenting time, achieved entirely through Defendant's contemptuous conduct and without any evidentiary hearing or best-interest determination.</w:t>
      </w:r>
    </w:p>
    <w:p>
      <w:pPr>
        <w:pStyle w:val="Heading3"/>
      </w:pPr>
      <w:r>
        <w:rPr>
          <w:rFonts w:ascii="Times New Roman" w:hAnsi="Times New Roman"/>
        </w:rPr>
        <w:t>III. SPECIFIC CONTEMPT INSTANCES — EPISODE 2: VARIOUS 2024 BLOCKS (APPROXIMATELY 27 ADDITIONAL DAYS)</w:t>
      </w:r>
    </w:p>
    <w:p>
      <w:pPr>
        <w:spacing w:line="480" w:lineRule="auto" w:after="0" w:before="0"/>
      </w:pPr>
      <w:r>
        <w:rPr>
          <w:rFonts w:ascii="Times New Roman" w:hAnsi="Times New Roman"/>
          <w:b/>
          <w:sz w:val="24"/>
        </w:rPr>
        <w:t xml:space="preserve">9. </w:t>
      </w:r>
      <w:r>
        <w:rPr>
          <w:rFonts w:ascii="Times New Roman" w:hAnsi="Times New Roman"/>
          <w:b w:val="0"/>
          <w:i w:val="0"/>
          <w:sz w:val="24"/>
        </w:rPr>
        <w:t>In addition to the Episode 1 withholding described above, Defendant engaged in numerous additional acts of parenting time denial and interference throughout 2024, totaling approximately twenty-seven (27) additional days of denied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These denials included, but were not limited to, refused exchanges, failure to make the child available at court-ordered times, failure to communicate regarding parenting time, and active interference with Plaintiff's parenting time through Defendant's family members.</w:t>
      </w:r>
    </w:p>
    <w:p>
      <w:pPr>
        <w:spacing w:line="480" w:lineRule="auto" w:after="0" w:before="0"/>
      </w:pPr>
      <w:r>
        <w:rPr>
          <w:rFonts w:ascii="Times New Roman" w:hAnsi="Times New Roman"/>
          <w:b/>
          <w:sz w:val="24"/>
        </w:rPr>
        <w:t xml:space="preserve">11. </w:t>
      </w:r>
      <w:r>
        <w:rPr>
          <w:rFonts w:ascii="Times New Roman" w:hAnsi="Times New Roman"/>
          <w:b w:val="0"/>
          <w:i w:val="0"/>
          <w:sz w:val="24"/>
        </w:rPr>
        <w:t>Each instance of denied parenting time constitutes a separate and independent violation of this Court's parenting time order.</w:t>
      </w:r>
    </w:p>
    <w:p>
      <w:pPr>
        <w:pStyle w:val="Heading3"/>
      </w:pPr>
      <w:r>
        <w:rPr>
          <w:rFonts w:ascii="Times New Roman" w:hAnsi="Times New Roman"/>
        </w:rPr>
        <w:t>IV. SPECIFIC CONTEMPT INSTANCES — EPISODE 3: MAY – JULY 2025 (APPROXIMATELY 50 DAYS)</w:t>
      </w:r>
    </w:p>
    <w:p>
      <w:pPr>
        <w:spacing w:line="480" w:lineRule="auto" w:after="0" w:before="0"/>
      </w:pPr>
      <w:r>
        <w:rPr>
          <w:rFonts w:ascii="Times New Roman" w:hAnsi="Times New Roman"/>
          <w:b/>
          <w:sz w:val="24"/>
        </w:rPr>
        <w:t xml:space="preserve">12. </w:t>
      </w:r>
      <w:r>
        <w:rPr>
          <w:rFonts w:ascii="Times New Roman" w:hAnsi="Times New Roman"/>
          <w:b w:val="0"/>
          <w:i w:val="0"/>
          <w:sz w:val="24"/>
        </w:rPr>
        <w:t>Beginning in or about May 2025 and continuing through approximately July 2025, Defendant again engaged in a sustained period of parenting time denial, withholding the minor child from Plaintiff for approximately fifty (50) days.</w:t>
      </w:r>
    </w:p>
    <w:p>
      <w:pPr>
        <w:spacing w:line="480" w:lineRule="auto" w:after="0" w:before="0"/>
      </w:pPr>
      <w:r>
        <w:rPr>
          <w:rFonts w:ascii="Times New Roman" w:hAnsi="Times New Roman"/>
          <w:b/>
          <w:sz w:val="24"/>
        </w:rPr>
        <w:t xml:space="preserve">13. </w:t>
      </w:r>
      <w:r>
        <w:rPr>
          <w:rFonts w:ascii="Times New Roman" w:hAnsi="Times New Roman"/>
          <w:b w:val="0"/>
          <w:i w:val="0"/>
          <w:sz w:val="24"/>
        </w:rPr>
        <w:t>This episode represents the third major period of complete parenting time denial by Defendant, demonstrating a pattern of escalating and recurring contemptuous conduct.</w:t>
      </w:r>
    </w:p>
    <w:p>
      <w:pPr>
        <w:spacing w:line="480" w:lineRule="auto" w:after="0" w:before="0"/>
      </w:pPr>
      <w:r>
        <w:rPr>
          <w:rFonts w:ascii="Times New Roman" w:hAnsi="Times New Roman"/>
          <w:b/>
          <w:sz w:val="24"/>
        </w:rPr>
        <w:t xml:space="preserve">14. </w:t>
      </w:r>
      <w:r>
        <w:rPr>
          <w:rFonts w:ascii="Times New Roman" w:hAnsi="Times New Roman"/>
          <w:b w:val="0"/>
          <w:i w:val="0"/>
          <w:sz w:val="24"/>
        </w:rPr>
        <w:t>During this approximately fifty-day period, Plaintiff was denied all meaningful contact with his child, L.D.W., who was then approximately two and one-half years of age—a critical period for parent-child bonding and attachment.</w:t>
      </w:r>
    </w:p>
    <w:p>
      <w:pPr>
        <w:pStyle w:val="Heading3"/>
      </w:pPr>
      <w:r>
        <w:rPr>
          <w:rFonts w:ascii="Times New Roman" w:hAnsi="Times New Roman"/>
        </w:rPr>
        <w:t>V. SPECIFIC CONTEMPT INSTANCES — EPISODE 4 (ONGOING): AUGUST 8, 2025 – PRESENT (200+ DAYS AND CONTINUING)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On or about </w:t>
      </w:r>
      <w:r>
        <w:rPr>
          <w:rFonts w:ascii="Times New Roman" w:hAnsi="Times New Roman"/>
          <w:b/>
          <w:i w:val="0"/>
          <w:sz w:val="24"/>
        </w:rPr>
        <w:t>August 5, 2025</w:t>
      </w:r>
      <w:r>
        <w:rPr>
          <w:rFonts w:ascii="Times New Roman" w:hAnsi="Times New Roman"/>
          <w:b w:val="0"/>
          <w:i w:val="0"/>
          <w:sz w:val="24"/>
        </w:rPr>
        <w:t xml:space="preserve">, a USB recording was submitted to the court clerk by Defendant's family. An ex parte suspension order was issued </w:t>
      </w:r>
      <w:r>
        <w:rPr>
          <w:rFonts w:ascii="Times New Roman" w:hAnsi="Times New Roman"/>
          <w:b/>
          <w:i w:val="0"/>
          <w:sz w:val="24"/>
        </w:rPr>
        <w:t>that same day</w:t>
      </w:r>
      <w:r>
        <w:rPr>
          <w:rFonts w:ascii="Times New Roman" w:hAnsi="Times New Roman"/>
          <w:b w:val="0"/>
          <w:i w:val="0"/>
          <w:sz w:val="24"/>
        </w:rPr>
        <w:t xml:space="preserve"> — before Father was even served. Father was served on </w:t>
      </w:r>
      <w:r>
        <w:rPr>
          <w:rFonts w:ascii="Times New Roman" w:hAnsi="Times New Roman"/>
          <w:b/>
          <w:i w:val="0"/>
          <w:sz w:val="24"/>
        </w:rPr>
        <w:t>August 8, 2025</w:t>
      </w:r>
      <w:r>
        <w:rPr>
          <w:rFonts w:ascii="Times New Roman" w:hAnsi="Times New Roman"/>
          <w:b w:val="0"/>
          <w:i w:val="0"/>
          <w:sz w:val="24"/>
        </w:rPr>
        <w:t xml:space="preserve"> (Friday), and the first objection hearing was held on </w:t>
      </w:r>
      <w:r>
        <w:rPr>
          <w:rFonts w:ascii="Times New Roman" w:hAnsi="Times New Roman"/>
          <w:b/>
          <w:i w:val="0"/>
          <w:sz w:val="24"/>
        </w:rPr>
        <w:t>August 11, 2025</w:t>
      </w:r>
      <w:r>
        <w:rPr>
          <w:rFonts w:ascii="Times New Roman" w:hAnsi="Times New Roman"/>
          <w:b w:val="0"/>
          <w:i w:val="0"/>
          <w:sz w:val="24"/>
        </w:rPr>
        <w:t xml:space="preserve"> (Monday) —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Defendant obtained or caused to be obtained this ex parte order, which has been used as the vehicle to deny Plaintiff all parenting time with the minor child from that date to the present — a period exceeding two hundred (200) days and continuing.</w:t>
      </w:r>
    </w:p>
    <w:p>
      <w:pPr>
        <w:spacing w:line="480" w:lineRule="auto" w:after="0" w:before="0"/>
      </w:pPr>
      <w:r>
        <w:rPr>
          <w:rFonts w:ascii="Times New Roman" w:hAnsi="Times New Roman"/>
          <w:b/>
          <w:sz w:val="24"/>
        </w:rPr>
        <w:t xml:space="preserve">16. </w:t>
      </w:r>
      <w:r>
        <w:rPr>
          <w:rFonts w:ascii="Times New Roman" w:hAnsi="Times New Roman"/>
          <w:b w:val="0"/>
          <w:i w:val="0"/>
          <w:sz w:val="24"/>
        </w:rPr>
        <w:t>Plaintiff avers that the ex parte order was procured through misrepresentation and/or omission of material facts, and that Defendant has exploited the order to accomplish the same pattern of total parenting time denial that she previously achieved through unilateral withholding.</w:t>
      </w:r>
    </w:p>
    <w:p>
      <w:pPr>
        <w:spacing w:line="480" w:lineRule="auto" w:after="0" w:before="0"/>
      </w:pPr>
      <w:r>
        <w:rPr>
          <w:rFonts w:ascii="Times New Roman" w:hAnsi="Times New Roman"/>
          <w:b/>
          <w:sz w:val="24"/>
        </w:rPr>
        <w:t xml:space="preserve">17. </w:t>
      </w:r>
      <w:r>
        <w:rPr>
          <w:rFonts w:ascii="Times New Roman" w:hAnsi="Times New Roman"/>
          <w:b w:val="0"/>
          <w:i w:val="0"/>
          <w:sz w:val="24"/>
        </w:rPr>
        <w:t>Even if the ex parte order were validly obtained, Defendant's conduct prior to, surrounding, and subsequent to the issuance of that order demonstrates a continuing pattern of willful contempt of this Court's custody and parenting time orders.</w:t>
      </w:r>
    </w:p>
    <w:p>
      <w:pPr>
        <w:spacing w:line="480" w:lineRule="auto" w:after="0" w:before="0"/>
      </w:pPr>
      <w:r>
        <w:rPr>
          <w:rFonts w:ascii="Times New Roman" w:hAnsi="Times New Roman"/>
          <w:b/>
          <w:sz w:val="24"/>
        </w:rPr>
        <w:t xml:space="preserve">18. </w:t>
      </w:r>
      <w:r>
        <w:rPr>
          <w:rFonts w:ascii="Times New Roman" w:hAnsi="Times New Roman"/>
          <w:b w:val="0"/>
          <w:i w:val="0"/>
          <w:sz w:val="24"/>
        </w:rPr>
        <w:t>The current ongoing denial now constitutes the third instance of custodial interference/kidnapping of the minor child by Defendant, as described under MCL 750.350a.</w:t>
      </w:r>
    </w:p>
    <w:p>
      <w:pPr>
        <w:pStyle w:val="Heading3"/>
      </w:pPr>
      <w:r>
        <w:rPr>
          <w:rFonts w:ascii="Times New Roman" w:hAnsi="Times New Roman"/>
        </w:rPr>
        <w:t>VI. THIRD-PARTY INTERFERENCE AND COORDINATED CONDUCT</w:t>
      </w:r>
    </w:p>
    <w:p>
      <w:pPr>
        <w:spacing w:line="480" w:lineRule="auto" w:after="0" w:before="0"/>
      </w:pPr>
      <w:r>
        <w:rPr>
          <w:rFonts w:ascii="Times New Roman" w:hAnsi="Times New Roman"/>
          <w:b/>
          <w:sz w:val="24"/>
        </w:rPr>
        <w:t xml:space="preserve">19. </w:t>
      </w:r>
      <w:r>
        <w:rPr>
          <w:rFonts w:ascii="Times New Roman" w:hAnsi="Times New Roman"/>
          <w:b w:val="0"/>
          <w:i w:val="0"/>
          <w:sz w:val="24"/>
        </w:rPr>
        <w:t>Defendant's contemptuous conduct has been carried out not only by Defendant personally, but through the coordinated participation and assistance of members of Defendant's family, including but not limited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Lori Watson (maternal grandmother):</w:t>
      </w:r>
      <w:r>
        <w:rPr>
          <w:rFonts w:ascii="Times New Roman" w:hAnsi="Times New Roman"/>
          <w:b w:val="0"/>
          <w:i w:val="0"/>
          <w:sz w:val="24"/>
        </w:rPr>
        <w:t xml:space="preserve"> Sending text messages directly to Plaintiff denying his parenting time; making trespass threats against Plaintiff; orchestrating an ambush service of a Personal Protection Order upon Plaintiff; and making an </w:t>
      </w:r>
      <w:r>
        <w:rPr>
          <w:rFonts w:ascii="Times New Roman" w:hAnsi="Times New Roman"/>
          <w:b/>
          <w:i w:val="0"/>
          <w:sz w:val="24"/>
        </w:rPr>
        <w:t>illegal recording</w:t>
      </w:r>
      <w:r>
        <w:rPr>
          <w:rFonts w:ascii="Times New Roman" w:hAnsi="Times New Roman"/>
          <w:b w:val="0"/>
          <w:i w:val="0"/>
          <w:sz w:val="24"/>
        </w:rPr>
        <w:t xml:space="preserve"> of Plaintiff's telephone conversation </w:t>
      </w:r>
      <w:r>
        <w:rPr>
          <w:rFonts w:ascii="Times New Roman" w:hAnsi="Times New Roman"/>
          <w:b/>
          <w:i w:val="0"/>
          <w:sz w:val="24"/>
        </w:rPr>
        <w:t>without his knowledge or consent</w:t>
      </w:r>
      <w:r>
        <w:rPr>
          <w:rFonts w:ascii="Times New Roman" w:hAnsi="Times New Roman"/>
          <w:b w:val="0"/>
          <w:i w:val="0"/>
          <w:sz w:val="24"/>
        </w:rPr>
        <w:t xml:space="preserve">, in violation of </w:t>
      </w:r>
      <w:r>
        <w:rPr>
          <w:rFonts w:ascii="Times New Roman" w:hAnsi="Times New Roman"/>
          <w:b/>
          <w:i w:val="0"/>
          <w:sz w:val="24"/>
        </w:rPr>
        <w:t>MCL 750.539c</w:t>
      </w:r>
      <w:r>
        <w:rPr>
          <w:rFonts w:ascii="Times New Roman" w:hAnsi="Times New Roman"/>
          <w:b w:val="0"/>
          <w:i w:val="0"/>
          <w:sz w:val="24"/>
        </w:rPr>
        <w:t xml:space="preserve"> (felony wiretapping). On </w:t>
      </w:r>
      <w:r>
        <w:rPr>
          <w:rFonts w:ascii="Times New Roman" w:hAnsi="Times New Roman"/>
          <w:b/>
          <w:i w:val="0"/>
          <w:sz w:val="24"/>
        </w:rPr>
        <w:t>March 26, 2023</w:t>
      </w:r>
      <w:r>
        <w:rPr>
          <w:rFonts w:ascii="Times New Roman" w:hAnsi="Times New Roman"/>
          <w:b w:val="0"/>
          <w:i w:val="0"/>
          <w:sz w:val="24"/>
        </w:rPr>
        <w:t xml:space="preserve">, Lori Watson sent text messages declaring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w:t>
      </w:r>
      <w:r>
        <w:rPr>
          <w:rFonts w:ascii="Times New Roman" w:hAnsi="Times New Roman"/>
          <w:b/>
          <w:i w:val="0"/>
          <w:sz w:val="24"/>
        </w:rPr>
        <w:t>"Trespassing"</w:t>
      </w:r>
      <w:r>
        <w:rPr>
          <w:rFonts w:ascii="Times New Roman" w:hAnsi="Times New Roman"/>
          <w:b w:val="0"/>
          <w:i w:val="0"/>
          <w:sz w:val="24"/>
        </w:rPr>
        <w:t xml:space="preserve"> — predating the PPO and demonstrating premeditation. </w:t>
      </w:r>
      <w:r>
        <w:rPr>
          <w:rFonts w:ascii="Times New Roman" w:hAnsi="Times New Roman"/>
          <w:b w:val="0"/>
          <w:i/>
          <w:sz w:val="24"/>
        </w:rPr>
        <w:t>(Exhibit G — Text Exchange, 03/26/2023.)</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Albert Watson (maternal grandfather):</w:t>
      </w:r>
      <w:r>
        <w:rPr>
          <w:rFonts w:ascii="Times New Roman" w:hAnsi="Times New Roman"/>
          <w:b w:val="0"/>
          <w:i w:val="0"/>
          <w:sz w:val="24"/>
        </w:rPr>
        <w:t xml:space="preserve"> Engaging in physical intimidation of Plaintiff at custody exchanges; making the threatening statement that "the FBI is after your family" directed at Plaintiff's family. </w:t>
      </w:r>
      <w:r>
        <w:rPr>
          <w:rFonts w:ascii="Times New Roman" w:hAnsi="Times New Roman"/>
          <w:b/>
          <w:i w:val="0"/>
          <w:sz w:val="24"/>
        </w:rPr>
        <w:t>In November 2023, Albert Watson stated on audio/video recording — made by Father while cooking dinner with his son at 2160 Garland Dr — "I will make sure that you don't see your son."</w:t>
      </w:r>
      <w:r>
        <w:rPr>
          <w:rFonts w:ascii="Times New Roman" w:hAnsi="Times New Roman"/>
          <w:b w:val="0"/>
          <w:i w:val="0"/>
          <w:sz w:val="24"/>
        </w:rPr>
        <w:t xml:space="preserve"> Albert Watson later threw a show-cause packet through Father's car window at a police station exchange. This recorded threat predates all custody proceedings and proves the alienation campaign was planned from the outset.</w:t>
      </w:r>
    </w:p>
    <w:p>
      <w:pPr>
        <w:spacing w:line="480" w:lineRule="auto" w:after="0" w:before="0"/>
      </w:pPr>
      <w:r>
        <w:rPr>
          <w:rFonts w:ascii="Times New Roman" w:hAnsi="Times New Roman"/>
          <w:b w:val="0"/>
          <w:i w:val="0"/>
          <w:sz w:val="24"/>
        </w:rPr>
        <w:t xml:space="preserve">Additionally, Albert Watson </w:t>
      </w:r>
      <w:r>
        <w:rPr>
          <w:rFonts w:ascii="Times New Roman" w:hAnsi="Times New Roman"/>
          <w:b/>
          <w:i w:val="0"/>
          <w:sz w:val="24"/>
        </w:rPr>
        <w:t>admitted on the record</w:t>
      </w:r>
      <w:r>
        <w:rPr>
          <w:rFonts w:ascii="Times New Roman" w:hAnsi="Times New Roman"/>
          <w:b w:val="0"/>
          <w:i w:val="0"/>
          <w:sz w:val="24"/>
        </w:rPr>
        <w:t xml:space="preserve"> that the police report filed on August 7, 2025 was instrumentalized for litigation advantage. In Norton Shores PD Case NS2505044, Officer Ella Randall (#47437) documented:</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admission proves that the police report — which became the basis for the August 8, 2025 ex parte suspension of all parenting time — was filed not because of any genuine safety concern, but as a premeditated litigation tactic.</w:t>
      </w:r>
    </w:p>
    <w:p>
      <w:pPr>
        <w:spacing w:line="480" w:lineRule="auto" w:after="0" w:before="0"/>
      </w:pPr>
      <w:r>
        <w:rPr>
          <w:rFonts w:ascii="Times New Roman" w:hAnsi="Times New Roman"/>
          <w:b w:val="0"/>
          <w:i w:val="0"/>
          <w:sz w:val="24"/>
        </w:rPr>
        <w:t>Albert Watson also committed perjury by testifying that Andrew "swerved in traffic, ran 3 people off the road" — an allegation for which NO corroborating evidence exists.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Cody Watson (maternal uncle):</w:t>
      </w:r>
      <w:r>
        <w:rPr>
          <w:rFonts w:ascii="Times New Roman" w:hAnsi="Times New Roman"/>
          <w:b w:val="0"/>
          <w:i w:val="0"/>
          <w:sz w:val="24"/>
        </w:rPr>
        <w:t xml:space="preserve"> Participating in and facilitating interference with Plaintiff's parenting time and custody exchanges. Cody Watson has a </w:t>
      </w:r>
      <w:r>
        <w:rPr>
          <w:rFonts w:ascii="Times New Roman" w:hAnsi="Times New Roman"/>
          <w:b/>
          <w:i w:val="0"/>
          <w:sz w:val="24"/>
        </w:rPr>
        <w:t>NIBRS criminal record</w:t>
      </w:r>
      <w:r>
        <w:rPr>
          <w:rFonts w:ascii="Times New Roman" w:hAnsi="Times New Roman"/>
          <w:b w:val="0"/>
          <w:i w:val="0"/>
          <w:sz w:val="24"/>
        </w:rPr>
        <w:t xml:space="preserve"> (Offense Code 13B — Simple Assault; Report Key C20230081, Offender Sequence 001, Age 28, Male, White). Moreover, Cody Watson has </w:t>
      </w:r>
      <w:r>
        <w:rPr>
          <w:rFonts w:ascii="Times New Roman" w:hAnsi="Times New Roman"/>
          <w:b/>
          <w:i w:val="0"/>
          <w:sz w:val="24"/>
        </w:rPr>
        <w:t>self-admitted to physical discipline of L.D.W.</w:t>
      </w:r>
      <w:r>
        <w:rPr>
          <w:rFonts w:ascii="Times New Roman" w:hAnsi="Times New Roman"/>
          <w:b w:val="0"/>
          <w:i w:val="0"/>
          <w:sz w:val="24"/>
        </w:rPr>
        <w:t xml:space="preserve"> — a child who is not his own — while the Watson family simultaneously accused Father of being dangerous. Cody Watson resides in the household where L.D.W. is placed, pays rent to Albert Watson at the Garland Drive residence, and has unsupervised access to the child. The court has never investigated this admission or the NIBRS record despite granting the Watson family effective custody through the ex parte suspension chain.</w:t>
      </w:r>
    </w:p>
    <w:p>
      <w:pPr>
        <w:spacing w:line="480" w:lineRule="auto" w:after="0" w:before="0"/>
      </w:pPr>
      <w:r>
        <w:rPr>
          <w:rFonts w:ascii="Times New Roman" w:hAnsi="Times New Roman"/>
          <w:b/>
          <w:sz w:val="24"/>
        </w:rPr>
        <w:t xml:space="preserve">20. </w:t>
      </w:r>
      <w:r>
        <w:rPr>
          <w:rFonts w:ascii="Times New Roman" w:hAnsi="Times New Roman"/>
          <w:b w:val="0"/>
          <w:i w:val="0"/>
          <w:sz w:val="24"/>
        </w:rPr>
        <w:t>Defendant has coordinated with her family members to create a unified wall of obstruction designed to block all contact between Plaintiff and his child, L.D.W.</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involvement of Defendant's family members in the denial and interference with parenting time demonstrates that Defendant's contemptuous conduct is not inadvertent, accidental, or the product of miscommunication, but rather is a deliberate, planned, and coordinated campaign to deny Plaintiff his court-ordered parenting time. This coordinated family campaign constitutes </w:t>
      </w:r>
      <w:r>
        <w:rPr>
          <w:rFonts w:ascii="Times New Roman" w:hAnsi="Times New Roman"/>
          <w:b/>
          <w:i w:val="0"/>
          <w:sz w:val="24"/>
        </w:rPr>
        <w:t>parental alienation</w:t>
      </w:r>
      <w:r>
        <w:rPr>
          <w:rFonts w:ascii="Times New Roman" w:hAnsi="Times New Roman"/>
          <w:b w:val="0"/>
          <w:i w:val="0"/>
          <w:sz w:val="24"/>
        </w:rPr>
        <w:t xml:space="preserve"> in violation of </w:t>
      </w:r>
      <w:r>
        <w:rPr>
          <w:rFonts w:ascii="Times New Roman" w:hAnsi="Times New Roman"/>
          <w:b/>
          <w:i w:val="0"/>
          <w:sz w:val="24"/>
        </w:rPr>
        <w:t>MCL 722.27a</w:t>
      </w:r>
      <w:r>
        <w:rPr>
          <w:rFonts w:ascii="Times New Roman" w:hAnsi="Times New Roman"/>
          <w:b w:val="0"/>
          <w:i w:val="0"/>
          <w:sz w:val="24"/>
        </w:rPr>
        <w:t>, which prohibits interfering with the other parent's relationship with the child.</w:t>
      </w:r>
    </w:p>
    <w:p>
      <w:pPr>
        <w:pStyle w:val="Heading3"/>
      </w:pPr>
      <w:r>
        <w:rPr>
          <w:rFonts w:ascii="Times New Roman" w:hAnsi="Times New Roman"/>
        </w:rPr>
        <w:t>VII. POLICE REPORTS CONFIRMING PATTERN</w:t>
      </w:r>
    </w:p>
    <w:p>
      <w:pPr>
        <w:spacing w:line="480" w:lineRule="auto" w:after="0" w:before="0"/>
      </w:pPr>
      <w:r>
        <w:rPr>
          <w:rFonts w:ascii="Times New Roman" w:hAnsi="Times New Roman"/>
          <w:b w:val="0"/>
          <w:i w:val="0"/>
          <w:sz w:val="24"/>
        </w:rPr>
        <w:t>21A. Norton Shores Police Department has documented the parties' disputes across multiple case numbers, each confirming no wrongdoing by Father: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Case Number</w:t>
            </w:r>
          </w:p>
        </w:tc>
        <w:tc>
          <w:tcPr>
            <w:tcW w:type="dxa" w:w="2340"/>
          </w:tcPr>
          <w:p>
            <w:pPr>
              <w:spacing w:line="240" w:lineRule="auto"/>
            </w:pPr>
            <w:r/>
            <w:r>
              <w:rPr>
                <w:rFonts w:ascii="Times New Roman" w:hAnsi="Times New Roman"/>
                <w:b/>
                <w:sz w:val="24"/>
              </w:rPr>
              <w:t>Officer</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Finding</w:t>
            </w:r>
          </w:p>
        </w:tc>
      </w:tr>
      <w:tr>
        <w:tc>
          <w:tcPr>
            <w:tcW w:type="dxa" w:w="2340"/>
          </w:tcPr>
          <w:p>
            <w:pPr>
              <w:spacing w:line="240" w:lineRule="auto"/>
            </w:pPr>
            <w:r/>
            <w:r>
              <w:rPr>
                <w:rFonts w:ascii="Times New Roman" w:hAnsi="Times New Roman"/>
                <w:b/>
                <w:i w:val="0"/>
                <w:sz w:val="24"/>
              </w:rPr>
              <w:t>NSPD-2023-081</w:t>
            </w:r>
          </w:p>
        </w:tc>
        <w:tc>
          <w:tcPr>
            <w:tcW w:type="dxa" w:w="2340"/>
          </w:tcPr>
          <w:p>
            <w:pPr>
              <w:spacing w:line="240" w:lineRule="auto"/>
            </w:pPr>
            <w:r/>
            <w:r>
              <w:rPr>
                <w:rFonts w:ascii="Times New Roman" w:hAnsi="Times New Roman"/>
                <w:b w:val="0"/>
                <w:i w:val="0"/>
                <w:sz w:val="24"/>
              </w:rPr>
              <w:t>Jacob Kyle Fulton</w:t>
            </w:r>
          </w:p>
        </w:tc>
        <w:tc>
          <w:tcPr>
            <w:tcW w:type="dxa" w:w="2340"/>
          </w:tcPr>
          <w:p>
            <w:pPr>
              <w:spacing w:line="240" w:lineRule="auto"/>
            </w:pPr>
            <w:r/>
            <w:r>
              <w:rPr>
                <w:rFonts w:ascii="Times New Roman" w:hAnsi="Times New Roman"/>
                <w:b w:val="0"/>
                <w:i w:val="0"/>
                <w:sz w:val="24"/>
              </w:rPr>
              <w:t>02/02/2023, 3:30 AM</w:t>
            </w:r>
          </w:p>
        </w:tc>
        <w:tc>
          <w:tcPr>
            <w:tcW w:type="dxa" w:w="2340"/>
          </w:tcPr>
          <w:p>
            <w:pPr>
              <w:spacing w:line="240" w:lineRule="auto"/>
            </w:pPr>
            <w:r/>
            <w:r>
              <w:rPr>
                <w:rFonts w:ascii="Times New Roman" w:hAnsi="Times New Roman"/>
                <w:b w:val="0"/>
                <w:i w:val="0"/>
                <w:sz w:val="24"/>
              </w:rPr>
              <w:t>4 counts "CML &amp; FAMILY DISPUTES" — no charges against Father</w:t>
            </w:r>
          </w:p>
        </w:tc>
      </w:tr>
      <w:tr>
        <w:tc>
          <w:tcPr>
            <w:tcW w:type="dxa" w:w="2340"/>
          </w:tcPr>
          <w:p>
            <w:pPr>
              <w:spacing w:line="240" w:lineRule="auto"/>
            </w:pPr>
            <w:r/>
            <w:r>
              <w:rPr>
                <w:rFonts w:ascii="Times New Roman" w:hAnsi="Times New Roman"/>
                <w:b/>
                <w:i w:val="0"/>
                <w:sz w:val="24"/>
              </w:rPr>
              <w:t>NSPD-2023-08121</w:t>
            </w:r>
          </w:p>
        </w:tc>
        <w:tc>
          <w:tcPr>
            <w:tcW w:type="dxa" w:w="2340"/>
          </w:tcPr>
          <w:p>
            <w:pPr>
              <w:spacing w:line="240" w:lineRule="auto"/>
            </w:pPr>
            <w:r/>
            <w:r>
              <w:rPr>
                <w:rFonts w:ascii="Times New Roman" w:hAnsi="Times New Roman"/>
                <w:b w:val="0"/>
                <w:i w:val="0"/>
                <w:sz w:val="24"/>
              </w:rPr>
              <w:t>Tyler Ritchie</w:t>
            </w:r>
          </w:p>
        </w:tc>
        <w:tc>
          <w:tcPr>
            <w:tcW w:type="dxa" w:w="2340"/>
          </w:tcPr>
          <w:p>
            <w:pPr>
              <w:spacing w:line="240" w:lineRule="auto"/>
            </w:pPr>
            <w:r/>
            <w:r>
              <w:rPr>
                <w:rFonts w:ascii="Times New Roman" w:hAnsi="Times New Roman"/>
                <w:b w:val="0"/>
                <w:i w:val="0"/>
                <w:sz w:val="24"/>
              </w:rPr>
              <w:t>12/02/2023</w:t>
            </w:r>
          </w:p>
        </w:tc>
        <w:tc>
          <w:tcPr>
            <w:tcW w:type="dxa" w:w="2340"/>
          </w:tcPr>
          <w:p>
            <w:pPr>
              <w:spacing w:line="240" w:lineRule="auto"/>
            </w:pPr>
            <w:r/>
            <w:r>
              <w:rPr>
                <w:rFonts w:ascii="Times New Roman" w:hAnsi="Times New Roman"/>
                <w:b/>
                <w:i w:val="0"/>
                <w:sz w:val="24"/>
              </w:rPr>
              <w:t>"No PPO violation occurred."</w:t>
            </w:r>
            <w:r>
              <w:rPr>
                <w:rFonts w:ascii="Times New Roman" w:hAnsi="Times New Roman"/>
                <w:b w:val="0"/>
                <w:i w:val="0"/>
                <w:sz w:val="24"/>
              </w:rPr>
              <w:t xml:space="preserve"> (Printed 08/25/2025)</w:t>
            </w:r>
          </w:p>
        </w:tc>
      </w:tr>
      <w:tr>
        <w:tc>
          <w:tcPr>
            <w:tcW w:type="dxa" w:w="2340"/>
          </w:tcPr>
          <w:p>
            <w:pPr>
              <w:spacing w:line="240" w:lineRule="auto"/>
            </w:pPr>
            <w:r/>
            <w:r>
              <w:rPr>
                <w:rFonts w:ascii="Times New Roman" w:hAnsi="Times New Roman"/>
                <w:b/>
                <w:i w:val="0"/>
                <w:sz w:val="24"/>
              </w:rPr>
              <w:t>NSPD-2023-08179</w:t>
            </w:r>
          </w:p>
        </w:tc>
        <w:tc>
          <w:tcPr>
            <w:tcW w:type="dxa" w:w="2340"/>
          </w:tcPr>
          <w:p>
            <w:pPr>
              <w:spacing w:line="240" w:lineRule="auto"/>
            </w:pPr>
            <w:r/>
            <w:r>
              <w:rPr>
                <w:rFonts w:ascii="Times New Roman" w:hAnsi="Times New Roman"/>
                <w:b w:val="0"/>
                <w:i w:val="0"/>
                <w:sz w:val="24"/>
              </w:rPr>
              <w:t>Saquetta Chatman</w:t>
            </w:r>
          </w:p>
        </w:tc>
        <w:tc>
          <w:tcPr>
            <w:tcW w:type="dxa" w:w="2340"/>
          </w:tcPr>
          <w:p>
            <w:pPr>
              <w:spacing w:line="240" w:lineRule="auto"/>
            </w:pPr>
            <w:r/>
            <w:r>
              <w:rPr>
                <w:rFonts w:ascii="Times New Roman" w:hAnsi="Times New Roman"/>
                <w:b w:val="0"/>
                <w:i w:val="0"/>
                <w:sz w:val="24"/>
              </w:rPr>
              <w:t>2024</w:t>
            </w:r>
          </w:p>
        </w:tc>
        <w:tc>
          <w:tcPr>
            <w:tcW w:type="dxa" w:w="2340"/>
          </w:tcPr>
          <w:p>
            <w:pPr>
              <w:spacing w:line="240" w:lineRule="auto"/>
            </w:pPr>
            <w:r/>
            <w:r>
              <w:rPr>
                <w:rFonts w:ascii="Times New Roman" w:hAnsi="Times New Roman"/>
                <w:b w:val="0"/>
                <w:i w:val="0"/>
                <w:sz w:val="24"/>
              </w:rPr>
              <w:t>Amended PPO entered in LEIN — administrative, no violation found</w:t>
            </w:r>
          </w:p>
        </w:tc>
      </w:tr>
      <w:tr>
        <w:tc>
          <w:tcPr>
            <w:tcW w:type="dxa" w:w="2340"/>
          </w:tcPr>
          <w:p>
            <w:pPr>
              <w:spacing w:line="240" w:lineRule="auto"/>
            </w:pPr>
            <w:r/>
            <w:r>
              <w:rPr>
                <w:rFonts w:ascii="Times New Roman" w:hAnsi="Times New Roman"/>
                <w:b w:val="0"/>
                <w:i w:val="0"/>
                <w:sz w:val="24"/>
              </w:rPr>
              <w:t>Multiple additional</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2024–2025</w:t>
            </w:r>
          </w:p>
        </w:tc>
        <w:tc>
          <w:tcPr>
            <w:tcW w:type="dxa" w:w="2340"/>
          </w:tcPr>
          <w:p>
            <w:pPr>
              <w:spacing w:line="240" w:lineRule="auto"/>
            </w:pPr>
            <w:r/>
            <w:r>
              <w:rPr>
                <w:rFonts w:ascii="Times New Roman" w:hAnsi="Times New Roman"/>
                <w:b w:val="0"/>
                <w:i w:val="0"/>
                <w:sz w:val="24"/>
              </w:rPr>
              <w:t>Seven (7) total investigations — zero findings against Father</w:t>
            </w:r>
          </w:p>
        </w:tc>
      </w:tr>
      <w:tr>
        <w:tc>
          <w:tcPr>
            <w:tcW w:type="dxa" w:w="2340"/>
          </w:tcPr>
          <w:p>
            <w:pPr>
              <w:spacing w:line="240" w:lineRule="auto"/>
            </w:pPr>
            <w:r/>
            <w:r>
              <w:rPr>
                <w:rFonts w:ascii="Times New Roman" w:hAnsi="Times New Roman"/>
                <w:b/>
                <w:i w:val="0"/>
                <w:sz w:val="24"/>
              </w:rPr>
              <w:t>NS2505044</w:t>
            </w:r>
          </w:p>
        </w:tc>
        <w:tc>
          <w:tcPr>
            <w:tcW w:type="dxa" w:w="2340"/>
          </w:tcPr>
          <w:p>
            <w:pPr>
              <w:spacing w:line="240" w:lineRule="auto"/>
            </w:pPr>
            <w:r/>
            <w:r>
              <w:rPr>
                <w:rFonts w:ascii="Times New Roman" w:hAnsi="Times New Roman"/>
                <w:b/>
                <w:i w:val="0"/>
                <w:sz w:val="24"/>
              </w:rPr>
              <w:t>Ella Randall (#47437)</w:t>
            </w:r>
          </w:p>
        </w:tc>
        <w:tc>
          <w:tcPr>
            <w:tcW w:type="dxa" w:w="2340"/>
          </w:tcPr>
          <w:p>
            <w:pPr>
              <w:spacing w:line="240" w:lineRule="auto"/>
            </w:pPr>
            <w:r/>
            <w:r>
              <w:rPr>
                <w:rFonts w:ascii="Times New Roman" w:hAnsi="Times New Roman"/>
                <w:b/>
                <w:i w:val="0"/>
                <w:sz w:val="24"/>
              </w:rPr>
              <w:t>08/07/2025</w:t>
            </w:r>
          </w:p>
        </w:tc>
        <w:tc>
          <w:tcPr>
            <w:tcW w:type="dxa" w:w="2340"/>
          </w:tcPr>
          <w:p>
            <w:pPr>
              <w:spacing w:line="240" w:lineRule="auto"/>
            </w:pPr>
            <w:r/>
            <w:r>
              <w:rPr>
                <w:rFonts w:ascii="Times New Roman" w:hAnsi="Times New Roman"/>
                <w:b w:val="0"/>
                <w:i w:val="0"/>
                <w:sz w:val="24"/>
              </w:rPr>
              <w:t xml:space="preserve">Albert Watson admitted report filed to obtain ex parte order — </w:t>
            </w:r>
            <w:r>
              <w:rPr>
                <w:rFonts w:ascii="Times New Roman" w:hAnsi="Times New Roman"/>
                <w:b/>
                <w:i w:val="0"/>
                <w:sz w:val="24"/>
              </w:rPr>
              <w:t>"Albert said they want this incident documented so Emily can go tomorrow to get an Ex Parte order for full custody of her son."</w:t>
            </w:r>
          </w:p>
        </w:tc>
      </w:tr>
      <w:tr>
        <w:tc>
          <w:tcPr>
            <w:tcW w:type="dxa" w:w="2340"/>
          </w:tcPr>
          <w:p>
            <w:pPr>
              <w:spacing w:line="240" w:lineRule="auto"/>
            </w:pPr>
            <w:r/>
            <w:r>
              <w:rPr>
                <w:rFonts w:ascii="Times New Roman" w:hAnsi="Times New Roman"/>
                <w:b/>
                <w:i w:val="0"/>
                <w:sz w:val="24"/>
              </w:rPr>
              <w:t>NS2505078</w:t>
            </w:r>
          </w:p>
        </w:tc>
        <w:tc>
          <w:tcPr>
            <w:tcW w:type="dxa" w:w="2340"/>
          </w:tcPr>
          <w:p>
            <w:pPr>
              <w:spacing w:line="240" w:lineRule="auto"/>
            </w:pPr>
            <w:r/>
            <w:r>
              <w:rPr>
                <w:rFonts w:ascii="Times New Roman" w:hAnsi="Times New Roman"/>
                <w:b/>
                <w:i w:val="0"/>
                <w:sz w:val="24"/>
              </w:rPr>
              <w:t>Adam Ludovicz (#47416)</w:t>
            </w:r>
          </w:p>
        </w:tc>
        <w:tc>
          <w:tcPr>
            <w:tcW w:type="dxa" w:w="2340"/>
          </w:tcPr>
          <w:p>
            <w:pPr>
              <w:spacing w:line="240" w:lineRule="auto"/>
            </w:pPr>
            <w:r/>
            <w:r>
              <w:rPr>
                <w:rFonts w:ascii="Times New Roman" w:hAnsi="Times New Roman"/>
                <w:b/>
                <w:i w:val="0"/>
                <w:sz w:val="24"/>
              </w:rPr>
              <w:t>08/09/2025</w:t>
            </w:r>
          </w:p>
        </w:tc>
        <w:tc>
          <w:tcPr>
            <w:tcW w:type="dxa" w:w="2340"/>
          </w:tcPr>
          <w:p>
            <w:pPr>
              <w:spacing w:line="240" w:lineRule="auto"/>
            </w:pPr>
            <w:r/>
            <w:r>
              <w:rPr>
                <w:rFonts w:ascii="Times New Roman" w:hAnsi="Times New Roman"/>
                <w:b w:val="0"/>
                <w:i w:val="0"/>
                <w:sz w:val="24"/>
              </w:rPr>
              <w:t>Lori Watson reported — police classified as "MENTAL ILLNESS / INSANITY" (Statute 92004) — no criminal conduct found</w:t>
            </w:r>
          </w:p>
        </w:tc>
      </w:tr>
      <w:tr>
        <w:tc>
          <w:tcPr>
            <w:tcW w:type="dxa" w:w="2340"/>
          </w:tcPr>
          <w:p>
            <w:pPr>
              <w:spacing w:line="240" w:lineRule="auto"/>
            </w:pPr>
            <w:r/>
            <w:r>
              <w:rPr>
                <w:rFonts w:ascii="Times New Roman" w:hAnsi="Times New Roman"/>
                <w:b/>
                <w:i w:val="0"/>
                <w:sz w:val="24"/>
              </w:rPr>
              <w:t>NS2500783</w:t>
            </w:r>
          </w:p>
        </w:tc>
        <w:tc>
          <w:tcPr>
            <w:tcW w:type="dxa" w:w="2340"/>
          </w:tcPr>
          <w:p>
            <w:pPr>
              <w:spacing w:line="240" w:lineRule="auto"/>
            </w:pPr>
            <w:r/>
            <w:r>
              <w:rPr>
                <w:rFonts w:ascii="Times New Roman" w:hAnsi="Times New Roman"/>
                <w:b/>
                <w:i w:val="0"/>
                <w:sz w:val="24"/>
              </w:rPr>
              <w:t>Michael Lowry</w:t>
            </w:r>
          </w:p>
        </w:tc>
        <w:tc>
          <w:tcPr>
            <w:tcW w:type="dxa" w:w="2340"/>
          </w:tcPr>
          <w:p>
            <w:pPr>
              <w:spacing w:line="240" w:lineRule="auto"/>
            </w:pPr>
            <w:r/>
            <w:r>
              <w:rPr>
                <w:rFonts w:ascii="Times New Roman" w:hAnsi="Times New Roman"/>
                <w:b/>
                <w:i w:val="0"/>
                <w:sz w:val="24"/>
              </w:rPr>
              <w:t>02/07/2025</w:t>
            </w:r>
          </w:p>
        </w:tc>
        <w:tc>
          <w:tcPr>
            <w:tcW w:type="dxa" w:w="2340"/>
          </w:tcPr>
          <w:p>
            <w:pPr>
              <w:spacing w:line="240" w:lineRule="auto"/>
            </w:pPr>
            <w:r/>
            <w:r>
              <w:rPr>
                <w:rFonts w:ascii="Times New Roman" w:hAnsi="Times New Roman"/>
                <w:b w:val="0"/>
                <w:i w:val="0"/>
                <w:sz w:val="24"/>
              </w:rPr>
              <w:t>Andrew reported Lincoln's bruises at pickup (Nov 15, 2024) — digital photos collected as evidence: "Lincoln forehead bruise" and "Lincoln forehead bruise #2"</w:t>
            </w:r>
          </w:p>
        </w:tc>
      </w:tr>
    </w:tbl>
    <w:p>
      <w:pPr>
        <w:spacing w:line="480" w:lineRule="auto" w:after="0" w:before="0"/>
      </w:pPr>
      <w:r>
        <w:rPr>
          <w:rFonts w:ascii="Times New Roman" w:hAnsi="Times New Roman"/>
          <w:b w:val="0"/>
          <w:i/>
          <w:sz w:val="24"/>
        </w:rPr>
        <w:t>(Source: Norton Shores PD Cases NS2505044, NS2505078, NS2500783, Cycle 2 Mining)</w:t>
      </w:r>
    </w:p>
    <w:p>
      <w:pPr>
        <w:pStyle w:val="Heading3"/>
      </w:pPr>
      <w:r>
        <w:rPr>
          <w:rFonts w:ascii="Times New Roman" w:hAnsi="Times New Roman"/>
        </w:rPr>
        <w:t>VIII. CUMULATIVE HARM AND CONTINUING VIOLATIONS</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In total, Defendant's contemptuous conduct has resulted in the denial of more than </w:t>
      </w:r>
      <w:r>
        <w:rPr>
          <w:rFonts w:ascii="Times New Roman" w:hAnsi="Times New Roman"/>
          <w:b/>
          <w:i w:val="0"/>
          <w:sz w:val="24"/>
        </w:rPr>
        <w:t>three hundred ten (310) parenting hours</w:t>
      </w:r>
      <w:r>
        <w:rPr>
          <w:rFonts w:ascii="Times New Roman" w:hAnsi="Times New Roman"/>
          <w:b w:val="0"/>
          <w:i w:val="0"/>
          <w:sz w:val="24"/>
        </w:rPr>
        <w:t xml:space="preserve"> to Plaintiff.</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Defendant has committed no fewer than </w:t>
      </w:r>
      <w:r>
        <w:rPr>
          <w:rFonts w:ascii="Times New Roman" w:hAnsi="Times New Roman"/>
          <w:b/>
          <w:i w:val="0"/>
          <w:sz w:val="24"/>
        </w:rPr>
        <w:t>twenty-seven (27) documented instances</w:t>
      </w:r>
      <w:r>
        <w:rPr>
          <w:rFonts w:ascii="Times New Roman" w:hAnsi="Times New Roman"/>
          <w:b w:val="0"/>
          <w:i w:val="0"/>
          <w:sz w:val="24"/>
        </w:rPr>
        <w:t xml:space="preserve"> of denying and/or withholding court-ordered parenting time.</w:t>
      </w:r>
    </w:p>
    <w:p>
      <w:pPr>
        <w:spacing w:line="480" w:lineRule="auto" w:after="0" w:before="0"/>
      </w:pPr>
      <w:r>
        <w:rPr>
          <w:rFonts w:ascii="Times New Roman" w:hAnsi="Times New Roman"/>
          <w:b/>
          <w:sz w:val="24"/>
        </w:rPr>
        <w:t xml:space="preserve">24. </w:t>
      </w:r>
      <w:r>
        <w:rPr>
          <w:rFonts w:ascii="Times New Roman" w:hAnsi="Times New Roman"/>
          <w:b w:val="0"/>
          <w:i w:val="0"/>
          <w:sz w:val="24"/>
        </w:rPr>
        <w:t>The minor child, L.D.W., has been denied a meaningful relationship with his father during the critical developmental years of ages two and three, causing irreparable harm to the parent-child bond.</w:t>
      </w:r>
    </w:p>
    <w:p>
      <w:pPr>
        <w:spacing w:line="480" w:lineRule="auto" w:after="0" w:before="0"/>
      </w:pPr>
      <w:r>
        <w:rPr>
          <w:rFonts w:ascii="Times New Roman" w:hAnsi="Times New Roman"/>
          <w:b/>
          <w:sz w:val="24"/>
        </w:rPr>
        <w:t xml:space="preserve">25. </w:t>
      </w:r>
      <w:r>
        <w:rPr>
          <w:rFonts w:ascii="Times New Roman" w:hAnsi="Times New Roman"/>
          <w:b w:val="0"/>
          <w:i w:val="0"/>
          <w:sz w:val="24"/>
        </w:rPr>
        <w:t>The Friend of the Court originally recommended, and this Court ordered, a 50/50 shared custody arrangement, reflecting a determination that substantial and equal time with both parents is in the best interests of the child. Defendant has unilaterally nullified that determination through her contemptuous conduct.</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Despite the severity, frequency, and duration of Defendant's violations, </w:t>
      </w:r>
      <w:r>
        <w:rPr>
          <w:rFonts w:ascii="Times New Roman" w:hAnsi="Times New Roman"/>
          <w:b/>
          <w:i w:val="0"/>
          <w:sz w:val="24"/>
        </w:rPr>
        <w:t>no consequences have ever been imposed upon Defendant for ANY violation</w:t>
      </w:r>
      <w:r>
        <w:rPr>
          <w:rFonts w:ascii="Times New Roman" w:hAnsi="Times New Roman"/>
          <w:b w:val="0"/>
          <w:i w:val="0"/>
          <w:sz w:val="24"/>
        </w:rPr>
        <w:t xml:space="preserve"> of this Court's orders.</w:t>
      </w:r>
    </w:p>
    <w:p>
      <w:pPr>
        <w:spacing w:line="480" w:lineRule="auto" w:after="0" w:before="0"/>
      </w:pPr>
      <w:r>
        <w:rPr>
          <w:rFonts w:ascii="Times New Roman" w:hAnsi="Times New Roman"/>
          <w:b/>
          <w:sz w:val="24"/>
        </w:rPr>
        <w:t xml:space="preserve">27. </w:t>
      </w:r>
      <w:r>
        <w:rPr>
          <w:rFonts w:ascii="Times New Roman" w:hAnsi="Times New Roman"/>
          <w:b w:val="0"/>
          <w:i w:val="0"/>
          <w:sz w:val="24"/>
        </w:rPr>
        <w:t>By stark and troubling contrast, Plaintiff was jailed for contempt of court for the act of sending a message through the co-parenting application asking to see his son—an act undertaken in an effort to exercise his court-ordered parenting time.</w:t>
      </w:r>
    </w:p>
    <w:p>
      <w:pPr>
        <w:pStyle w:val="Heading3"/>
      </w:pPr>
      <w:r>
        <w:rPr>
          <w:rFonts w:ascii="Times New Roman" w:hAnsi="Times New Roman"/>
        </w:rPr>
        <w:t>VIII. RELIEF REQUESTED</w:t>
      </w:r>
    </w:p>
    <w:p>
      <w:pPr>
        <w:spacing w:line="480" w:lineRule="auto" w:after="0" w:before="0"/>
      </w:pPr>
      <w:r>
        <w:rPr>
          <w:rFonts w:ascii="Times New Roman" w:hAnsi="Times New Roman"/>
          <w:b w:val="0"/>
          <w:i w:val="0"/>
          <w:sz w:val="24"/>
        </w:rPr>
        <w:t>WHEREFORE, Plaintiff/Movant ANDREW J. PIGORS respectfully requests that this Honorable Court:</w:t>
      </w:r>
    </w:p>
    <w:p>
      <w:pPr>
        <w:spacing w:line="480" w:lineRule="auto" w:after="0" w:before="0"/>
      </w:pPr>
      <w:r>
        <w:rPr>
          <w:rFonts w:ascii="Times New Roman" w:hAnsi="Times New Roman"/>
          <w:b w:val="0"/>
          <w:i w:val="0"/>
          <w:sz w:val="24"/>
        </w:rPr>
        <w:t>A. Issue an Order to Show Cause requiring Defendant EMILY A. WATSON to appear before this Court and show cause why she should not be held in civil contempt for her willful violations of this Court's custody and parenting time orders;</w:t>
      </w:r>
    </w:p>
    <w:p>
      <w:pPr>
        <w:spacing w:line="480" w:lineRule="auto" w:after="0" w:before="0"/>
      </w:pPr>
      <w:r>
        <w:rPr>
          <w:rFonts w:ascii="Times New Roman" w:hAnsi="Times New Roman"/>
          <w:b w:val="0"/>
          <w:i w:val="0"/>
          <w:sz w:val="24"/>
        </w:rPr>
        <w:t>B. Find Defendant in civil contempt of court for each documented violation of this Court's orders;</w:t>
      </w:r>
    </w:p>
    <w:p>
      <w:pPr>
        <w:spacing w:line="480" w:lineRule="auto" w:after="0" w:before="0"/>
      </w:pPr>
      <w:r>
        <w:rPr>
          <w:rFonts w:ascii="Times New Roman" w:hAnsi="Times New Roman"/>
          <w:b w:val="0"/>
          <w:i w:val="0"/>
          <w:sz w:val="24"/>
        </w:rPr>
        <w:t>C. Order make-up parenting time pursuant to MCL 722.27a(7) for the more than 310 parenting hours denied to Plaintiff;</w:t>
      </w:r>
    </w:p>
    <w:p>
      <w:pPr>
        <w:spacing w:line="480" w:lineRule="auto" w:after="0" w:before="0"/>
      </w:pPr>
      <w:r>
        <w:rPr>
          <w:rFonts w:ascii="Times New Roman" w:hAnsi="Times New Roman"/>
          <w:b w:val="0"/>
          <w:i w:val="0"/>
          <w:sz w:val="24"/>
        </w:rPr>
        <w:t>D. Order Defendant to pay Plaintiff's reasonable costs and expenses incurred in bringing this Motion, including but not limited to filing fees and costs of service, pursuant to MCL 600.5701 and MCL 722.27a(3);</w:t>
      </w:r>
    </w:p>
    <w:p>
      <w:pPr>
        <w:spacing w:line="480" w:lineRule="auto" w:after="0" w:before="0"/>
      </w:pPr>
      <w:r>
        <w:rPr>
          <w:rFonts w:ascii="Times New Roman" w:hAnsi="Times New Roman"/>
          <w:b w:val="0"/>
          <w:i w:val="0"/>
          <w:sz w:val="24"/>
        </w:rPr>
        <w:t>E. Impose such sanctions, conditions, and remedies as this Court deems just and necessary to ensure Defendant's future compliance with this Court's orders, which may include but are not limited to: - Modification of custody to sole physical custody with Plaintiff; - Supervised parenting time for Defendant; - Monetary sanctions and/or compensatory fines; - A finding that Defendant's conduct constitutes an established custodial environment with Plaintiff that was wrongfully disrupted;</w:t>
      </w:r>
    </w:p>
    <w:p>
      <w:pPr>
        <w:spacing w:line="480" w:lineRule="auto" w:after="0" w:before="0"/>
      </w:pPr>
      <w:r>
        <w:rPr>
          <w:rFonts w:ascii="Times New Roman" w:hAnsi="Times New Roman"/>
          <w:b w:val="0"/>
          <w:i w:val="0"/>
          <w:sz w:val="24"/>
        </w:rPr>
        <w:t>F. Refer the matter to the Muskegon County Prosecutor's Office for investigation of possible criminal contempt and/or parental kidnapping under MCL 750.350a;</w:t>
      </w:r>
    </w:p>
    <w:p>
      <w:pPr>
        <w:spacing w:line="480" w:lineRule="auto" w:after="0" w:before="0"/>
      </w:pPr>
      <w:r>
        <w:rPr>
          <w:rFonts w:ascii="Times New Roman" w:hAnsi="Times New Roman"/>
          <w:b w:val="0"/>
          <w:i w:val="0"/>
          <w:sz w:val="24"/>
        </w:rPr>
        <w:t>G. Grant such other and further relief as this Court deems just and equitable.</w:t>
      </w:r>
    </w:p>
    <w:p>
      <w:r>
        <w:br w:type="page"/>
      </w:r>
    </w:p>
    <w:p>
      <w:r>
        <w:br w:type="page"/>
      </w:r>
    </w:p>
    <w:p>
      <w:pPr>
        <w:spacing w:line="480" w:lineRule="auto" w:after="240" w:before="0"/>
        <w:jc w:val="center"/>
      </w:pPr>
      <w:r>
        <w:rPr>
          <w:rFonts w:ascii="Times New Roman" w:hAnsi="Times New Roman"/>
          <w:b/>
          <w:i w:val="0"/>
          <w:sz w:val="24"/>
        </w:rPr>
        <w:t>BRIEF IN SUPPORT OF MOTION FOR ORDER TO SHOW CAUSE (CONTEMPT)</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This Brief is filed in support of Plaintiff's Motion for Order to Show Cause and sets forth the legal standard for civil contempt in Michigan, applies that standard to the undisputed facts of this case, and demonstrates that Defendant EMILY A. WATSON has engaged in a pattern of willful, continuous, and escalating violations of this Court's custody and parenting time orders—violations that have deprived the minor child, L.D.W., of more than 310 hours of court-ordered time with his father during the most critical developmental years of his life.</w:t>
      </w:r>
    </w:p>
    <w:p>
      <w:pPr>
        <w:pStyle w:val="Heading2"/>
      </w:pPr>
      <w:r>
        <w:rPr>
          <w:rFonts w:ascii="Times New Roman" w:hAnsi="Times New Roman"/>
        </w:rPr>
        <w:t>II. LEGAL STANDARD FOR CIVIL CONTEMPT IN MICHIGAN</w:t>
      </w:r>
    </w:p>
    <w:p>
      <w:pPr>
        <w:pStyle w:val="Heading3"/>
      </w:pPr>
      <w:r>
        <w:rPr>
          <w:rFonts w:ascii="Times New Roman" w:hAnsi="Times New Roman"/>
        </w:rPr>
        <w:t>A. Four Elements of Civil Contempt</w:t>
      </w:r>
    </w:p>
    <w:p>
      <w:pPr>
        <w:spacing w:line="480" w:lineRule="auto" w:after="0" w:before="0"/>
      </w:pPr>
      <w:r>
        <w:rPr>
          <w:rFonts w:ascii="Times New Roman" w:hAnsi="Times New Roman"/>
          <w:b w:val="0"/>
          <w:i w:val="0"/>
          <w:sz w:val="24"/>
        </w:rPr>
        <w:t>Under Michigan law, civil contempt is established when the moving party demonstrates: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w:t>
      </w:r>
      <w:r>
        <w:rPr>
          <w:rFonts w:ascii="Times New Roman" w:hAnsi="Times New Roman"/>
          <w:b w:val="0"/>
          <w:i w:val="0"/>
          <w:sz w:val="24"/>
        </w:rPr>
        <w:t xml:space="preserve"> A court order existed that was clear and unambiguous; &gt; &gt; </w:t>
      </w:r>
      <w:r>
        <w:rPr>
          <w:rFonts w:ascii="Times New Roman" w:hAnsi="Times New Roman"/>
          <w:b/>
          <w:i w:val="0"/>
          <w:sz w:val="24"/>
        </w:rPr>
        <w:t>(2)</w:t>
      </w:r>
      <w:r>
        <w:rPr>
          <w:rFonts w:ascii="Times New Roman" w:hAnsi="Times New Roman"/>
          <w:b w:val="0"/>
          <w:i w:val="0"/>
          <w:sz w:val="24"/>
        </w:rPr>
        <w:t xml:space="preserve"> The contemnor had knowledge of the order; &gt; &gt; </w:t>
      </w:r>
      <w:r>
        <w:rPr>
          <w:rFonts w:ascii="Times New Roman" w:hAnsi="Times New Roman"/>
          <w:b/>
          <w:i w:val="0"/>
          <w:sz w:val="24"/>
        </w:rPr>
        <w:t>(3)</w:t>
      </w:r>
      <w:r>
        <w:rPr>
          <w:rFonts w:ascii="Times New Roman" w:hAnsi="Times New Roman"/>
          <w:b w:val="0"/>
          <w:i w:val="0"/>
          <w:sz w:val="24"/>
        </w:rPr>
        <w:t xml:space="preserve"> The contemnor violated the order; and &gt; &gt; </w:t>
      </w:r>
      <w:r>
        <w:rPr>
          <w:rFonts w:ascii="Times New Roman" w:hAnsi="Times New Roman"/>
          <w:b/>
          <w:i w:val="0"/>
          <w:sz w:val="24"/>
        </w:rPr>
        <w:t>(4)</w:t>
      </w:r>
      <w:r>
        <w:rPr>
          <w:rFonts w:ascii="Times New Roman" w:hAnsi="Times New Roman"/>
          <w:b w:val="0"/>
          <w:i w:val="0"/>
          <w:sz w:val="24"/>
        </w:rPr>
        <w:t xml:space="preserve"> The violation was willful.</w:t>
      </w:r>
    </w:p>
    <w:p>
      <w:pPr>
        <w:spacing w:line="480" w:lineRule="auto" w:after="0" w:before="0"/>
      </w:pPr>
      <w:r>
        <w:rPr>
          <w:rFonts w:ascii="Times New Roman" w:hAnsi="Times New Roman"/>
          <w:b w:val="0"/>
          <w:i/>
          <w:sz w:val="24"/>
        </w:rPr>
        <w:t>See</w:t>
      </w:r>
      <w:r>
        <w:rPr>
          <w:rFonts w:ascii="Times New Roman" w:hAnsi="Times New Roman"/>
          <w:b w:val="0"/>
          <w:i w:val="0"/>
          <w:sz w:val="24"/>
        </w:rPr>
        <w:t xml:space="preserve"> </w:t>
      </w:r>
      <w:r>
        <w:rPr>
          <w:rFonts w:ascii="Times New Roman" w:hAnsi="Times New Roman"/>
          <w:b w:val="0"/>
          <w:i/>
          <w:sz w:val="24"/>
        </w:rPr>
        <w:t>Sword v Sword</w:t>
      </w:r>
      <w:r>
        <w:rPr>
          <w:rFonts w:ascii="Times New Roman" w:hAnsi="Times New Roman"/>
          <w:b w:val="0"/>
          <w:i w:val="0"/>
          <w:sz w:val="24"/>
        </w:rPr>
        <w:t xml:space="preserve">, 399 Mich 367, 381-82 (1976); </w:t>
      </w:r>
      <w:r>
        <w:rPr>
          <w:rFonts w:ascii="Times New Roman" w:hAnsi="Times New Roman"/>
          <w:b w:val="0"/>
          <w:i/>
          <w:sz w:val="24"/>
        </w:rPr>
        <w:t>In re Contempt of Henry</w:t>
      </w:r>
      <w:r>
        <w:rPr>
          <w:rFonts w:ascii="Times New Roman" w:hAnsi="Times New Roman"/>
          <w:b w:val="0"/>
          <w:i w:val="0"/>
          <w:sz w:val="24"/>
        </w:rPr>
        <w:t>, 282 Mich App 656, 668 (2009).</w:t>
      </w:r>
    </w:p>
    <w:p>
      <w:pPr>
        <w:pStyle w:val="Heading3"/>
      </w:pPr>
      <w:r>
        <w:rPr>
          <w:rFonts w:ascii="Times New Roman" w:hAnsi="Times New Roman"/>
        </w:rPr>
        <w:t>B. The Purpose of Civil Contempt</w:t>
      </w:r>
    </w:p>
    <w:p>
      <w:pPr>
        <w:spacing w:line="480" w:lineRule="auto" w:after="0" w:before="0"/>
      </w:pPr>
      <w:r>
        <w:rPr>
          <w:rFonts w:ascii="Times New Roman" w:hAnsi="Times New Roman"/>
          <w:b w:val="0"/>
          <w:i w:val="0"/>
          <w:sz w:val="24"/>
        </w:rPr>
        <w:t xml:space="preserve">Civil contempt is </w:t>
      </w:r>
      <w:r>
        <w:rPr>
          <w:rFonts w:ascii="Times New Roman" w:hAnsi="Times New Roman"/>
          <w:b/>
          <w:i w:val="0"/>
          <w:sz w:val="24"/>
        </w:rPr>
        <w:t>coercive, not punitive</w:t>
      </w:r>
      <w:r>
        <w:rPr>
          <w:rFonts w:ascii="Times New Roman" w:hAnsi="Times New Roman"/>
          <w:b w:val="0"/>
          <w:i w:val="0"/>
          <w:sz w:val="24"/>
        </w:rPr>
        <w:t xml:space="preserve">; its purpose is to compel compliance with the court's order. The contemnor "carries the keys to the jail in [her] own pocket"—she can purge the contempt by complying with the court's order. </w:t>
      </w:r>
      <w:r>
        <w:rPr>
          <w:rFonts w:ascii="Times New Roman" w:hAnsi="Times New Roman"/>
          <w:b w:val="0"/>
          <w:i/>
          <w:sz w:val="24"/>
        </w:rPr>
        <w:t>In re Contempt of Henry</w:t>
      </w:r>
      <w:r>
        <w:rPr>
          <w:rFonts w:ascii="Times New Roman" w:hAnsi="Times New Roman"/>
          <w:b w:val="0"/>
          <w:i w:val="0"/>
          <w:sz w:val="24"/>
        </w:rPr>
        <w:t>, 282 Mich App at 668.</w:t>
      </w:r>
    </w:p>
    <w:p>
      <w:pPr>
        <w:pStyle w:val="Heading3"/>
      </w:pPr>
      <w:r>
        <w:rPr>
          <w:rFonts w:ascii="Times New Roman" w:hAnsi="Times New Roman"/>
        </w:rPr>
        <w:t>C. Burden of Proof</w:t>
      </w:r>
    </w:p>
    <w:p>
      <w:pPr>
        <w:spacing w:line="480" w:lineRule="auto" w:after="0" w:before="0"/>
      </w:pPr>
      <w:r>
        <w:rPr>
          <w:rFonts w:ascii="Times New Roman" w:hAnsi="Times New Roman"/>
          <w:b w:val="0"/>
          <w:i w:val="0"/>
          <w:sz w:val="24"/>
        </w:rPr>
        <w:t xml:space="preserve">The movant must establish contempt by a preponderance of the evidence. Once the movant shows a prima facie case of violation, the burden shifts to the alleged contemnor to show that the violation was not willful or that compliance was impossible. </w:t>
      </w:r>
      <w:r>
        <w:rPr>
          <w:rFonts w:ascii="Times New Roman" w:hAnsi="Times New Roman"/>
          <w:b w:val="0"/>
          <w:i/>
          <w:sz w:val="24"/>
        </w:rPr>
        <w:t>In re Contempt of Henry</w:t>
      </w:r>
      <w:r>
        <w:rPr>
          <w:rFonts w:ascii="Times New Roman" w:hAnsi="Times New Roman"/>
          <w:b w:val="0"/>
          <w:i w:val="0"/>
          <w:sz w:val="24"/>
        </w:rPr>
        <w:t>, 282 Mich App at 669.</w:t>
      </w:r>
    </w:p>
    <w:p>
      <w:pPr>
        <w:pStyle w:val="Heading3"/>
      </w:pPr>
      <w:r>
        <w:rPr>
          <w:rFonts w:ascii="Times New Roman" w:hAnsi="Times New Roman"/>
        </w:rPr>
        <w:t>D. Parenting Time Enforcement Statute</w:t>
      </w:r>
    </w:p>
    <w:p>
      <w:pPr>
        <w:spacing w:line="480" w:lineRule="auto" w:after="0" w:before="0"/>
      </w:pPr>
      <w:r>
        <w:rPr>
          <w:rFonts w:ascii="Times New Roman" w:hAnsi="Times New Roman"/>
          <w:b w:val="0"/>
          <w:i w:val="0"/>
          <w:sz w:val="24"/>
        </w:rPr>
        <w:t>MCL 722.27a(7) provides:</w:t>
      </w:r>
    </w:p>
    <w:p>
      <w:pPr>
        <w:spacing w:line="480" w:lineRule="auto" w:after="0" w:before="0"/>
      </w:pPr>
      <w:r>
        <w:rPr>
          <w:rFonts w:ascii="Times New Roman" w:hAnsi="Times New Roman"/>
          <w:b w:val="0"/>
          <w:i w:val="0"/>
          <w:sz w:val="24"/>
        </w:rPr>
        <w:t xml:space="preserve">&gt; "If a court finds that parenting time has been wrongfully denied, the court </w:t>
      </w:r>
      <w:r>
        <w:rPr>
          <w:rFonts w:ascii="Times New Roman" w:hAnsi="Times New Roman"/>
          <w:b/>
          <w:i w:val="0"/>
          <w:sz w:val="24"/>
        </w:rPr>
        <w:t>shall</w:t>
      </w:r>
      <w:r>
        <w:rPr>
          <w:rFonts w:ascii="Times New Roman" w:hAnsi="Times New Roman"/>
          <w:b w:val="0"/>
          <w:i w:val="0"/>
          <w:sz w:val="24"/>
        </w:rPr>
        <w:t xml:space="preserve"> order that additional parenting time be provided to make up for the parenting time that was denied."</w:t>
      </w:r>
    </w:p>
    <w:p>
      <w:pPr>
        <w:spacing w:line="480" w:lineRule="auto" w:after="0" w:before="0"/>
      </w:pPr>
      <w:r>
        <w:rPr>
          <w:rFonts w:ascii="Times New Roman" w:hAnsi="Times New Roman"/>
          <w:b w:val="0"/>
          <w:i w:val="0"/>
          <w:sz w:val="24"/>
        </w:rPr>
        <w:t xml:space="preserve">This provision is </w:t>
      </w:r>
      <w:r>
        <w:rPr>
          <w:rFonts w:ascii="Times New Roman" w:hAnsi="Times New Roman"/>
          <w:b/>
          <w:i w:val="0"/>
          <w:sz w:val="24"/>
        </w:rPr>
        <w:t>mandatory</w:t>
      </w:r>
      <w:r>
        <w:rPr>
          <w:rFonts w:ascii="Times New Roman" w:hAnsi="Times New Roman"/>
          <w:b w:val="0"/>
          <w:i w:val="0"/>
          <w:sz w:val="24"/>
        </w:rPr>
        <w:t xml:space="preserve">, not discretionary. </w:t>
      </w:r>
      <w:r>
        <w:rPr>
          <w:rFonts w:ascii="Times New Roman" w:hAnsi="Times New Roman"/>
          <w:b w:val="0"/>
          <w:i/>
          <w:sz w:val="24"/>
        </w:rPr>
        <w:t>DeRose v DeRose</w:t>
      </w:r>
      <w:r>
        <w:rPr>
          <w:rFonts w:ascii="Times New Roman" w:hAnsi="Times New Roman"/>
          <w:b w:val="0"/>
          <w:i w:val="0"/>
          <w:sz w:val="24"/>
        </w:rPr>
        <w:t>, 469 Mich 320, 332-33 (2003). The Legislature's use of "shall" imposes an affirmative obligation on the court to award make-up parenting time when wrongful denial is established.</w:t>
      </w:r>
    </w:p>
    <w:p>
      <w:pPr>
        <w:pStyle w:val="Heading2"/>
      </w:pPr>
      <w:r>
        <w:rPr>
          <w:rFonts w:ascii="Times New Roman" w:hAnsi="Times New Roman"/>
        </w:rPr>
        <w:t>III. APPLICATION OF THE FOUR ELEMENTS TO THIS CASE</w:t>
      </w:r>
    </w:p>
    <w:p>
      <w:pPr>
        <w:pStyle w:val="Heading3"/>
      </w:pPr>
      <w:r>
        <w:rPr>
          <w:rFonts w:ascii="Times New Roman" w:hAnsi="Times New Roman"/>
        </w:rPr>
        <w:t>A. Element One: A Clear and Unambiguous Court Order Existed</w:t>
      </w:r>
    </w:p>
    <w:p>
      <w:pPr>
        <w:spacing w:line="480" w:lineRule="auto" w:after="0" w:before="0"/>
      </w:pPr>
      <w:r>
        <w:rPr>
          <w:rFonts w:ascii="Times New Roman" w:hAnsi="Times New Roman"/>
          <w:b w:val="0"/>
          <w:i w:val="0"/>
          <w:sz w:val="24"/>
        </w:rPr>
        <w:t>This Court entered a custody and parenting time order in Case No. 2024-001507-DC establishing parenting time for Plaintiff consistent with the Friend of the Court's recommendation of 50/50 shared custody. That order specified the days, times, and conditions under which Plaintiff was to have parenting time with the minor child, L.D.W.</w:t>
      </w:r>
    </w:p>
    <w:p>
      <w:pPr>
        <w:spacing w:line="480" w:lineRule="auto" w:after="0" w:before="0"/>
      </w:pPr>
      <w:r>
        <w:rPr>
          <w:rFonts w:ascii="Times New Roman" w:hAnsi="Times New Roman"/>
          <w:b w:val="0"/>
          <w:i w:val="0"/>
          <w:sz w:val="24"/>
        </w:rPr>
        <w:t>The order is clear and unambiguous on its face. There is no ambiguity about when Plaintiff is entitled to parenting time, when exchanges are to occur, or what Defendant's obligations are with respect to making the child available.</w:t>
      </w:r>
    </w:p>
    <w:p>
      <w:pPr>
        <w:spacing w:line="480" w:lineRule="auto" w:after="0" w:before="0"/>
      </w:pPr>
      <w:r>
        <w:rPr>
          <w:rFonts w:ascii="Times New Roman" w:hAnsi="Times New Roman"/>
          <w:b/>
          <w:i w:val="0"/>
          <w:sz w:val="24"/>
        </w:rPr>
        <w:t>Element One is satisfied.</w:t>
      </w:r>
    </w:p>
    <w:p>
      <w:pPr>
        <w:pStyle w:val="Heading3"/>
      </w:pPr>
      <w:r>
        <w:rPr>
          <w:rFonts w:ascii="Times New Roman" w:hAnsi="Times New Roman"/>
        </w:rPr>
        <w:t>B. Element Two: Defendant Had Knowledge of the Order</w:t>
      </w:r>
    </w:p>
    <w:p>
      <w:pPr>
        <w:spacing w:line="480" w:lineRule="auto" w:after="0" w:before="0"/>
      </w:pPr>
      <w:r>
        <w:rPr>
          <w:rFonts w:ascii="Times New Roman" w:hAnsi="Times New Roman"/>
          <w:b w:val="0"/>
          <w:i w:val="0"/>
          <w:sz w:val="24"/>
        </w:rPr>
        <w:t>Defendant was a party to the proceedings in which the parenting time order was entered. Defendant was represented by counsel, Jennifer Barnes, throughout these proceedings. Defendant received notice of and/or was present at all hearings at which custody and parenting time orders were entered.</w:t>
      </w:r>
    </w:p>
    <w:p>
      <w:pPr>
        <w:spacing w:line="480" w:lineRule="auto" w:after="0" w:before="0"/>
      </w:pPr>
      <w:r>
        <w:rPr>
          <w:rFonts w:ascii="Times New Roman" w:hAnsi="Times New Roman"/>
          <w:b w:val="0"/>
          <w:i w:val="0"/>
          <w:sz w:val="24"/>
        </w:rPr>
        <w:t>There is no question—and no possible dispute—that Defendant had full knowledge of this Court's parenting time order and its terms.</w:t>
      </w:r>
    </w:p>
    <w:p>
      <w:pPr>
        <w:spacing w:line="480" w:lineRule="auto" w:after="0" w:before="0"/>
      </w:pPr>
      <w:r>
        <w:rPr>
          <w:rFonts w:ascii="Times New Roman" w:hAnsi="Times New Roman"/>
          <w:b/>
          <w:i w:val="0"/>
          <w:sz w:val="24"/>
        </w:rPr>
        <w:t>Element Two is satisfied.</w:t>
      </w:r>
    </w:p>
    <w:p>
      <w:pPr>
        <w:pStyle w:val="Heading3"/>
      </w:pPr>
      <w:r>
        <w:rPr>
          <w:rFonts w:ascii="Times New Roman" w:hAnsi="Times New Roman"/>
        </w:rPr>
        <w:t>C. Element Three: Defendant Violated the Order</w:t>
      </w:r>
    </w:p>
    <w:p>
      <w:pPr>
        <w:spacing w:line="480" w:lineRule="auto" w:after="0" w:before="0"/>
      </w:pPr>
      <w:r>
        <w:rPr>
          <w:rFonts w:ascii="Times New Roman" w:hAnsi="Times New Roman"/>
          <w:b w:val="0"/>
          <w:i w:val="0"/>
          <w:sz w:val="24"/>
        </w:rPr>
        <w:t>Defendant violated this Court's parenting time order on no fewer than twenty-seven (27) documented occasions, across four major episodes of denial: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Episode</w:t>
            </w:r>
          </w:p>
        </w:tc>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Nature of Violation</w:t>
            </w:r>
          </w:p>
        </w:tc>
      </w:tr>
      <w:tr>
        <w:tc>
          <w:tcPr>
            <w:tcW w:type="dxa" w:w="2340"/>
          </w:tcPr>
          <w:p>
            <w:pPr>
              <w:spacing w:line="240" w:lineRule="auto"/>
            </w:pPr>
            <w:r/>
            <w:r>
              <w:rPr>
                <w:rFonts w:ascii="Times New Roman" w:hAnsi="Times New Roman"/>
                <w:b/>
                <w:i w:val="0"/>
                <w:sz w:val="24"/>
              </w:rPr>
              <w:t>1</w:t>
            </w:r>
          </w:p>
        </w:tc>
        <w:tc>
          <w:tcPr>
            <w:tcW w:type="dxa" w:w="2340"/>
          </w:tcPr>
          <w:p>
            <w:pPr>
              <w:spacing w:line="240" w:lineRule="auto"/>
            </w:pPr>
            <w:r/>
            <w:r>
              <w:rPr>
                <w:rFonts w:ascii="Times New Roman" w:hAnsi="Times New Roman"/>
                <w:b w:val="0"/>
                <w:i w:val="0"/>
                <w:sz w:val="24"/>
              </w:rPr>
              <w:t>Mar. 28 – May 5, 2024</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Complete unilateral withholding of child</w:t>
            </w:r>
          </w:p>
        </w:tc>
      </w:tr>
      <w:tr>
        <w:tc>
          <w:tcPr>
            <w:tcW w:type="dxa" w:w="2340"/>
          </w:tcPr>
          <w:p>
            <w:pPr>
              <w:spacing w:line="240" w:lineRule="auto"/>
            </w:pPr>
            <w:r/>
            <w:r>
              <w:rPr>
                <w:rFonts w:ascii="Times New Roman" w:hAnsi="Times New Roman"/>
                <w:b/>
                <w:i w:val="0"/>
                <w:sz w:val="24"/>
              </w:rPr>
              <w:t>2</w:t>
            </w:r>
          </w:p>
        </w:tc>
        <w:tc>
          <w:tcPr>
            <w:tcW w:type="dxa" w:w="2340"/>
          </w:tcPr>
          <w:p>
            <w:pPr>
              <w:spacing w:line="240" w:lineRule="auto"/>
            </w:pPr>
            <w:r/>
            <w:r>
              <w:rPr>
                <w:rFonts w:ascii="Times New Roman" w:hAnsi="Times New Roman"/>
                <w:b w:val="0"/>
                <w:i w:val="0"/>
                <w:sz w:val="24"/>
              </w:rPr>
              <w:t>Various dates, 2024</w:t>
            </w:r>
          </w:p>
        </w:tc>
        <w:tc>
          <w:tcPr>
            <w:tcW w:type="dxa" w:w="2340"/>
          </w:tcPr>
          <w:p>
            <w:pPr>
              <w:spacing w:line="240" w:lineRule="auto"/>
            </w:pPr>
            <w:r/>
            <w:r>
              <w:rPr>
                <w:rFonts w:ascii="Times New Roman" w:hAnsi="Times New Roman"/>
                <w:b w:val="0"/>
                <w:i w:val="0"/>
                <w:sz w:val="24"/>
              </w:rPr>
              <w:t>~27 days total</w:t>
            </w:r>
          </w:p>
        </w:tc>
        <w:tc>
          <w:tcPr>
            <w:tcW w:type="dxa" w:w="2340"/>
          </w:tcPr>
          <w:p>
            <w:pPr>
              <w:spacing w:line="240" w:lineRule="auto"/>
            </w:pPr>
            <w:r/>
            <w:r>
              <w:rPr>
                <w:rFonts w:ascii="Times New Roman" w:hAnsi="Times New Roman"/>
                <w:b w:val="0"/>
                <w:i w:val="0"/>
                <w:sz w:val="24"/>
              </w:rPr>
              <w:t>Multiple instances of denied exchanges, blocked access</w:t>
            </w:r>
          </w:p>
        </w:tc>
      </w:tr>
      <w:tr>
        <w:tc>
          <w:tcPr>
            <w:tcW w:type="dxa" w:w="2340"/>
          </w:tcPr>
          <w:p>
            <w:pPr>
              <w:spacing w:line="240" w:lineRule="auto"/>
            </w:pPr>
            <w:r/>
            <w:r>
              <w:rPr>
                <w:rFonts w:ascii="Times New Roman" w:hAnsi="Times New Roman"/>
                <w:b/>
                <w:i w:val="0"/>
                <w:sz w:val="24"/>
              </w:rPr>
              <w:t>3</w:t>
            </w:r>
          </w:p>
        </w:tc>
        <w:tc>
          <w:tcPr>
            <w:tcW w:type="dxa" w:w="2340"/>
          </w:tcPr>
          <w:p>
            <w:pPr>
              <w:spacing w:line="240" w:lineRule="auto"/>
            </w:pPr>
            <w:r/>
            <w:r>
              <w:rPr>
                <w:rFonts w:ascii="Times New Roman" w:hAnsi="Times New Roman"/>
                <w:b w:val="0"/>
                <w:i w:val="0"/>
                <w:sz w:val="24"/>
              </w:rPr>
              <w:t>May – July 2025</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Sustained complete denial of parenting time</w:t>
            </w:r>
          </w:p>
        </w:tc>
      </w:tr>
      <w:tr>
        <w:tc>
          <w:tcPr>
            <w:tcW w:type="dxa" w:w="2340"/>
          </w:tcPr>
          <w:p>
            <w:pPr>
              <w:spacing w:line="240" w:lineRule="auto"/>
            </w:pPr>
            <w:r/>
            <w:r>
              <w:rPr>
                <w:rFonts w:ascii="Times New Roman" w:hAnsi="Times New Roman"/>
                <w:b/>
                <w:i w:val="0"/>
                <w:sz w:val="24"/>
              </w:rPr>
              <w:t>4</w:t>
            </w:r>
          </w:p>
        </w:tc>
        <w:tc>
          <w:tcPr>
            <w:tcW w:type="dxa" w:w="2340"/>
          </w:tcPr>
          <w:p>
            <w:pPr>
              <w:spacing w:line="240" w:lineRule="auto"/>
            </w:pPr>
            <w:r/>
            <w:r>
              <w:rPr>
                <w:rFonts w:ascii="Times New Roman" w:hAnsi="Times New Roman"/>
                <w:b w:val="0"/>
                <w:i w:val="0"/>
                <w:sz w:val="24"/>
              </w:rPr>
              <w:t>Aug. 8, 2025 – present</w:t>
            </w:r>
          </w:p>
        </w:tc>
        <w:tc>
          <w:tcPr>
            <w:tcW w:type="dxa" w:w="2340"/>
          </w:tcPr>
          <w:p>
            <w:pPr>
              <w:spacing w:line="240" w:lineRule="auto"/>
            </w:pPr>
            <w:r/>
            <w:r>
              <w:rPr>
                <w:rFonts w:ascii="Times New Roman" w:hAnsi="Times New Roman"/>
                <w:b w:val="0"/>
                <w:i w:val="0"/>
                <w:sz w:val="24"/>
              </w:rPr>
              <w:t>200+ days (ongoing)</w:t>
            </w:r>
          </w:p>
        </w:tc>
        <w:tc>
          <w:tcPr>
            <w:tcW w:type="dxa" w:w="2340"/>
          </w:tcPr>
          <w:p>
            <w:pPr>
              <w:spacing w:line="240" w:lineRule="auto"/>
            </w:pPr>
            <w:r/>
            <w:r>
              <w:rPr>
                <w:rFonts w:ascii="Times New Roman" w:hAnsi="Times New Roman"/>
                <w:b w:val="0"/>
                <w:i w:val="0"/>
                <w:sz w:val="24"/>
              </w:rPr>
              <w:t>Total denial of parenting time, enabled by ex parte order</w:t>
            </w:r>
          </w:p>
        </w:tc>
      </w:tr>
    </w:tbl>
    <w:p>
      <w:pPr>
        <w:spacing w:line="480" w:lineRule="auto" w:after="0" w:before="0"/>
      </w:pPr>
      <w:r>
        <w:rPr>
          <w:rFonts w:ascii="Times New Roman" w:hAnsi="Times New Roman"/>
          <w:b w:val="0"/>
          <w:i w:val="0"/>
          <w:sz w:val="24"/>
        </w:rPr>
        <w:t xml:space="preserve">The cumulative result is the loss of more than </w:t>
      </w:r>
      <w:r>
        <w:rPr>
          <w:rFonts w:ascii="Times New Roman" w:hAnsi="Times New Roman"/>
          <w:b/>
          <w:i w:val="0"/>
          <w:sz w:val="24"/>
        </w:rPr>
        <w:t>310 parenting hours</w:t>
      </w:r>
      <w:r>
        <w:rPr>
          <w:rFonts w:ascii="Times New Roman" w:hAnsi="Times New Roman"/>
          <w:b w:val="0"/>
          <w:i w:val="0"/>
          <w:sz w:val="24"/>
        </w:rPr>
        <w:t xml:space="preserve">—the equivalent of approximately </w:t>
      </w:r>
      <w:r>
        <w:rPr>
          <w:rFonts w:ascii="Times New Roman" w:hAnsi="Times New Roman"/>
          <w:b/>
          <w:i w:val="0"/>
          <w:sz w:val="24"/>
        </w:rPr>
        <w:t>thirteen (13) full days</w:t>
      </w:r>
      <w:r>
        <w:rPr>
          <w:rFonts w:ascii="Times New Roman" w:hAnsi="Times New Roman"/>
          <w:b w:val="0"/>
          <w:i w:val="0"/>
          <w:sz w:val="24"/>
        </w:rPr>
        <w:t xml:space="preserve"> of round-the-clock time, or, more practically, months of regular parenting time visits.</w:t>
      </w:r>
    </w:p>
    <w:p>
      <w:pPr>
        <w:spacing w:line="480" w:lineRule="auto" w:after="0" w:before="0"/>
      </w:pPr>
      <w:r>
        <w:rPr>
          <w:rFonts w:ascii="Times New Roman" w:hAnsi="Times New Roman"/>
          <w:b w:val="0"/>
          <w:i w:val="0"/>
          <w:sz w:val="24"/>
        </w:rPr>
        <w:t>In addition to direct denial, Defendant coordinated with family members—Lori Watson, Albert Watson, and Cody Watson—to carry out acts of interference, intimidation, and obstruction designed to prevent Plaintiff from exercising his parenting time. These acts included:</w:t>
      </w:r>
    </w:p>
    <w:p>
      <w:pPr>
        <w:spacing w:line="480" w:lineRule="auto" w:after="0" w:before="0"/>
      </w:pPr>
      <w:r>
        <w:rPr>
          <w:rFonts w:ascii="Times New Roman" w:hAnsi="Times New Roman"/>
          <w:b w:val="0"/>
          <w:i w:val="0"/>
          <w:sz w:val="24"/>
        </w:rPr>
        <w:t>- Text messages from Lori Watson (maternal grandmother) denying Plaintiff's parenting time and threatening trespass if Plaintiff appeared for scheduled exchanges; - Ambush service of a Personal Protection Order orchestrated by maternal grandmother; - Physical intimidation by Albert Watson (maternal grandfather) at custody exchanges; - A threatening statement by Albert Watson that "the FBI is after your family"; - Active participation by Cody Watson (maternal uncle) in interference with exchanges and parenting time.</w:t>
      </w:r>
    </w:p>
    <w:p>
      <w:pPr>
        <w:spacing w:line="480" w:lineRule="auto" w:after="0" w:before="0"/>
      </w:pPr>
      <w:r>
        <w:rPr>
          <w:rFonts w:ascii="Times New Roman" w:hAnsi="Times New Roman"/>
          <w:b w:val="0"/>
          <w:i w:val="0"/>
          <w:sz w:val="24"/>
        </w:rPr>
        <w:t>Each of these acts constitutes a separate violation of this Court's parenting time order. The coordinated nature of the interference demonstrates deliberate planning and execution.</w:t>
      </w:r>
    </w:p>
    <w:p>
      <w:pPr>
        <w:spacing w:line="480" w:lineRule="auto" w:after="0" w:before="0"/>
      </w:pPr>
      <w:r>
        <w:rPr>
          <w:rFonts w:ascii="Times New Roman" w:hAnsi="Times New Roman"/>
          <w:b/>
          <w:i w:val="0"/>
          <w:sz w:val="24"/>
        </w:rPr>
        <w:t>Element Three is overwhelmingly satisfied.</w:t>
      </w:r>
    </w:p>
    <w:p>
      <w:pPr>
        <w:pStyle w:val="Heading3"/>
      </w:pPr>
      <w:r>
        <w:rPr>
          <w:rFonts w:ascii="Times New Roman" w:hAnsi="Times New Roman"/>
        </w:rPr>
        <w:t>D. Element Four: The Violations Were Willful</w:t>
      </w:r>
    </w:p>
    <w:p>
      <w:pPr>
        <w:spacing w:line="480" w:lineRule="auto" w:after="0" w:before="0"/>
      </w:pPr>
      <w:r>
        <w:rPr>
          <w:rFonts w:ascii="Times New Roman" w:hAnsi="Times New Roman"/>
          <w:b w:val="0"/>
          <w:i w:val="0"/>
          <w:sz w:val="24"/>
        </w:rPr>
        <w:t>The willfulness of Defendant's conduct is established by the following:</w:t>
      </w:r>
    </w:p>
    <w:p>
      <w:pPr>
        <w:spacing w:line="480" w:lineRule="auto" w:after="0" w:before="0"/>
      </w:pPr>
      <w:r>
        <w:rPr>
          <w:rFonts w:ascii="Times New Roman" w:hAnsi="Times New Roman"/>
          <w:b/>
          <w:sz w:val="24"/>
        </w:rPr>
        <w:t xml:space="preserve">1. </w:t>
      </w:r>
      <w:r>
        <w:rPr>
          <w:rFonts w:ascii="Times New Roman" w:hAnsi="Times New Roman"/>
          <w:b/>
          <w:i w:val="0"/>
          <w:sz w:val="24"/>
        </w:rPr>
        <w:t>Duration and Repetition:</w:t>
      </w:r>
      <w:r>
        <w:rPr>
          <w:rFonts w:ascii="Times New Roman" w:hAnsi="Times New Roman"/>
          <w:b w:val="0"/>
          <w:i w:val="0"/>
          <w:sz w:val="24"/>
        </w:rPr>
        <w:t xml:space="preserve"> Defendant's violations are not isolated incidents but a pattern spanning more than seventeen months, encompassing four major episodes and 27+ individual instances of denial. Inadvertent or accidental violations do not repeat with this frequency and consistency.</w:t>
      </w:r>
    </w:p>
    <w:p>
      <w:pPr>
        <w:spacing w:line="480" w:lineRule="auto" w:after="0" w:before="0"/>
      </w:pPr>
      <w:r>
        <w:rPr>
          <w:rFonts w:ascii="Times New Roman" w:hAnsi="Times New Roman"/>
          <w:b/>
          <w:sz w:val="24"/>
        </w:rPr>
        <w:t xml:space="preserve">2. </w:t>
      </w:r>
      <w:r>
        <w:rPr>
          <w:rFonts w:ascii="Times New Roman" w:hAnsi="Times New Roman"/>
          <w:b/>
          <w:i w:val="0"/>
          <w:sz w:val="24"/>
        </w:rPr>
        <w:t>Coordination with Third Parties:</w:t>
      </w:r>
      <w:r>
        <w:rPr>
          <w:rFonts w:ascii="Times New Roman" w:hAnsi="Times New Roman"/>
          <w:b w:val="0"/>
          <w:i w:val="0"/>
          <w:sz w:val="24"/>
        </w:rPr>
        <w:t xml:space="preserve"> Defendant enlisted her mother, father, and brother to assist in denying Plaintiff's parenting time—evidence of premeditation and deliberate planning, not accident or misunderstanding.</w:t>
      </w:r>
    </w:p>
    <w:p>
      <w:pPr>
        <w:spacing w:line="480" w:lineRule="auto" w:after="0" w:before="0"/>
      </w:pPr>
      <w:r>
        <w:rPr>
          <w:rFonts w:ascii="Times New Roman" w:hAnsi="Times New Roman"/>
          <w:b/>
          <w:sz w:val="24"/>
        </w:rPr>
        <w:t xml:space="preserve">3. </w:t>
      </w:r>
      <w:r>
        <w:rPr>
          <w:rFonts w:ascii="Times New Roman" w:hAnsi="Times New Roman"/>
          <w:b/>
          <w:i w:val="0"/>
          <w:sz w:val="24"/>
        </w:rPr>
        <w:t>Escalation Over Time:</w:t>
      </w:r>
      <w:r>
        <w:rPr>
          <w:rFonts w:ascii="Times New Roman" w:hAnsi="Times New Roman"/>
          <w:b w:val="0"/>
          <w:i w:val="0"/>
          <w:sz w:val="24"/>
        </w:rPr>
        <w:t xml:space="preserve"> Each successive episode of denial is longer and more aggressive than the last: 39 days → 27 days (distributed) → 50 days → 200+ days (ongoing). This escalation is consistent with a calculated strategy to eliminate Plaintiff's parenting time entirely, and is wholly inconsistent with inadvertent noncompliance.</w:t>
      </w:r>
    </w:p>
    <w:p>
      <w:pPr>
        <w:spacing w:line="480" w:lineRule="auto" w:after="0" w:before="0"/>
      </w:pPr>
      <w:r>
        <w:rPr>
          <w:rFonts w:ascii="Times New Roman" w:hAnsi="Times New Roman"/>
          <w:b/>
          <w:sz w:val="24"/>
        </w:rPr>
        <w:t xml:space="preserve">4. </w:t>
      </w:r>
      <w:r>
        <w:rPr>
          <w:rFonts w:ascii="Times New Roman" w:hAnsi="Times New Roman"/>
          <w:b/>
          <w:i w:val="0"/>
          <w:sz w:val="24"/>
        </w:rPr>
        <w:t>No Attempt at Compliance:</w:t>
      </w:r>
      <w:r>
        <w:rPr>
          <w:rFonts w:ascii="Times New Roman" w:hAnsi="Times New Roman"/>
          <w:b w:val="0"/>
          <w:i w:val="0"/>
          <w:sz w:val="24"/>
        </w:rPr>
        <w:t xml:space="preserve"> At no point during any of the four episodes has Defendant voluntarily offered to restore parenting time, provide make-up time, or otherwise demonstrate any intent to comply with this Court's order.</w:t>
      </w:r>
    </w:p>
    <w:p>
      <w:pPr>
        <w:spacing w:line="480" w:lineRule="auto" w:after="0" w:before="0"/>
      </w:pPr>
      <w:r>
        <w:rPr>
          <w:rFonts w:ascii="Times New Roman" w:hAnsi="Times New Roman"/>
          <w:b/>
          <w:sz w:val="24"/>
        </w:rPr>
        <w:t xml:space="preserve">5. </w:t>
      </w:r>
      <w:r>
        <w:rPr>
          <w:rFonts w:ascii="Times New Roman" w:hAnsi="Times New Roman"/>
          <w:b/>
          <w:i w:val="0"/>
          <w:sz w:val="24"/>
        </w:rPr>
        <w:t>Exploitation of Legal Process:</w:t>
      </w:r>
      <w:r>
        <w:rPr>
          <w:rFonts w:ascii="Times New Roman" w:hAnsi="Times New Roman"/>
          <w:b w:val="0"/>
          <w:i w:val="0"/>
          <w:sz w:val="24"/>
        </w:rPr>
        <w:t xml:space="preserve"> Defendant obtained an ex parte suspension order on or about August 8, 2025, which has been used as the pretext for the current 200+ day denial. This use of legal process to accomplish what Defendant had previously achieved through unilateral withholding is evidence of willful intent, not good-faith compliance.</w:t>
      </w:r>
    </w:p>
    <w:p>
      <w:pPr>
        <w:spacing w:line="480" w:lineRule="auto" w:after="0" w:before="0"/>
      </w:pPr>
      <w:r>
        <w:rPr>
          <w:rFonts w:ascii="Times New Roman" w:hAnsi="Times New Roman"/>
          <w:b/>
          <w:sz w:val="24"/>
        </w:rPr>
        <w:t xml:space="preserve">6. </w:t>
      </w:r>
      <w:r>
        <w:rPr>
          <w:rFonts w:ascii="Times New Roman" w:hAnsi="Times New Roman"/>
          <w:b/>
          <w:i w:val="0"/>
          <w:sz w:val="24"/>
        </w:rPr>
        <w:t>Absence of Justification:</w:t>
      </w:r>
      <w:r>
        <w:rPr>
          <w:rFonts w:ascii="Times New Roman" w:hAnsi="Times New Roman"/>
          <w:b w:val="0"/>
          <w:i w:val="0"/>
          <w:sz w:val="24"/>
        </w:rPr>
        <w:t xml:space="preserve"> Defendant has not offered and cannot offer any legally cognizable justification for the denial of 310+ parenting hours.</w:t>
      </w:r>
    </w:p>
    <w:p>
      <w:pPr>
        <w:spacing w:line="480" w:lineRule="auto" w:after="0" w:before="0"/>
      </w:pPr>
      <w:r>
        <w:rPr>
          <w:rFonts w:ascii="Times New Roman" w:hAnsi="Times New Roman"/>
          <w:b/>
          <w:i w:val="0"/>
          <w:sz w:val="24"/>
        </w:rPr>
        <w:t>Element Four is satisfied. All four elements of civil contempt are established.</w:t>
      </w:r>
    </w:p>
    <w:p>
      <w:pPr>
        <w:pStyle w:val="Heading2"/>
      </w:pPr>
      <w:r>
        <w:rPr>
          <w:rFonts w:ascii="Times New Roman" w:hAnsi="Times New Roman"/>
        </w:rPr>
        <w:t>IV. THE PATTERN OF ESCALATING CONTEMPT DEMANDS COURT INTERVENTION</w:t>
      </w:r>
    </w:p>
    <w:p>
      <w:pPr>
        <w:pStyle w:val="Heading3"/>
      </w:pPr>
      <w:r>
        <w:rPr>
          <w:rFonts w:ascii="Times New Roman" w:hAnsi="Times New Roman"/>
        </w:rPr>
        <w:t>A. The Escalation Pattern</w:t>
      </w:r>
    </w:p>
    <w:p>
      <w:pPr>
        <w:spacing w:line="480" w:lineRule="auto" w:after="0" w:before="0"/>
      </w:pPr>
      <w:r>
        <w:rPr>
          <w:rFonts w:ascii="Times New Roman" w:hAnsi="Times New Roman"/>
          <w:b w:val="0"/>
          <w:i w:val="0"/>
          <w:sz w:val="24"/>
        </w:rPr>
        <w:t>The Court should consider the trajectory of Defendant's 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Episode 1 (Mar.–May 2024):</w:t>
      </w:r>
      <w:r>
        <w:rPr>
          <w:rFonts w:ascii="Times New Roman" w:hAnsi="Times New Roman"/>
          <w:b w:val="0"/>
          <w:i w:val="0"/>
          <w:sz w:val="24"/>
        </w:rPr>
        <w:t xml:space="preserve"> 39-day complete denial. No consequences imposed. - </w:t>
      </w:r>
      <w:r>
        <w:rPr>
          <w:rFonts w:ascii="Times New Roman" w:hAnsi="Times New Roman"/>
          <w:b/>
          <w:i w:val="0"/>
          <w:sz w:val="24"/>
        </w:rPr>
        <w:t>Episode 2 (2024 various):</w:t>
      </w:r>
      <w:r>
        <w:rPr>
          <w:rFonts w:ascii="Times New Roman" w:hAnsi="Times New Roman"/>
          <w:b w:val="0"/>
          <w:i w:val="0"/>
          <w:sz w:val="24"/>
        </w:rPr>
        <w:t xml:space="preserve"> 27+ days of distributed denials. No consequences imposed. - </w:t>
      </w:r>
      <w:r>
        <w:rPr>
          <w:rFonts w:ascii="Times New Roman" w:hAnsi="Times New Roman"/>
          <w:b/>
          <w:i w:val="0"/>
          <w:sz w:val="24"/>
        </w:rPr>
        <w:t>Episode 3 (May–Jul. 2025):</w:t>
      </w:r>
      <w:r>
        <w:rPr>
          <w:rFonts w:ascii="Times New Roman" w:hAnsi="Times New Roman"/>
          <w:b w:val="0"/>
          <w:i w:val="0"/>
          <w:sz w:val="24"/>
        </w:rPr>
        <w:t xml:space="preserve"> 50-day complete denial. No consequences imposed. - </w:t>
      </w:r>
      <w:r>
        <w:rPr>
          <w:rFonts w:ascii="Times New Roman" w:hAnsi="Times New Roman"/>
          <w:b/>
          <w:i w:val="0"/>
          <w:sz w:val="24"/>
        </w:rPr>
        <w:t>Episode 4 (Aug. 2025–present):</w:t>
      </w:r>
      <w:r>
        <w:rPr>
          <w:rFonts w:ascii="Times New Roman" w:hAnsi="Times New Roman"/>
          <w:b w:val="0"/>
          <w:i w:val="0"/>
          <w:sz w:val="24"/>
        </w:rPr>
        <w:t xml:space="preserve"> 200+ day denial (ongoing). No consequences imposed.</w:t>
      </w:r>
    </w:p>
    <w:p>
      <w:pPr>
        <w:spacing w:line="480" w:lineRule="auto" w:after="0" w:before="0"/>
      </w:pPr>
      <w:r>
        <w:rPr>
          <w:rFonts w:ascii="Times New Roman" w:hAnsi="Times New Roman"/>
          <w:b w:val="0"/>
          <w:i w:val="0"/>
          <w:sz w:val="24"/>
        </w:rPr>
        <w:t>The absence of any sanction for the first three episodes has communicated to Defendant that this Court's orders carry no enforceable consequence. Defendant has responded to this perceived impunity by escalating the duration and severity of her violations.</w:t>
      </w:r>
    </w:p>
    <w:p>
      <w:pPr>
        <w:pStyle w:val="Heading3"/>
      </w:pPr>
      <w:r>
        <w:rPr>
          <w:rFonts w:ascii="Times New Roman" w:hAnsi="Times New Roman"/>
        </w:rPr>
        <w:t>B. Disparate Treatment of the Parties</w:t>
      </w:r>
    </w:p>
    <w:p>
      <w:pPr>
        <w:spacing w:line="480" w:lineRule="auto" w:after="0" w:before="0"/>
      </w:pPr>
      <w:r>
        <w:rPr>
          <w:rFonts w:ascii="Times New Roman" w:hAnsi="Times New Roman"/>
          <w:b w:val="0"/>
          <w:i w:val="0"/>
          <w:sz w:val="24"/>
        </w:rPr>
        <w:t>The Court's treatment of the parties has been starkly asymmetric:</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Plaintiff</w:t>
      </w:r>
      <w:r>
        <w:rPr>
          <w:rFonts w:ascii="Times New Roman" w:hAnsi="Times New Roman"/>
          <w:b w:val="0"/>
          <w:i w:val="0"/>
          <w:sz w:val="24"/>
        </w:rPr>
        <w:t xml:space="preserve"> was </w:t>
      </w:r>
      <w:r>
        <w:rPr>
          <w:rFonts w:ascii="Times New Roman" w:hAnsi="Times New Roman"/>
          <w:b/>
          <w:i w:val="0"/>
          <w:sz w:val="24"/>
        </w:rPr>
        <w:t>jailed for contempt</w:t>
      </w:r>
      <w:r>
        <w:rPr>
          <w:rFonts w:ascii="Times New Roman" w:hAnsi="Times New Roman"/>
          <w:b w:val="0"/>
          <w:i w:val="0"/>
          <w:sz w:val="24"/>
        </w:rPr>
        <w:t xml:space="preserve"> for the act of sending a message through the court-approved co-parenting application asking to see his child—conduct that was, on its face, an attempt to exercise court-ordered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Defendant</w:t>
      </w:r>
      <w:r>
        <w:rPr>
          <w:rFonts w:ascii="Times New Roman" w:hAnsi="Times New Roman"/>
          <w:b w:val="0"/>
          <w:i w:val="0"/>
          <w:sz w:val="24"/>
        </w:rPr>
        <w:t xml:space="preserve"> has suffered </w:t>
      </w:r>
      <w:r>
        <w:rPr>
          <w:rFonts w:ascii="Times New Roman" w:hAnsi="Times New Roman"/>
          <w:b/>
          <w:i w:val="0"/>
          <w:sz w:val="24"/>
        </w:rPr>
        <w:t>no consequence whatsoever</w:t>
      </w:r>
      <w:r>
        <w:rPr>
          <w:rFonts w:ascii="Times New Roman" w:hAnsi="Times New Roman"/>
          <w:b w:val="0"/>
          <w:i w:val="0"/>
          <w:sz w:val="24"/>
        </w:rPr>
        <w:t xml:space="preserve"> for 27+ documented violations, 310+ denied hours, coordinated third-party interference, and what amounts to three separate instances of custodial interference/kidnapping.</w:t>
      </w:r>
    </w:p>
    <w:p>
      <w:pPr>
        <w:spacing w:line="480" w:lineRule="auto" w:after="0" w:before="0"/>
      </w:pPr>
      <w:r>
        <w:rPr>
          <w:rFonts w:ascii="Times New Roman" w:hAnsi="Times New Roman"/>
          <w:b w:val="0"/>
          <w:i w:val="0"/>
          <w:sz w:val="24"/>
        </w:rPr>
        <w:t>This disparity is irreconcilable with the equitable administration of justice and undermines the integrity of this Court's orders.</w:t>
      </w:r>
    </w:p>
    <w:p>
      <w:pPr>
        <w:spacing w:line="480" w:lineRule="auto" w:after="0" w:before="0"/>
      </w:pPr>
      <w:r>
        <w:rPr>
          <w:rFonts w:ascii="Times New Roman" w:hAnsi="Times New Roman"/>
          <w:b w:val="0"/>
          <w:i w:val="0"/>
          <w:sz w:val="24"/>
        </w:rPr>
        <w:t>Indeed, Judge McNeill's own orders confirm a pattern of hostility toward Plaintiff's exercise of his rights. In the July 17, 2024 Custody Judgment, Judge McNeill wrote:</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These sanctions threats were directed at Father for filing motions — a constitutionally protected right — while Mother faced zero consequences for 27+ violations of court-ordered parenting time.</w:t>
      </w:r>
    </w:p>
    <w:p>
      <w:pPr>
        <w:pStyle w:val="Heading3"/>
      </w:pPr>
      <w:r>
        <w:rPr>
          <w:rFonts w:ascii="Times New Roman" w:hAnsi="Times New Roman"/>
        </w:rPr>
        <w:t>C. Harm to the Minor Child</w:t>
      </w:r>
    </w:p>
    <w:p>
      <w:pPr>
        <w:spacing w:line="480" w:lineRule="auto" w:after="0" w:before="0"/>
      </w:pPr>
      <w:r>
        <w:rPr>
          <w:rFonts w:ascii="Times New Roman" w:hAnsi="Times New Roman"/>
          <w:b w:val="0"/>
          <w:i w:val="0"/>
          <w:sz w:val="24"/>
        </w:rPr>
        <w:t>The harm caused by Defendant's conduct extends beyond the denial of Plaintiff's parental rights to encompass severe and potentially irreparable harm to the minor child, L.D.W.:</w:t>
      </w:r>
    </w:p>
    <w:p>
      <w:pPr>
        <w:spacing w:line="480" w:lineRule="auto" w:after="0" w:before="0"/>
      </w:pPr>
      <w:r>
        <w:rPr>
          <w:rFonts w:ascii="Times New Roman" w:hAnsi="Times New Roman"/>
          <w:b/>
          <w:sz w:val="24"/>
        </w:rPr>
        <w:t xml:space="preserve">1. </w:t>
      </w:r>
      <w:r>
        <w:rPr>
          <w:rFonts w:ascii="Times New Roman" w:hAnsi="Times New Roman"/>
          <w:b/>
          <w:i w:val="0"/>
          <w:sz w:val="24"/>
        </w:rPr>
        <w:t>Developmental Harm:</w:t>
      </w:r>
      <w:r>
        <w:rPr>
          <w:rFonts w:ascii="Times New Roman" w:hAnsi="Times New Roman"/>
          <w:b w:val="0"/>
          <w:i w:val="0"/>
          <w:sz w:val="24"/>
        </w:rPr>
        <w:t xml:space="preserve"> L.D.W. was born November 9, 2022. The periods of denied parenting time span ages approximately 17 months through age 3—the period identified by developmental psychologists as critical for the formation of secure attachment relationships with both parents.</w:t>
      </w:r>
    </w:p>
    <w:p>
      <w:pPr>
        <w:spacing w:line="480" w:lineRule="auto" w:after="0" w:before="0"/>
      </w:pPr>
      <w:r>
        <w:rPr>
          <w:rFonts w:ascii="Times New Roman" w:hAnsi="Times New Roman"/>
          <w:b/>
          <w:sz w:val="24"/>
        </w:rPr>
        <w:t xml:space="preserve">2. </w:t>
      </w:r>
      <w:r>
        <w:rPr>
          <w:rFonts w:ascii="Times New Roman" w:hAnsi="Times New Roman"/>
          <w:b/>
          <w:i w:val="0"/>
          <w:sz w:val="24"/>
        </w:rPr>
        <w:t>Loss of Father-Child Bond:</w:t>
      </w:r>
      <w:r>
        <w:rPr>
          <w:rFonts w:ascii="Times New Roman" w:hAnsi="Times New Roman"/>
          <w:b w:val="0"/>
          <w:i w:val="0"/>
          <w:sz w:val="24"/>
        </w:rPr>
        <w:t xml:space="preserve"> The cumulative denial of 310+ hours represents an enormous void in the father-child relationship during years when that relationship should have been forming and deepening.</w:t>
      </w:r>
    </w:p>
    <w:p>
      <w:pPr>
        <w:spacing w:line="480" w:lineRule="auto" w:after="0" w:before="0"/>
      </w:pPr>
      <w:r>
        <w:rPr>
          <w:rFonts w:ascii="Times New Roman" w:hAnsi="Times New Roman"/>
          <w:b/>
          <w:sz w:val="24"/>
        </w:rPr>
        <w:t xml:space="preserve">3. </w:t>
      </w:r>
      <w:r>
        <w:rPr>
          <w:rFonts w:ascii="Times New Roman" w:hAnsi="Times New Roman"/>
          <w:b/>
          <w:i w:val="0"/>
          <w:sz w:val="24"/>
        </w:rPr>
        <w:t>Exposure to Parental Alienation Dynamics:</w:t>
      </w:r>
      <w:r>
        <w:rPr>
          <w:rFonts w:ascii="Times New Roman" w:hAnsi="Times New Roman"/>
          <w:b w:val="0"/>
          <w:i w:val="0"/>
          <w:sz w:val="24"/>
        </w:rPr>
        <w:t xml:space="preserve"> Defendant's coordinated use of family members to deny, obstruct, and interfere with parenting time exposes the child to a pattern of alienating conduct that, if not addressed, may cause lasting psychological harm.</w:t>
      </w:r>
    </w:p>
    <w:p>
      <w:pPr>
        <w:spacing w:line="480" w:lineRule="auto" w:after="0" w:before="0"/>
      </w:pPr>
      <w:r>
        <w:rPr>
          <w:rFonts w:ascii="Times New Roman" w:hAnsi="Times New Roman"/>
          <w:b w:val="0"/>
          <w:i w:val="0"/>
          <w:sz w:val="24"/>
        </w:rPr>
        <w:t xml:space="preserve">3A. </w:t>
      </w:r>
      <w:r>
        <w:rPr>
          <w:rFonts w:ascii="Times New Roman" w:hAnsi="Times New Roman"/>
          <w:b/>
          <w:i w:val="0"/>
          <w:sz w:val="24"/>
        </w:rPr>
        <w:t>Coaching the Child Against Father:</w:t>
      </w:r>
      <w:r>
        <w:rPr>
          <w:rFonts w:ascii="Times New Roman" w:hAnsi="Times New Roman"/>
          <w:b w:val="0"/>
          <w:i w:val="0"/>
          <w:sz w:val="24"/>
        </w:rPr>
        <w:t xml:space="preserve"> The child L.D.W. has been coached to believe </w:t>
      </w:r>
      <w:r>
        <w:rPr>
          <w:rFonts w:ascii="Times New Roman" w:hAnsi="Times New Roman"/>
          <w:b/>
          <w:i w:val="0"/>
          <w:sz w:val="24"/>
        </w:rPr>
        <w:t>"Daddy doesn't want to see you"</w:t>
      </w:r>
      <w:r>
        <w:rPr>
          <w:rFonts w:ascii="Times New Roman" w:hAnsi="Times New Roman"/>
          <w:b w:val="0"/>
          <w:i w:val="0"/>
          <w:sz w:val="24"/>
        </w:rPr>
        <w:t xml:space="preserve"> — a statement reported by the child to a third party, confirming active alienation coaching. A child aged 2–3 does not fabricate fears of a parent without external influence. This coaching, combined with </w:t>
      </w:r>
      <w:r>
        <w:rPr>
          <w:rFonts w:ascii="Times New Roman" w:hAnsi="Times New Roman"/>
          <w:b/>
          <w:i w:val="0"/>
          <w:sz w:val="24"/>
        </w:rPr>
        <w:t>519 total alienation findings</w:t>
      </w:r>
      <w:r>
        <w:rPr>
          <w:rFonts w:ascii="Times New Roman" w:hAnsi="Times New Roman"/>
          <w:b w:val="0"/>
          <w:i w:val="0"/>
          <w:sz w:val="24"/>
        </w:rPr>
        <w:t xml:space="preserve">, </w:t>
      </w:r>
      <w:r>
        <w:rPr>
          <w:rFonts w:ascii="Times New Roman" w:hAnsi="Times New Roman"/>
          <w:b/>
          <w:i w:val="0"/>
          <w:sz w:val="24"/>
        </w:rPr>
        <w:t>158 documented interference instances</w:t>
      </w:r>
      <w:r>
        <w:rPr>
          <w:rFonts w:ascii="Times New Roman" w:hAnsi="Times New Roman"/>
          <w:b w:val="0"/>
          <w:i w:val="0"/>
          <w:sz w:val="24"/>
        </w:rPr>
        <w:t xml:space="preserve">, and </w:t>
      </w:r>
      <w:r>
        <w:rPr>
          <w:rFonts w:ascii="Times New Roman" w:hAnsi="Times New Roman"/>
          <w:b/>
          <w:i w:val="0"/>
          <w:sz w:val="24"/>
        </w:rPr>
        <w:t>117 gatekeeping behaviors</w:t>
      </w:r>
      <w:r>
        <w:rPr>
          <w:rFonts w:ascii="Times New Roman" w:hAnsi="Times New Roman"/>
          <w:b w:val="0"/>
          <w:i w:val="0"/>
          <w:sz w:val="24"/>
        </w:rPr>
        <w:t xml:space="preserve"> across the evidence record, establishes that the contemptuous withholding is part of a broader, systematic campaign to sever the father-child bond permanently.</w:t>
      </w:r>
    </w:p>
    <w:p>
      <w:pPr>
        <w:spacing w:line="480" w:lineRule="auto" w:after="0" w:before="0"/>
      </w:pPr>
      <w:r>
        <w:rPr>
          <w:rFonts w:ascii="Times New Roman" w:hAnsi="Times New Roman"/>
          <w:b/>
          <w:sz w:val="24"/>
        </w:rPr>
        <w:t xml:space="preserve">4. </w:t>
      </w:r>
      <w:r>
        <w:rPr>
          <w:rFonts w:ascii="Times New Roman" w:hAnsi="Times New Roman"/>
          <w:b/>
          <w:i w:val="0"/>
          <w:sz w:val="24"/>
        </w:rPr>
        <w:t>Instability and Disruption:</w:t>
      </w:r>
      <w:r>
        <w:rPr>
          <w:rFonts w:ascii="Times New Roman" w:hAnsi="Times New Roman"/>
          <w:b w:val="0"/>
          <w:i w:val="0"/>
          <w:sz w:val="24"/>
        </w:rPr>
        <w:t xml:space="preserve"> The cycle of withholding, partial restoration, and renewed withholding creates an environment of instability and unpredictability that is antithetical to the child's best interests.</w:t>
      </w:r>
    </w:p>
    <w:p>
      <w:pPr>
        <w:spacing w:line="480" w:lineRule="auto" w:after="0" w:before="0"/>
      </w:pPr>
      <w:r>
        <w:rPr>
          <w:rFonts w:ascii="Times New Roman" w:hAnsi="Times New Roman"/>
          <w:b w:val="0"/>
          <w:i w:val="0"/>
          <w:sz w:val="24"/>
        </w:rPr>
        <w:t>The Michigan Legislature has recognized that children have a right to a relationship with both parents. MCL 722.27a is designed to protect that right. Defendant's conduct strikes at the very core of the legislative purpose underlying Michigan's parenting time statutes.</w:t>
      </w:r>
    </w:p>
    <w:p>
      <w:pPr>
        <w:pStyle w:val="Heading2"/>
      </w:pPr>
      <w:r>
        <w:rPr>
          <w:rFonts w:ascii="Times New Roman" w:hAnsi="Times New Roman"/>
        </w:rPr>
        <w:t>V. APPLICABLE REMEDIES</w:t>
      </w:r>
    </w:p>
    <w:p>
      <w:pPr>
        <w:pStyle w:val="Heading3"/>
      </w:pPr>
      <w:r>
        <w:rPr>
          <w:rFonts w:ascii="Times New Roman" w:hAnsi="Times New Roman"/>
        </w:rPr>
        <w:t>A. Civil Contempt Sanctions (MCR 3.606; MCL 600.5701; MCL 600.5701)</w:t>
      </w:r>
    </w:p>
    <w:p>
      <w:pPr>
        <w:spacing w:line="480" w:lineRule="auto" w:after="0" w:before="0"/>
      </w:pPr>
      <w:r>
        <w:rPr>
          <w:rFonts w:ascii="Times New Roman" w:hAnsi="Times New Roman"/>
          <w:b w:val="0"/>
          <w:i w:val="0"/>
          <w:sz w:val="24"/>
        </w:rPr>
        <w:t>This Court has broad discretion to fashion appropriate remedies for civil contempt, including:</w:t>
      </w:r>
    </w:p>
    <w:p>
      <w:pPr>
        <w:spacing w:line="480" w:lineRule="auto" w:after="0" w:before="0"/>
      </w:pPr>
      <w:r>
        <w:rPr>
          <w:rFonts w:ascii="Times New Roman" w:hAnsi="Times New Roman"/>
          <w:b w:val="0"/>
          <w:i w:val="0"/>
          <w:sz w:val="24"/>
        </w:rPr>
        <w:t>- Compensatory fines; - Reimbursement of costs and expenses; - Coercive sanctions designed to compel future compliance; - Modification of custody and parenting time arrangements.</w:t>
      </w:r>
    </w:p>
    <w:p>
      <w:pPr>
        <w:pStyle w:val="Heading3"/>
      </w:pPr>
      <w:r>
        <w:rPr>
          <w:rFonts w:ascii="Times New Roman" w:hAnsi="Times New Roman"/>
        </w:rPr>
        <w:t>B. Mandatory Make-Up Parenting Time (MCL 722.27a(7))</w:t>
      </w:r>
    </w:p>
    <w:p>
      <w:pPr>
        <w:spacing w:line="480" w:lineRule="auto" w:after="0" w:before="0"/>
      </w:pPr>
      <w:r>
        <w:rPr>
          <w:rFonts w:ascii="Times New Roman" w:hAnsi="Times New Roman"/>
          <w:b w:val="0"/>
          <w:i w:val="0"/>
          <w:sz w:val="24"/>
        </w:rPr>
        <w:t>As noted above, MCL 722.27a(7) requires—not merely permits—the award of make-up parenting time when wrongful denial is established. Given the denial of 310+ hours, a substantial award of make-up time is warranted.</w:t>
      </w:r>
    </w:p>
    <w:p>
      <w:pPr>
        <w:pStyle w:val="Heading3"/>
      </w:pPr>
      <w:r>
        <w:rPr>
          <w:rFonts w:ascii="Times New Roman" w:hAnsi="Times New Roman"/>
        </w:rPr>
        <w:t>C. Criminal Referral (MCL 750.350a)</w:t>
      </w:r>
    </w:p>
    <w:p>
      <w:pPr>
        <w:spacing w:line="480" w:lineRule="auto" w:after="0" w:before="0"/>
      </w:pPr>
      <w:r>
        <w:rPr>
          <w:rFonts w:ascii="Times New Roman" w:hAnsi="Times New Roman"/>
          <w:b w:val="0"/>
          <w:i w:val="0"/>
          <w:sz w:val="24"/>
        </w:rPr>
        <w:t>Defendant's conduct—three separate instances of prolonged custodial interference, including the ongoing 200+ day denial—may constitute parental kidnapping under MCL 750.350a. Plaintiff respectfully requests that this Court refer the matter to the Muskegon County Prosecutor for investigation.</w:t>
      </w:r>
    </w:p>
    <w:p>
      <w:pPr>
        <w:pStyle w:val="Heading2"/>
      </w:pPr>
      <w:r>
        <w:rPr>
          <w:rFonts w:ascii="Times New Roman" w:hAnsi="Times New Roman"/>
        </w:rPr>
        <w:t>VI. PREEMPTIVE RESPONSE TO ANTICIPATED COUNTERARGUMENTS</w:t>
      </w:r>
    </w:p>
    <w:p>
      <w:pPr>
        <w:pStyle w:val="Heading3"/>
      </w:pPr>
      <w:r>
        <w:rPr>
          <w:rFonts w:ascii="Times New Roman" w:hAnsi="Times New Roman"/>
        </w:rPr>
        <w:t>1. "Mother Was Following the Ex Parte Order"</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Mother complied with the August 8, 2025 ex parte order suspending parenting time, so her denial of parenting time after that date is not contemptuous.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This defense fails because (a) the ex parte order was obtained through fraud (Albert Watson admitted to police the report was filed specifically to obtain the order — NSPD Case NS2505044), and compliance with a fraudulently obtained order does not excuse contempt; (b) it does not excuse the three prior episodes of denial (March–May 2024: 39 days; various 2024: 27 days; May–July 2025: 50 days), all of which occurred before the August 8, 2025 order; and (c) Mother had an independent obligation to facilitate parenting time under MCL 722.27a, which she never attempted to do. </w:t>
      </w:r>
      <w:r>
        <w:rPr>
          <w:rFonts w:ascii="Times New Roman" w:hAnsi="Times New Roman"/>
          <w:b w:val="0"/>
          <w:i/>
          <w:sz w:val="24"/>
        </w:rPr>
        <w:t>See Rains v Rains</w:t>
      </w:r>
      <w:r>
        <w:rPr>
          <w:rFonts w:ascii="Times New Roman" w:hAnsi="Times New Roman"/>
          <w:b w:val="0"/>
          <w:i w:val="0"/>
          <w:sz w:val="24"/>
        </w:rPr>
        <w:t>, 301 Mich App 313, 328 (2013) (party may not create conditions that prevent compliance and then claim impossibility).</w:t>
      </w:r>
    </w:p>
    <w:p>
      <w:pPr>
        <w:pStyle w:val="Heading3"/>
      </w:pPr>
      <w:r>
        <w:rPr>
          <w:rFonts w:ascii="Times New Roman" w:hAnsi="Times New Roman"/>
        </w:rPr>
        <w:t>2. "Father Was Arrested, So He Is Dangerous"</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Father's arrest and jailing for contempt shows he is dangerous to the child.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Father was jailed for sending a message through the co-parenting app asking to see his son. Seven police investigations found zero evidence of violence, threats, or danger. HealthWest's first clinical evaluation cleared Father with Psychosis = 0, Substance Abuse = 0, Danger to Self/Others = 0, LOCUS 12 (Level One — routine outpatient). An arrest caused by the very party now resisting enforcement cannot be used as justification for continued denial. </w:t>
      </w:r>
      <w:r>
        <w:rPr>
          <w:rFonts w:ascii="Times New Roman" w:hAnsi="Times New Roman"/>
          <w:b w:val="0"/>
          <w:i/>
          <w:sz w:val="24"/>
        </w:rPr>
        <w:t>See In re Contempt of Dorsey</w:t>
      </w:r>
      <w:r>
        <w:rPr>
          <w:rFonts w:ascii="Times New Roman" w:hAnsi="Times New Roman"/>
          <w:b w:val="0"/>
          <w:i w:val="0"/>
          <w:sz w:val="24"/>
        </w:rPr>
        <w:t>, 306 Mich App 571, 585 (2014) (party cannot benefit from own wrongful conduct).</w:t>
      </w:r>
    </w:p>
    <w:p>
      <w:pPr>
        <w:pStyle w:val="Heading3"/>
      </w:pPr>
      <w:r>
        <w:rPr>
          <w:rFonts w:ascii="Times New Roman" w:hAnsi="Times New Roman"/>
        </w:rPr>
        <w:t>3. "Father Is Vexatious / Filing Too Many Motions"</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Father's multiple filings show he is harassing the court and Mother.</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No vexatious-litigant finding has been entered under MCL 600.5701. Every filing addresses the ongoing denial of Father's fundamental constitutional rights. A parent facing 329+ days of separation from his child and 27+ unenforced violations has not only the right but the obligation to seek judicial relief. </w:t>
      </w:r>
      <w:r>
        <w:rPr>
          <w:rFonts w:ascii="Times New Roman" w:hAnsi="Times New Roman"/>
          <w:b w:val="0"/>
          <w:i/>
          <w:sz w:val="24"/>
        </w:rPr>
        <w:t>See Boddie v Connecticut</w:t>
      </w:r>
      <w:r>
        <w:rPr>
          <w:rFonts w:ascii="Times New Roman" w:hAnsi="Times New Roman"/>
          <w:b w:val="0"/>
          <w:i w:val="0"/>
          <w:sz w:val="24"/>
        </w:rPr>
        <w:t xml:space="preserve">, 401 U.S. 371, 374 (1971) (access to courts is a fundamental right); </w:t>
      </w:r>
      <w:r>
        <w:rPr>
          <w:rFonts w:ascii="Times New Roman" w:hAnsi="Times New Roman"/>
          <w:b w:val="0"/>
          <w:i/>
          <w:sz w:val="24"/>
        </w:rPr>
        <w:t>In re Hague</w:t>
      </w:r>
      <w:r>
        <w:rPr>
          <w:rFonts w:ascii="Times New Roman" w:hAnsi="Times New Roman"/>
          <w:b w:val="0"/>
          <w:i w:val="0"/>
          <w:sz w:val="24"/>
        </w:rPr>
        <w:t>, 412 Mich 532 (1982) (filing motions is a constitutionally protected activity).</w:t>
      </w:r>
    </w:p>
    <w:p>
      <w:pPr>
        <w:pStyle w:val="Heading3"/>
      </w:pPr>
      <w:r>
        <w:rPr>
          <w:rFonts w:ascii="Times New Roman" w:hAnsi="Times New Roman"/>
        </w:rPr>
        <w:t>4. "Make-Up Time Is Impractical After This Long"</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The denied time is too great for make-up time to be meaningful.</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Legislature made make-up time mandatory ("shall"), not discretionary, through MCL 722.27a(7). </w:t>
      </w:r>
      <w:r>
        <w:rPr>
          <w:rFonts w:ascii="Times New Roman" w:hAnsi="Times New Roman"/>
          <w:b w:val="0"/>
          <w:i/>
          <w:sz w:val="24"/>
        </w:rPr>
        <w:t>DeRose v DeRose</w:t>
      </w:r>
      <w:r>
        <w:rPr>
          <w:rFonts w:ascii="Times New Roman" w:hAnsi="Times New Roman"/>
          <w:b w:val="0"/>
          <w:i w:val="0"/>
          <w:sz w:val="24"/>
        </w:rPr>
        <w:t>, 469 Mich 320, 332–33 (2003). The impracticality of restoring 310+ hours is itself the strongest argument for immediate and comprehensive enforcement, not a reason to reward continued denial.</w:t>
      </w:r>
    </w:p>
    <w:p>
      <w:pPr>
        <w:pStyle w:val="Heading2"/>
      </w:pPr>
      <w:r>
        <w:rPr>
          <w:rFonts w:ascii="Times New Roman" w:hAnsi="Times New Roman"/>
        </w:rPr>
        <w:t>VI-A. SPECIFIC REMEDIES REQUESTED</w:t>
      </w:r>
    </w:p>
    <w:p>
      <w:pPr>
        <w:spacing w:line="480" w:lineRule="auto" w:after="0" w:before="0"/>
      </w:pPr>
      <w:r>
        <w:rPr>
          <w:rFonts w:ascii="Times New Roman" w:hAnsi="Times New Roman"/>
          <w:b w:val="0"/>
          <w:i w:val="0"/>
          <w:sz w:val="24"/>
        </w:rPr>
        <w:t>Based on the 27+ violations and 310+ denied hours, Plaintiff requests the following specific remedies: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Remedy</w:t>
            </w:r>
          </w:p>
        </w:tc>
        <w:tc>
          <w:tcPr>
            <w:tcW w:type="dxa" w:w="4680"/>
          </w:tcPr>
          <w:p>
            <w:pPr>
              <w:spacing w:line="240" w:lineRule="auto"/>
            </w:pPr>
            <w:r/>
            <w:r>
              <w:rPr>
                <w:rFonts w:ascii="Times New Roman" w:hAnsi="Times New Roman"/>
                <w:b/>
                <w:sz w:val="24"/>
              </w:rPr>
              <w:t>Amount / Specification</w:t>
            </w:r>
          </w:p>
        </w:tc>
      </w:tr>
      <w:tr>
        <w:tc>
          <w:tcPr>
            <w:tcW w:type="dxa" w:w="4680"/>
          </w:tcPr>
          <w:p>
            <w:pPr>
              <w:spacing w:line="240" w:lineRule="auto"/>
            </w:pPr>
            <w:r/>
            <w:r>
              <w:rPr>
                <w:rFonts w:ascii="Times New Roman" w:hAnsi="Times New Roman"/>
                <w:b/>
                <w:i w:val="0"/>
                <w:sz w:val="24"/>
              </w:rPr>
              <w:t>Make-up parenting time</w:t>
            </w:r>
          </w:p>
        </w:tc>
        <w:tc>
          <w:tcPr>
            <w:tcW w:type="dxa" w:w="4680"/>
          </w:tcPr>
          <w:p>
            <w:pPr>
              <w:spacing w:line="240" w:lineRule="auto"/>
            </w:pPr>
            <w:r/>
            <w:r>
              <w:rPr>
                <w:rFonts w:ascii="Times New Roman" w:hAnsi="Times New Roman"/>
                <w:b w:val="0"/>
                <w:i w:val="0"/>
                <w:sz w:val="24"/>
              </w:rPr>
              <w:t xml:space="preserve">310 hours at 150% = </w:t>
            </w:r>
            <w:r>
              <w:rPr>
                <w:rFonts w:ascii="Times New Roman" w:hAnsi="Times New Roman"/>
                <w:b/>
                <w:i w:val="0"/>
                <w:sz w:val="24"/>
              </w:rPr>
              <w:t>465 hours</w:t>
            </w:r>
            <w:r>
              <w:rPr>
                <w:rFonts w:ascii="Times New Roman" w:hAnsi="Times New Roman"/>
                <w:b w:val="0"/>
                <w:i w:val="0"/>
                <w:sz w:val="24"/>
              </w:rPr>
              <w:t xml:space="preserve"> of compensatory time, to be exercised as additional overnights (3 per week) until exhausted</w:t>
            </w:r>
          </w:p>
        </w:tc>
      </w:tr>
      <w:tr>
        <w:tc>
          <w:tcPr>
            <w:tcW w:type="dxa" w:w="4680"/>
          </w:tcPr>
          <w:p>
            <w:pPr>
              <w:spacing w:line="240" w:lineRule="auto"/>
            </w:pPr>
            <w:r/>
            <w:r>
              <w:rPr>
                <w:rFonts w:ascii="Times New Roman" w:hAnsi="Times New Roman"/>
                <w:b/>
                <w:i w:val="0"/>
                <w:sz w:val="24"/>
              </w:rPr>
              <w:t>Compensatory fine</w:t>
            </w:r>
          </w:p>
        </w:tc>
        <w:tc>
          <w:tcPr>
            <w:tcW w:type="dxa" w:w="4680"/>
          </w:tcPr>
          <w:p>
            <w:pPr>
              <w:spacing w:line="240" w:lineRule="auto"/>
            </w:pPr>
            <w:r/>
            <w:r>
              <w:rPr>
                <w:rFonts w:ascii="Times New Roman" w:hAnsi="Times New Roman"/>
                <w:b/>
                <w:i w:val="0"/>
                <w:sz w:val="24"/>
              </w:rPr>
              <w:t>$100.00 per denied parenting hour</w:t>
            </w:r>
            <w:r>
              <w:rPr>
                <w:rFonts w:ascii="Times New Roman" w:hAnsi="Times New Roman"/>
                <w:b w:val="0"/>
                <w:i w:val="0"/>
                <w:sz w:val="24"/>
              </w:rPr>
              <w:t xml:space="preserve"> × 310 hours = </w:t>
            </w:r>
            <w:r>
              <w:rPr>
                <w:rFonts w:ascii="Times New Roman" w:hAnsi="Times New Roman"/>
                <w:b/>
                <w:i w:val="0"/>
                <w:sz w:val="24"/>
              </w:rPr>
              <w:t>$31,000.00</w:t>
            </w:r>
          </w:p>
        </w:tc>
      </w:tr>
      <w:tr>
        <w:tc>
          <w:tcPr>
            <w:tcW w:type="dxa" w:w="4680"/>
          </w:tcPr>
          <w:p>
            <w:pPr>
              <w:spacing w:line="240" w:lineRule="auto"/>
            </w:pPr>
            <w:r/>
            <w:r>
              <w:rPr>
                <w:rFonts w:ascii="Times New Roman" w:hAnsi="Times New Roman"/>
                <w:b/>
                <w:i w:val="0"/>
                <w:sz w:val="24"/>
              </w:rPr>
              <w:t>Litigation expenses</w:t>
            </w:r>
          </w:p>
        </w:tc>
        <w:tc>
          <w:tcPr>
            <w:tcW w:type="dxa" w:w="4680"/>
          </w:tcPr>
          <w:p>
            <w:pPr>
              <w:spacing w:line="240" w:lineRule="auto"/>
            </w:pPr>
            <w:r/>
            <w:r>
              <w:rPr>
                <w:rFonts w:ascii="Times New Roman" w:hAnsi="Times New Roman"/>
                <w:b/>
                <w:i w:val="0"/>
                <w:sz w:val="24"/>
              </w:rPr>
              <w:t>$2,500.00</w:t>
            </w:r>
            <w:r>
              <w:rPr>
                <w:rFonts w:ascii="Times New Roman" w:hAnsi="Times New Roman"/>
                <w:b w:val="0"/>
                <w:i w:val="0"/>
                <w:sz w:val="24"/>
              </w:rPr>
              <w:t xml:space="preserve"> for costs, filing fees, and pro se litigation hours in bringing this Motion</w:t>
            </w:r>
          </w:p>
        </w:tc>
      </w:tr>
      <w:tr>
        <w:tc>
          <w:tcPr>
            <w:tcW w:type="dxa" w:w="4680"/>
          </w:tcPr>
          <w:p>
            <w:pPr>
              <w:spacing w:line="240" w:lineRule="auto"/>
            </w:pPr>
            <w:r/>
            <w:r>
              <w:rPr>
                <w:rFonts w:ascii="Times New Roman" w:hAnsi="Times New Roman"/>
                <w:b/>
                <w:i w:val="0"/>
                <w:sz w:val="24"/>
              </w:rPr>
              <w:t>Future compliance mechanism</w:t>
            </w:r>
          </w:p>
        </w:tc>
        <w:tc>
          <w:tcPr>
            <w:tcW w:type="dxa" w:w="4680"/>
          </w:tcPr>
          <w:p>
            <w:pPr>
              <w:spacing w:line="240" w:lineRule="auto"/>
            </w:pPr>
            <w:r/>
            <w:r>
              <w:rPr>
                <w:rFonts w:ascii="Times New Roman" w:hAnsi="Times New Roman"/>
                <w:b w:val="0"/>
                <w:i w:val="0"/>
                <w:sz w:val="24"/>
              </w:rPr>
              <w:t>First future violation: $500 per day fine + immediate make-up at 200%; Second violation: custody flip to sole physical with Father; Third violation: criminal contempt referral</w:t>
            </w:r>
          </w:p>
        </w:tc>
      </w:tr>
      <w:tr>
        <w:tc>
          <w:tcPr>
            <w:tcW w:type="dxa" w:w="4680"/>
          </w:tcPr>
          <w:p>
            <w:pPr>
              <w:spacing w:line="240" w:lineRule="auto"/>
            </w:pPr>
            <w:r/>
            <w:r>
              <w:rPr>
                <w:rFonts w:ascii="Times New Roman" w:hAnsi="Times New Roman"/>
                <w:b/>
                <w:i w:val="0"/>
                <w:sz w:val="24"/>
              </w:rPr>
              <w:t>Criminal referral</w:t>
            </w:r>
          </w:p>
        </w:tc>
        <w:tc>
          <w:tcPr>
            <w:tcW w:type="dxa" w:w="4680"/>
          </w:tcPr>
          <w:p>
            <w:pPr>
              <w:spacing w:line="240" w:lineRule="auto"/>
            </w:pPr>
            <w:r/>
            <w:r>
              <w:rPr>
                <w:rFonts w:ascii="Times New Roman" w:hAnsi="Times New Roman"/>
                <w:b w:val="0"/>
                <w:i w:val="0"/>
                <w:sz w:val="24"/>
              </w:rPr>
              <w:t>Refer three episodes of 24+ hour custodial withholding (March–May 2024, May–July 2025, August 2025–present) to Muskegon County Prosecutor under MCL 750.350a</w:t>
            </w:r>
          </w:p>
        </w:tc>
      </w:tr>
    </w:tbl>
    <w:p>
      <w:pPr>
        <w:pStyle w:val="Heading2"/>
      </w:pPr>
      <w:r>
        <w:rPr>
          <w:rFonts w:ascii="Times New Roman" w:hAnsi="Times New Roman"/>
        </w:rPr>
        <w:t>VII. CONCLUSION</w:t>
      </w:r>
    </w:p>
    <w:p>
      <w:pPr>
        <w:spacing w:line="480" w:lineRule="auto" w:after="0" w:before="0"/>
      </w:pPr>
      <w:r>
        <w:rPr>
          <w:rFonts w:ascii="Times New Roman" w:hAnsi="Times New Roman"/>
          <w:b w:val="0"/>
          <w:i w:val="0"/>
          <w:sz w:val="24"/>
        </w:rPr>
        <w:t>Defendant EMILY A. WATSON has engaged in a pattern of willful, escalating, and coordinated contempt of this Court's custody and parenting time orders. All four elements of civil contempt are satisfied. The minor child, L.D.W., has been denied a relationship with his father during the most critical years of his development. Defendant has faced no consequences for any of her 27+ violations, while Plaintiff was jailed for attempting to communicate through the co-parenting app.</w:t>
      </w:r>
    </w:p>
    <w:p>
      <w:pPr>
        <w:spacing w:line="480" w:lineRule="auto" w:after="0" w:before="0"/>
      </w:pPr>
      <w:r>
        <w:rPr>
          <w:rFonts w:ascii="Times New Roman" w:hAnsi="Times New Roman"/>
          <w:b w:val="0"/>
          <w:i w:val="0"/>
          <w:sz w:val="24"/>
        </w:rPr>
        <w:t>This Court's orders must mean something. If they do not carry enforceable consequences, they are merely suggestions—and the party willing to violate them controls the outcome.</w:t>
      </w:r>
    </w:p>
    <w:p>
      <w:pPr>
        <w:spacing w:line="480" w:lineRule="auto" w:after="0" w:before="0"/>
      </w:pPr>
      <w:r>
        <w:rPr>
          <w:rFonts w:ascii="Times New Roman" w:hAnsi="Times New Roman"/>
          <w:b w:val="0"/>
          <w:i w:val="0"/>
          <w:sz w:val="24"/>
        </w:rPr>
        <w:t>Plaintiff respectfully requests that this Court issue an Order to Show Cause, find Defendant in contempt, order make-up parenting time, impose appropriate sanctions, and grant such other relief as justice requires.</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Motion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the parenting time Defendant denied</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contemptuous withholding</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Court's zero enforcement of Defendant's violations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 (HealthWest, AppClose)</w:t>
            </w:r>
          </w:p>
        </w:tc>
      </w:tr>
      <w:tr>
        <w:tc>
          <w:tcPr>
            <w:tcW w:type="dxa" w:w="3120"/>
          </w:tcPr>
          <w:p>
            <w:pPr>
              <w:spacing w:line="240" w:lineRule="auto"/>
            </w:pPr>
            <w:r/>
            <w:r>
              <w:rPr>
                <w:rFonts w:ascii="Times New Roman" w:hAnsi="Times New Roman"/>
                <w:b w:val="0"/>
                <w:i w:val="0"/>
                <w:sz w:val="24"/>
              </w:rPr>
              <w:t>Motion for Supervised Exchange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Safe transitional parenting time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Appellate Application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Pattern of errors documented on appeal</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systematic deprivation</w:t>
            </w:r>
          </w:p>
        </w:tc>
      </w:tr>
    </w:tbl>
    <w:p>
      <w:pPr>
        <w:pStyle w:val="Heading3"/>
      </w:pPr>
      <w:r>
        <w:rPr>
          <w:rFonts w:ascii="Times New Roman" w:hAnsi="Times New Roman"/>
        </w:rPr>
        <w:t>TABLE OF AUTHORITIES — ADDITIONAL CITATIONS (CYCLE 1)</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Authority</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Parental alienation — interference with parent-child relationship</w:t>
            </w:r>
          </w:p>
        </w:tc>
      </w:tr>
      <w:tr>
        <w:tc>
          <w:tcPr>
            <w:tcW w:type="dxa" w:w="3120"/>
          </w:tcPr>
          <w:p>
            <w:pPr>
              <w:spacing w:line="240" w:lineRule="auto"/>
            </w:pPr>
            <w:r/>
            <w:r>
              <w:rPr>
                <w:rFonts w:ascii="Times New Roman" w:hAnsi="Times New Roman"/>
                <w:b w:val="0"/>
                <w:i w:val="0"/>
                <w:sz w:val="24"/>
              </w:rPr>
              <w:t>MCL 750.539c</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Felony wiretapping — two-party consent required</w:t>
            </w:r>
          </w:p>
        </w:tc>
      </w:tr>
      <w:tr>
        <w:tc>
          <w:tcPr>
            <w:tcW w:type="dxa" w:w="3120"/>
          </w:tcPr>
          <w:p>
            <w:pPr>
              <w:spacing w:line="240" w:lineRule="auto"/>
            </w:pPr>
            <w:r/>
            <w:r>
              <w:rPr>
                <w:rFonts w:ascii="Times New Roman" w:hAnsi="Times New Roman"/>
                <w:b w:val="0"/>
                <w:i w:val="0"/>
                <w:sz w:val="24"/>
              </w:rPr>
              <w:t>MCL 750.60</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False testimony during court proceedings</w:t>
            </w:r>
          </w:p>
        </w:tc>
      </w:tr>
      <w:tr>
        <w:tc>
          <w:tcPr>
            <w:tcW w:type="dxa" w:w="3120"/>
          </w:tcPr>
          <w:p>
            <w:pPr>
              <w:spacing w:line="240" w:lineRule="auto"/>
            </w:pPr>
            <w:r/>
            <w:r>
              <w:rPr>
                <w:rFonts w:ascii="Times New Roman" w:hAnsi="Times New Roman"/>
                <w:b w:val="0"/>
                <w:i w:val="0"/>
                <w:sz w:val="24"/>
              </w:rPr>
              <w:t>MCL 750.411h</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Harassment — repeated contact to torment/intimidate</w:t>
            </w:r>
          </w:p>
        </w:tc>
      </w:tr>
      <w:tr>
        <w:tc>
          <w:tcPr>
            <w:tcW w:type="dxa" w:w="3120"/>
          </w:tcPr>
          <w:p>
            <w:pPr>
              <w:spacing w:line="240" w:lineRule="auto"/>
            </w:pPr>
            <w:r/>
            <w:r>
              <w:rPr>
                <w:rFonts w:ascii="Times New Roman" w:hAnsi="Times New Roman"/>
                <w:b w:val="0"/>
                <w:i w:val="0"/>
                <w:sz w:val="24"/>
              </w:rPr>
              <w:t>MCR 2.101(J)</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Contempt — willfully disobeying court order</w:t>
            </w:r>
          </w:p>
        </w:tc>
      </w:tr>
      <w:tr>
        <w:tc>
          <w:tcPr>
            <w:tcW w:type="dxa" w:w="3120"/>
          </w:tcPr>
          <w:p>
            <w:pPr>
              <w:spacing w:line="240" w:lineRule="auto"/>
            </w:pPr>
            <w:r/>
            <w:r>
              <w:rPr>
                <w:rFonts w:ascii="Times New Roman" w:hAnsi="Times New Roman"/>
                <w:b w:val="0"/>
                <w:i w:val="0"/>
                <w:sz w:val="24"/>
              </w:rPr>
              <w:t>MCR 3.221</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Parenting time enforcement procedures</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disclosure of all evidence</w:t>
            </w:r>
          </w:p>
        </w:tc>
      </w:tr>
      <w:tr>
        <w:tc>
          <w:tcPr>
            <w:tcW w:type="dxa" w:w="3120"/>
          </w:tcPr>
          <w:p>
            <w:pPr>
              <w:spacing w:line="240" w:lineRule="auto"/>
            </w:pPr>
            <w:r/>
            <w:r>
              <w:rPr>
                <w:rFonts w:ascii="Times New Roman" w:hAnsi="Times New Roman"/>
                <w:b w:val="0"/>
                <w:i/>
                <w:sz w:val="24"/>
              </w:rPr>
              <w:t>People v Bednarz</w:t>
            </w:r>
          </w:p>
        </w:tc>
        <w:tc>
          <w:tcPr>
            <w:tcW w:type="dxa" w:w="3120"/>
          </w:tcPr>
          <w:p>
            <w:pPr>
              <w:spacing w:line="240" w:lineRule="auto"/>
            </w:pPr>
            <w:r/>
            <w:r>
              <w:rPr>
                <w:rFonts w:ascii="Times New Roman" w:hAnsi="Times New Roman"/>
                <w:b w:val="0"/>
                <w:i w:val="0"/>
                <w:sz w:val="24"/>
              </w:rPr>
              <w:t>360 Mich 552 (1960)</w:t>
            </w:r>
          </w:p>
        </w:tc>
        <w:tc>
          <w:tcPr>
            <w:tcW w:type="dxa" w:w="3120"/>
          </w:tcPr>
          <w:p>
            <w:pPr>
              <w:spacing w:line="240" w:lineRule="auto"/>
            </w:pPr>
            <w:r/>
            <w:r>
              <w:rPr>
                <w:rFonts w:ascii="Times New Roman" w:hAnsi="Times New Roman"/>
                <w:b w:val="0"/>
                <w:i w:val="0"/>
                <w:sz w:val="24"/>
              </w:rPr>
              <w:t>Two-party consent wiretapping law</w:t>
            </w:r>
          </w:p>
        </w:tc>
      </w:tr>
      <w:tr>
        <w:tc>
          <w:tcPr>
            <w:tcW w:type="dxa" w:w="3120"/>
          </w:tcPr>
          <w:p>
            <w:pPr>
              <w:spacing w:line="240" w:lineRule="auto"/>
            </w:pPr>
            <w:r/>
            <w:r>
              <w:rPr>
                <w:rFonts w:ascii="Times New Roman" w:hAnsi="Times New Roman"/>
                <w:b w:val="0"/>
                <w:i/>
                <w:sz w:val="24"/>
              </w:rPr>
              <w:t>People v Burge</w:t>
            </w:r>
          </w:p>
        </w:tc>
        <w:tc>
          <w:tcPr>
            <w:tcW w:type="dxa" w:w="3120"/>
          </w:tcPr>
          <w:p>
            <w:pPr>
              <w:spacing w:line="240" w:lineRule="auto"/>
            </w:pPr>
            <w:r/>
            <w:r>
              <w:rPr>
                <w:rFonts w:ascii="Times New Roman" w:hAnsi="Times New Roman"/>
                <w:b w:val="0"/>
                <w:i w:val="0"/>
                <w:sz w:val="24"/>
              </w:rPr>
              <w:t>722 NW2d 470 (Mich App 2006)</w:t>
            </w:r>
          </w:p>
        </w:tc>
        <w:tc>
          <w:tcPr>
            <w:tcW w:type="dxa" w:w="3120"/>
          </w:tcPr>
          <w:p>
            <w:pPr>
              <w:spacing w:line="240" w:lineRule="auto"/>
            </w:pPr>
            <w:r/>
            <w:r>
              <w:rPr>
                <w:rFonts w:ascii="Times New Roman" w:hAnsi="Times New Roman"/>
                <w:b w:val="0"/>
                <w:i w:val="0"/>
                <w:sz w:val="24"/>
              </w:rPr>
              <w:t>Fruit of crime exclusion</w:t>
            </w:r>
          </w:p>
        </w:tc>
      </w:tr>
    </w:tbl>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w:t>
      </w:r>
      <w:r>
        <w:rPr>
          <w:rFonts w:ascii="Times New Roman" w:hAnsi="Times New Roman"/>
          <w:b w:val="0"/>
          <w:i/>
          <w:sz w:val="24"/>
        </w:rPr>
        <w:t>Pro Se</w:t>
      </w:r>
      <w:r>
        <w:rPr>
          <w:rFonts w:ascii="Times New Roman" w:hAnsi="Times New Roman"/>
          <w:b w:val="0"/>
          <w:i w:val="0"/>
          <w:sz w:val="24"/>
        </w:rPr>
        <w:t xml:space="preserve"> 1977 Whitehall Rd, Laketon Township, MI 49445 Telephone: _______________ Email: _______________</w:t>
      </w:r>
    </w:p>
    <w:p>
      <w:r>
        <w:br w:type="page"/>
      </w:r>
    </w:p>
    <w:p>
      <w:r>
        <w:br w:type="page"/>
      </w:r>
    </w:p>
    <w:p>
      <w:pPr>
        <w:spacing w:line="480" w:lineRule="auto" w:after="240" w:before="0"/>
        <w:jc w:val="center"/>
      </w:pPr>
      <w:r>
        <w:rPr>
          <w:rFonts w:ascii="Times New Roman" w:hAnsi="Times New Roman"/>
          <w:b/>
          <w:i w:val="0"/>
          <w:sz w:val="24"/>
        </w:rPr>
        <w:t>VERIFICATION UNDER MCR 2.114</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I, ANDREW J. PIGORS, the Plaintiff/Movant in the above-captioned matter, do hereby state and verify under the penalties of perjury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have read the foregoing Motion for Order to Show Cause (Contempt) and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statements contained therein are true and accurate to the best of my knowledge, information, and belief.</w:t>
      </w:r>
    </w:p>
    <w:p>
      <w:pPr>
        <w:spacing w:line="480" w:lineRule="auto" w:after="0" w:before="0"/>
      </w:pPr>
      <w:r>
        <w:rPr>
          <w:rFonts w:ascii="Times New Roman" w:hAnsi="Times New Roman"/>
          <w:b/>
          <w:sz w:val="24"/>
        </w:rPr>
        <w:t xml:space="preserve">3. </w:t>
      </w:r>
      <w:r>
        <w:rPr>
          <w:rFonts w:ascii="Times New Roman" w:hAnsi="Times New Roman"/>
          <w:b w:val="0"/>
          <w:i w:val="0"/>
          <w:sz w:val="24"/>
        </w:rPr>
        <w:t>The allegations regarding the denial of parenting time, the specific dates and durations of denial, the involvement of third parties, and the loss of parenting hours are based upon my personal knowledge and are supported by documentary evidence including but not limited to text messages, co-parenting application records, police reports, and calendar records.</w:t>
      </w:r>
    </w:p>
    <w:p>
      <w:pPr>
        <w:spacing w:line="480" w:lineRule="auto" w:after="0" w:before="0"/>
      </w:pPr>
      <w:r>
        <w:rPr>
          <w:rFonts w:ascii="Times New Roman" w:hAnsi="Times New Roman"/>
          <w:b/>
          <w:sz w:val="24"/>
        </w:rPr>
        <w:t xml:space="preserve">4. </w:t>
      </w:r>
      <w:r>
        <w:rPr>
          <w:rFonts w:ascii="Times New Roman" w:hAnsi="Times New Roman"/>
          <w:b w:val="0"/>
          <w:i w:val="0"/>
          <w:sz w:val="24"/>
        </w:rPr>
        <w:t>This Motion is not being filed for any improper purpose, such as to harass, cause unnecessary delay, or needlessly increase the cost of litigation. MCR 2.114(D).</w:t>
      </w:r>
    </w:p>
    <w:p>
      <w:pPr>
        <w:spacing w:line="480" w:lineRule="auto" w:after="0" w:before="0"/>
      </w:pPr>
      <w:r>
        <w:rPr>
          <w:rFonts w:ascii="Times New Roman" w:hAnsi="Times New Roman"/>
          <w:b/>
          <w:sz w:val="24"/>
        </w:rPr>
        <w:t xml:space="preserve">5. </w:t>
      </w:r>
      <w:r>
        <w:rPr>
          <w:rFonts w:ascii="Times New Roman" w:hAnsi="Times New Roman"/>
          <w:b w:val="0"/>
          <w:i w:val="0"/>
          <w:sz w:val="24"/>
        </w:rPr>
        <w:t>The claims and legal contentions contained herein are warranted by existing law and are supported by evidence or will be upon reasonable opportunity for further investigation or discovery. MCR 2.114(D).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Plaintiff/Movant, </w:t>
      </w:r>
      <w:r>
        <w:rPr>
          <w:rFonts w:ascii="Times New Roman" w:hAnsi="Times New Roman"/>
          <w:b w:val="0"/>
          <w:i/>
          <w:sz w:val="24"/>
        </w:rPr>
        <w:t>Pro Se</w:t>
      </w:r>
    </w:p>
    <w:p>
      <w:pPr>
        <w:spacing w:line="480" w:lineRule="auto" w:after="0" w:before="0"/>
      </w:pPr>
      <w:r>
        <w:rPr>
          <w:rFonts w:ascii="Times New Roman" w:hAnsi="Times New Roman"/>
          <w:b w:val="0"/>
          <w:i w:val="0"/>
          <w:sz w:val="24"/>
        </w:rPr>
        <w:t>Signed and declared under penalty of perjury pursuant to MCR 2.114(A) and MCL 600.1445.</w:t>
      </w:r>
    </w:p>
    <w:p>
      <w:r>
        <w:br w:type="page"/>
      </w:r>
    </w:p>
    <w:p>
      <w:r>
        <w:br w:type="page"/>
      </w:r>
    </w:p>
    <w:p>
      <w:pPr>
        <w:spacing w:line="480" w:lineRule="auto" w:after="240" w:before="0"/>
        <w:jc w:val="center"/>
      </w:pPr>
      <w:r>
        <w:rPr>
          <w:rFonts w:ascii="Times New Roman" w:hAnsi="Times New Roman"/>
          <w:b/>
          <w:i w:val="0"/>
          <w:sz w:val="24"/>
        </w:rPr>
        <w:t>PROPOSED ORDER TO SHOW CAUSE</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FOR THE 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 No.:**</w:t>
            </w:r>
          </w:p>
        </w:tc>
        <w:tc>
          <w:tcPr>
            <w:tcW w:type="dxa" w:w="4680"/>
          </w:tcPr>
          <w:p>
            <w:pPr>
              <w:spacing w:line="240" w:lineRule="auto"/>
            </w:pPr>
            <w:r/>
            <w:r>
              <w:rPr>
                <w:rFonts w:ascii="Times New Roman" w:hAnsi="Times New Roman"/>
                <w:b/>
                <w:sz w:val="24"/>
              </w:rPr>
              <w:t>**2024-001507-DC**</w:t>
            </w:r>
          </w:p>
        </w:tc>
      </w:tr>
      <w:tr>
        <w:tc>
          <w:tcPr>
            <w:tcW w:type="dxa" w:w="4680"/>
          </w:tcPr>
          <w:p>
            <w:pPr>
              <w:spacing w:line="240" w:lineRule="auto"/>
            </w:pPr>
            <w:r/>
            <w:r>
              <w:rPr>
                <w:rFonts w:ascii="Times New Roman" w:hAnsi="Times New Roman"/>
                <w:b/>
                <w:i w:val="0"/>
                <w:sz w:val="24"/>
              </w:rPr>
              <w:t>Hon.:</w:t>
            </w:r>
          </w:p>
        </w:tc>
        <w:tc>
          <w:tcPr>
            <w:tcW w:type="dxa" w:w="4680"/>
          </w:tcPr>
          <w:p>
            <w:pPr>
              <w:spacing w:line="240" w:lineRule="auto"/>
            </w:pPr>
            <w:r/>
            <w:r>
              <w:rPr>
                <w:rFonts w:ascii="Times New Roman" w:hAnsi="Times New Roman"/>
                <w:b/>
                <w:i w:val="0"/>
                <w:sz w:val="24"/>
              </w:rPr>
              <w:t>Jenny L. McNeill</w:t>
            </w:r>
          </w:p>
        </w:tc>
      </w:tr>
    </w:tbl>
    <w:p>
      <w:pPr>
        <w:pStyle w:val="Heading2"/>
      </w:pPr>
      <w:r>
        <w:rPr>
          <w:rFonts w:ascii="Times New Roman" w:hAnsi="Times New Roman"/>
        </w:rPr>
        <w:t>ORDER TO SHOW CAUSE</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the ______ day of _____________, 20___.</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The Court having reviewed Plaintiff's Motion for Order to Show Cause (Contempt) and Brief in Support, and the Court being otherwise sufficiently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 Defendant, EMILY A. WATSON, shall appear before this Court 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Date:</w:t>
      </w:r>
      <w:r>
        <w:rPr>
          <w:rFonts w:ascii="Times New Roman" w:hAnsi="Times New Roman"/>
          <w:b w:val="0"/>
          <w:i w:val="0"/>
          <w:sz w:val="24"/>
        </w:rPr>
        <w:t xml:space="preserve"> _______________ &gt; &gt; </w:t>
      </w:r>
      <w:r>
        <w:rPr>
          <w:rFonts w:ascii="Times New Roman" w:hAnsi="Times New Roman"/>
          <w:b/>
          <w:i w:val="0"/>
          <w:sz w:val="24"/>
        </w:rPr>
        <w:t>Time:</w:t>
      </w:r>
      <w:r>
        <w:rPr>
          <w:rFonts w:ascii="Times New Roman" w:hAnsi="Times New Roman"/>
          <w:b w:val="0"/>
          <w:i w:val="0"/>
          <w:sz w:val="24"/>
        </w:rPr>
        <w:t xml:space="preserve"> _______________ &gt; &gt; </w:t>
      </w:r>
      <w:r>
        <w:rPr>
          <w:rFonts w:ascii="Times New Roman" w:hAnsi="Times New Roman"/>
          <w:b/>
          <w:i w:val="0"/>
          <w:sz w:val="24"/>
        </w:rPr>
        <w:t>Location:</w:t>
      </w:r>
      <w:r>
        <w:rPr>
          <w:rFonts w:ascii="Times New Roman" w:hAnsi="Times New Roman"/>
          <w:b w:val="0"/>
          <w:i w:val="0"/>
          <w:sz w:val="24"/>
        </w:rPr>
        <w:t xml:space="preserve"> 14th Judicial Circuit Court, Muskegon County Courthouse, 990 Terrace Street, Muskegon, Michigan 49442 &gt; &gt; </w:t>
      </w:r>
      <w:r>
        <w:rPr>
          <w:rFonts w:ascii="Times New Roman" w:hAnsi="Times New Roman"/>
          <w:b/>
          <w:i w:val="0"/>
          <w:sz w:val="24"/>
        </w:rPr>
        <w:t>Courtroom:</w:t>
      </w:r>
      <w:r>
        <w:rPr>
          <w:rFonts w:ascii="Times New Roman" w:hAnsi="Times New Roman"/>
          <w:b w:val="0"/>
          <w:i w:val="0"/>
          <w:sz w:val="24"/>
        </w:rPr>
        <w:t xml:space="preserve"> _______________</w:t>
      </w:r>
    </w:p>
    <w:p>
      <w:pPr>
        <w:spacing w:line="480" w:lineRule="auto" w:after="0" w:before="0"/>
      </w:pPr>
      <w:r>
        <w:rPr>
          <w:rFonts w:ascii="Times New Roman" w:hAnsi="Times New Roman"/>
          <w:b w:val="0"/>
          <w:i w:val="0"/>
          <w:sz w:val="24"/>
        </w:rPr>
        <w:t xml:space="preserve">and </w:t>
      </w:r>
      <w:r>
        <w:rPr>
          <w:rFonts w:ascii="Times New Roman" w:hAnsi="Times New Roman"/>
          <w:b/>
          <w:i w:val="0"/>
          <w:sz w:val="24"/>
        </w:rPr>
        <w:t>SHOW CAUSE</w:t>
      </w:r>
      <w:r>
        <w:rPr>
          <w:rFonts w:ascii="Times New Roman" w:hAnsi="Times New Roman"/>
          <w:b w:val="0"/>
          <w:i w:val="0"/>
          <w:sz w:val="24"/>
        </w:rPr>
        <w:t xml:space="preserve"> why she should not be held in civil contempt of court for her willful violations of this Court's custody and parenting time orders in this matter, as set forth in Plaintiff's Motion for Order to Show Cause, including but not limited to:</w:t>
      </w:r>
    </w:p>
    <w:p>
      <w:pPr>
        <w:spacing w:line="480" w:lineRule="auto" w:after="0" w:before="0"/>
      </w:pPr>
      <w:r>
        <w:rPr>
          <w:rFonts w:ascii="Times New Roman" w:hAnsi="Times New Roman"/>
          <w:b/>
          <w:sz w:val="24"/>
        </w:rPr>
        <w:t xml:space="preserve">1. </w:t>
      </w:r>
      <w:r>
        <w:rPr>
          <w:rFonts w:ascii="Times New Roman" w:hAnsi="Times New Roman"/>
          <w:b w:val="0"/>
          <w:i w:val="0"/>
          <w:sz w:val="24"/>
        </w:rPr>
        <w:t>Twenty-seven (27) or more documented instances of denial and/or withholding of court-ordered parenting time;</w:t>
      </w:r>
    </w:p>
    <w:p>
      <w:pPr>
        <w:spacing w:line="480" w:lineRule="auto" w:after="0" w:before="0"/>
      </w:pPr>
      <w:r>
        <w:rPr>
          <w:rFonts w:ascii="Times New Roman" w:hAnsi="Times New Roman"/>
          <w:b/>
          <w:sz w:val="24"/>
        </w:rPr>
        <w:t xml:space="preserve">2. </w:t>
      </w:r>
      <w:r>
        <w:rPr>
          <w:rFonts w:ascii="Times New Roman" w:hAnsi="Times New Roman"/>
          <w:b w:val="0"/>
          <w:i w:val="0"/>
          <w:sz w:val="24"/>
        </w:rPr>
        <w:t>Approximately thirty-nine (39) consecutive days of unilateral withholding of the minor child from Plaintiff (March 28 – May 5, 2024);</w:t>
      </w:r>
    </w:p>
    <w:p>
      <w:pPr>
        <w:spacing w:line="480" w:lineRule="auto" w:after="0" w:before="0"/>
      </w:pPr>
      <w:r>
        <w:rPr>
          <w:rFonts w:ascii="Times New Roman" w:hAnsi="Times New Roman"/>
          <w:b/>
          <w:sz w:val="24"/>
        </w:rPr>
        <w:t xml:space="preserve">3. </w:t>
      </w:r>
      <w:r>
        <w:rPr>
          <w:rFonts w:ascii="Times New Roman" w:hAnsi="Times New Roman"/>
          <w:b w:val="0"/>
          <w:i w:val="0"/>
          <w:sz w:val="24"/>
        </w:rPr>
        <w:t>Approximately twenty-seven (27) additional days of denied parenting time (various dates, 2024);</w:t>
      </w:r>
    </w:p>
    <w:p>
      <w:pPr>
        <w:spacing w:line="480" w:lineRule="auto" w:after="0" w:before="0"/>
      </w:pPr>
      <w:r>
        <w:rPr>
          <w:rFonts w:ascii="Times New Roman" w:hAnsi="Times New Roman"/>
          <w:b/>
          <w:sz w:val="24"/>
        </w:rPr>
        <w:t xml:space="preserve">4. </w:t>
      </w:r>
      <w:r>
        <w:rPr>
          <w:rFonts w:ascii="Times New Roman" w:hAnsi="Times New Roman"/>
          <w:b w:val="0"/>
          <w:i w:val="0"/>
          <w:sz w:val="24"/>
        </w:rPr>
        <w:t>Approximately fifty (50) consecutive days of denied parenting time (May – July 2025);</w:t>
      </w:r>
    </w:p>
    <w:p>
      <w:pPr>
        <w:spacing w:line="480" w:lineRule="auto" w:after="0" w:before="0"/>
      </w:pPr>
      <w:r>
        <w:rPr>
          <w:rFonts w:ascii="Times New Roman" w:hAnsi="Times New Roman"/>
          <w:b/>
          <w:sz w:val="24"/>
        </w:rPr>
        <w:t xml:space="preserve">5. </w:t>
      </w:r>
      <w:r>
        <w:rPr>
          <w:rFonts w:ascii="Times New Roman" w:hAnsi="Times New Roman"/>
          <w:b w:val="0"/>
          <w:i w:val="0"/>
          <w:sz w:val="24"/>
        </w:rPr>
        <w:t>Two hundred (200) or more consecutive days of denied parenting time (August 8, 2025 – present, ongoing);</w:t>
      </w:r>
    </w:p>
    <w:p>
      <w:pPr>
        <w:spacing w:line="480" w:lineRule="auto" w:after="0" w:before="0"/>
      </w:pPr>
      <w:r>
        <w:rPr>
          <w:rFonts w:ascii="Times New Roman" w:hAnsi="Times New Roman"/>
          <w:b/>
          <w:sz w:val="24"/>
        </w:rPr>
        <w:t xml:space="preserve">6. </w:t>
      </w:r>
      <w:r>
        <w:rPr>
          <w:rFonts w:ascii="Times New Roman" w:hAnsi="Times New Roman"/>
          <w:b w:val="0"/>
          <w:i w:val="0"/>
          <w:sz w:val="24"/>
        </w:rPr>
        <w:t>Coordination with family members Lori Watson, Albert Watson, and Cody Watson to interfere with and obstruct Plaintiff's court-ordered parenting time;</w:t>
      </w:r>
    </w:p>
    <w:p>
      <w:pPr>
        <w:spacing w:line="480" w:lineRule="auto" w:after="0" w:before="0"/>
      </w:pPr>
      <w:r>
        <w:rPr>
          <w:rFonts w:ascii="Times New Roman" w:hAnsi="Times New Roman"/>
          <w:b/>
          <w:sz w:val="24"/>
        </w:rPr>
        <w:t xml:space="preserve">7. </w:t>
      </w:r>
      <w:r>
        <w:rPr>
          <w:rFonts w:ascii="Times New Roman" w:hAnsi="Times New Roman"/>
          <w:b w:val="0"/>
          <w:i w:val="0"/>
          <w:sz w:val="24"/>
        </w:rPr>
        <w:t>The cumulative loss of more than three hundred ten (310) parenting hours;</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w:t>
      </w:r>
    </w:p>
    <w:p>
      <w:pPr>
        <w:spacing w:line="480" w:lineRule="auto" w:after="0" w:before="0"/>
      </w:pPr>
      <w:r>
        <w:rPr>
          <w:rFonts w:ascii="Times New Roman" w:hAnsi="Times New Roman"/>
          <w:b w:val="0"/>
          <w:i w:val="0"/>
          <w:sz w:val="24"/>
        </w:rPr>
        <w:t>A. Defendant shall appear personally and not solely through counsel;</w:t>
      </w:r>
    </w:p>
    <w:p>
      <w:pPr>
        <w:spacing w:line="480" w:lineRule="auto" w:after="0" w:before="0"/>
      </w:pPr>
      <w:r>
        <w:rPr>
          <w:rFonts w:ascii="Times New Roman" w:hAnsi="Times New Roman"/>
          <w:b w:val="0"/>
          <w:i w:val="0"/>
          <w:sz w:val="24"/>
        </w:rPr>
        <w:t>B. Defendant shall be prepared to address each specific instance of denied parenting time identified in Plaintiff's Motion;</w:t>
      </w:r>
    </w:p>
    <w:p>
      <w:pPr>
        <w:spacing w:line="480" w:lineRule="auto" w:after="0" w:before="0"/>
      </w:pPr>
      <w:r>
        <w:rPr>
          <w:rFonts w:ascii="Times New Roman" w:hAnsi="Times New Roman"/>
          <w:b w:val="0"/>
          <w:i w:val="0"/>
          <w:sz w:val="24"/>
        </w:rPr>
        <w:t>C. Defendant shall bring to the hearing any evidence she wishes the Court to consider in her defense;</w:t>
      </w:r>
    </w:p>
    <w:p>
      <w:pPr>
        <w:spacing w:line="480" w:lineRule="auto" w:after="0" w:before="0"/>
      </w:pPr>
      <w:r>
        <w:rPr>
          <w:rFonts w:ascii="Times New Roman" w:hAnsi="Times New Roman"/>
          <w:b w:val="0"/>
          <w:i w:val="0"/>
          <w:sz w:val="24"/>
        </w:rPr>
        <w:t>D. Defendant's counsel, Jennifer Barnes, shall be served with a copy of this Order, the Motion, and Brief in Support in accordance with MCR 2.107;</w:t>
      </w:r>
    </w:p>
    <w:p>
      <w:pPr>
        <w:spacing w:line="480" w:lineRule="auto" w:after="0" w:before="0"/>
      </w:pPr>
      <w:r>
        <w:rPr>
          <w:rFonts w:ascii="Times New Roman" w:hAnsi="Times New Roman"/>
          <w:b w:val="0"/>
          <w:i w:val="0"/>
          <w:sz w:val="24"/>
        </w:rPr>
        <w:t>E. Failure to appear as ordered may result in the issuance of a bench warrant and/or an entry of default findings of contempt.</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14th Judicial Circuit Court Judge</w:t>
      </w:r>
    </w:p>
    <w:p>
      <w:r>
        <w:br w:type="page"/>
      </w:r>
    </w:p>
    <w:p>
      <w:r>
        <w:br w:type="page"/>
      </w:r>
    </w:p>
    <w:p>
      <w:pPr>
        <w:spacing w:line="480" w:lineRule="auto" w:after="240" w:before="0"/>
        <w:jc w:val="center"/>
      </w:pPr>
      <w:r>
        <w:rPr>
          <w:rFonts w:ascii="Times New Roman" w:hAnsi="Times New Roman"/>
          <w:b/>
          <w:i w:val="0"/>
          <w:sz w:val="24"/>
        </w:rPr>
        <w:t>CERTIFICATE OF SERVICE</w:t>
      </w:r>
    </w:p>
    <w:p>
      <w:r>
        <w:br w:type="page"/>
      </w:r>
    </w:p>
    <w:p>
      <w:pPr>
        <w:spacing w:line="480" w:lineRule="auto" w:after="0" w:before="0"/>
      </w:pPr>
      <w:r>
        <w:rPr>
          <w:rFonts w:ascii="Times New Roman" w:hAnsi="Times New Roman"/>
          <w:b w:val="0"/>
          <w:i w:val="0"/>
          <w:sz w:val="24"/>
        </w:rPr>
        <w:t>I, ANDREW J. PIGORS, hereby certify that on the ______ day of _____________, 20___, I served a true and correct copy of the following documents:</w:t>
      </w:r>
    </w:p>
    <w:p>
      <w:pPr>
        <w:spacing w:line="480" w:lineRule="auto" w:after="0" w:before="0"/>
      </w:pPr>
      <w:r>
        <w:rPr>
          <w:rFonts w:ascii="Times New Roman" w:hAnsi="Times New Roman"/>
          <w:b/>
          <w:sz w:val="24"/>
        </w:rPr>
        <w:t xml:space="preserve">1. </w:t>
      </w:r>
      <w:r>
        <w:rPr>
          <w:rFonts w:ascii="Times New Roman" w:hAnsi="Times New Roman"/>
          <w:b w:val="0"/>
          <w:i w:val="0"/>
          <w:sz w:val="24"/>
        </w:rPr>
        <w:t>Motion for Order to Show Cause (Contempt);</w:t>
      </w:r>
    </w:p>
    <w:p>
      <w:pPr>
        <w:spacing w:line="480" w:lineRule="auto" w:after="0" w:before="0"/>
      </w:pPr>
      <w:r>
        <w:rPr>
          <w:rFonts w:ascii="Times New Roman" w:hAnsi="Times New Roman"/>
          <w:b/>
          <w:sz w:val="24"/>
        </w:rPr>
        <w:t xml:space="preserve">2. </w:t>
      </w:r>
      <w:r>
        <w:rPr>
          <w:rFonts w:ascii="Times New Roman" w:hAnsi="Times New Roman"/>
          <w:b w:val="0"/>
          <w:i w:val="0"/>
          <w:sz w:val="24"/>
        </w:rPr>
        <w:t>Brief in Support of Motion for Order to Show Cause;</w:t>
      </w:r>
    </w:p>
    <w:p>
      <w:pPr>
        <w:spacing w:line="480" w:lineRule="auto" w:after="0" w:before="0"/>
      </w:pPr>
      <w:r>
        <w:rPr>
          <w:rFonts w:ascii="Times New Roman" w:hAnsi="Times New Roman"/>
          <w:b/>
          <w:sz w:val="24"/>
        </w:rPr>
        <w:t xml:space="preserve">3. </w:t>
      </w:r>
      <w:r>
        <w:rPr>
          <w:rFonts w:ascii="Times New Roman" w:hAnsi="Times New Roman"/>
          <w:b w:val="0"/>
          <w:i w:val="0"/>
          <w:sz w:val="24"/>
        </w:rPr>
        <w:t>Verification under MCR 2.114;</w:t>
      </w:r>
    </w:p>
    <w:p>
      <w:pPr>
        <w:spacing w:line="480" w:lineRule="auto" w:after="0" w:before="0"/>
      </w:pPr>
      <w:r>
        <w:rPr>
          <w:rFonts w:ascii="Times New Roman" w:hAnsi="Times New Roman"/>
          <w:b/>
          <w:sz w:val="24"/>
        </w:rPr>
        <w:t xml:space="preserve">4. </w:t>
      </w:r>
      <w:r>
        <w:rPr>
          <w:rFonts w:ascii="Times New Roman" w:hAnsi="Times New Roman"/>
          <w:b w:val="0"/>
          <w:i w:val="0"/>
          <w:sz w:val="24"/>
        </w:rPr>
        <w:t>Proposed Order to Show Cause;</w:t>
      </w:r>
    </w:p>
    <w:p>
      <w:pPr>
        <w:spacing w:line="480" w:lineRule="auto" w:after="0" w:before="0"/>
      </w:pPr>
      <w:r>
        <w:rPr>
          <w:rFonts w:ascii="Times New Roman" w:hAnsi="Times New Roman"/>
          <w:b/>
          <w:sz w:val="24"/>
        </w:rPr>
        <w:t xml:space="preserve">5. </w:t>
      </w:r>
      <w:r>
        <w:rPr>
          <w:rFonts w:ascii="Times New Roman" w:hAnsi="Times New Roman"/>
          <w:b w:val="0"/>
          <w:i w:val="0"/>
          <w:sz w:val="24"/>
        </w:rPr>
        <w:t>Exhibit Index and all referenced Exhibits;</w:t>
      </w:r>
    </w:p>
    <w:p>
      <w:pPr>
        <w:spacing w:line="480" w:lineRule="auto" w:after="0" w:before="0"/>
      </w:pPr>
      <w:r>
        <w:rPr>
          <w:rFonts w:ascii="Times New Roman" w:hAnsi="Times New Roman"/>
          <w:b w:val="0"/>
          <w:i w:val="0"/>
          <w:sz w:val="24"/>
        </w:rPr>
        <w:t>upon the following party/counsel by the method indicated:</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Esq. Barnes Law Firm, PLLC, 880 Jefferson St., Ste. B, Muskegon, MI 49440 Muskegon, MI 49440</w:t>
      </w:r>
    </w:p>
    <w:p>
      <w:pPr>
        <w:spacing w:line="480" w:lineRule="auto" w:after="0" w:before="0"/>
      </w:pPr>
      <w:r>
        <w:rPr>
          <w:rFonts w:ascii="Times New Roman" w:hAnsi="Times New Roman"/>
          <w:b w:val="0"/>
          <w:i w:val="0"/>
          <w:sz w:val="24"/>
        </w:rPr>
        <w:t>- [ ] First-Class U.S. Mail, postage prepaid - [ ] Personal/Hand Delivery - [ ] Electronic Service (via Court e-filing system) - [ ] Facsimile to: _______________</w:t>
      </w:r>
    </w:p>
    <w:p>
      <w:pPr>
        <w:spacing w:line="480" w:lineRule="auto" w:after="0" w:before="0"/>
      </w:pPr>
      <w:r>
        <w:rPr>
          <w:rFonts w:ascii="Times New Roman" w:hAnsi="Times New Roman"/>
          <w:b w:val="0"/>
          <w:i w:val="0"/>
          <w:sz w:val="24"/>
        </w:rPr>
        <w:t>in accordance with MCR 2.107.</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r>
        <w:br w:type="page"/>
      </w:r>
    </w:p>
    <w:p>
      <w:r>
        <w:br w:type="page"/>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The Court ordered off-docket evidence submission (email to secretary, not clerk) in violation of </w:t>
      </w:r>
      <w:r>
        <w:rPr>
          <w:rFonts w:ascii="Times New Roman" w:hAnsi="Times New Roman"/>
          <w:b/>
          <w:i w:val="0"/>
          <w:sz w:val="24"/>
        </w:rPr>
        <w:t>MCR 8.119</w:t>
      </w:r>
      <w:r>
        <w:rPr>
          <w:rFonts w:ascii="Times New Roman" w:hAnsi="Times New Roman"/>
          <w:b w:val="0"/>
          <w:i w:val="0"/>
          <w:sz w:val="24"/>
        </w:rPr>
        <w:t xml:space="preserve">, then rejected the HealthWest assessment </w:t>
      </w:r>
      <w:r>
        <w:rPr>
          <w:rFonts w:ascii="Times New Roman" w:hAnsi="Times New Roman"/>
          <w:b/>
          <w:i w:val="0"/>
          <w:sz w:val="24"/>
        </w:rPr>
        <w:t>the Court itself ordered</w:t>
      </w:r>
      <w:r>
        <w:rPr>
          <w:rFonts w:ascii="Times New Roman" w:hAnsi="Times New Roman"/>
          <w:b w:val="0"/>
          <w:i w:val="0"/>
          <w:sz w:val="24"/>
        </w:rPr>
        <w:t xml:space="preserve"> because Plaintiff did not present himself negatively enough to the assessor.</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Best-Interest Factors (Custody Judgment):</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 — love, affection, and other emotional ties — MCL 722.23(a)</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 — capacity to provide food, clothing, medical care — MCL 722.23(c)</w:t>
      </w:r>
    </w:p>
    <w:p>
      <w:pPr>
        <w:spacing w:line="480" w:lineRule="auto" w:after="0" w:before="0"/>
      </w:pPr>
      <w:r>
        <w:rPr>
          <w:rFonts w:ascii="Times New Roman" w:hAnsi="Times New Roman"/>
          <w:b w:val="0"/>
          <w:i w:val="0"/>
          <w:sz w:val="24"/>
        </w:rPr>
        <w:t>&gt; "Plaintiff/Father has an eviction pending regarding his living arrangement." Factor (d) — length of time in stable, satisfactory environment — MCL 722.23(d)</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i w:val="0"/>
          <w:sz w:val="24"/>
        </w:rPr>
        <w:t>From McNeill Order regarding mental health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r>
        <w:br w:type="page"/>
      </w:r>
    </w:p>
    <w:p>
      <w:pPr>
        <w:pStyle w:val="Heading3"/>
      </w:pPr>
      <w:r>
        <w:rPr>
          <w:rFonts w:ascii="Times New Roman" w:hAnsi="Times New Roman"/>
        </w:rPr>
        <w:t>B. ALBERT WATSON'S ON-RECORD ADMISSION — POLICE REPORT INSTRUMENTALIZED</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proves the police report was instrumentalized for litigation advantage — Albert admitted on record the report's purpose was to get an ex parte order. The very next day (August 8, 2025), five ex parte orders were entered suspending all of Father's parenting time.</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with no clinical basis, made without medical evaluation, and based solely on Lori Watson's unverified characterization.</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were collected as evidence: "Lincoln forehead bruise" and "Lincoln forehead bruise #2." Emily never reported these injuries. This documented evidence of potential harm to the child while in Mother's care was never investigated or considered by the Court.</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 did nothing</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Relevant to household composition</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because Andrew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 — no clinical basis</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 injuries</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by Judge McNeill in best-interest factors</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corroborating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 — direct parental alienation evidence</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 — undermines judicial record integrity</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Demonstrates predetermined outcome</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Proves litigation instrumentalization</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Denial of fundamental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Evidence of harm in Mother's care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MCL 722.27a violation</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 This gap represents a critical processing deficit that must be addressed to ensure complete evidentiary coverage across all filing lanes.</w:t>
      </w:r>
    </w:p>
    <w:p>
      <w:r>
        <w:br w:type="page"/>
      </w:r>
    </w:p>
    <w:p>
      <w:pPr>
        <w:spacing w:line="480" w:lineRule="auto" w:after="240" w:before="0"/>
        <w:jc w:val="center"/>
      </w:pPr>
      <w:r>
        <w:rPr>
          <w:rFonts w:ascii="Times New Roman" w:hAnsi="Times New Roman"/>
          <w:b/>
          <w:i w:val="0"/>
          <w:sz w:val="24"/>
        </w:rPr>
        <w:t>EXHIBIT INDEX</w:t>
      </w:r>
    </w:p>
    <w:p>
      <w:r>
        <w:br w:type="page"/>
      </w:r>
    </w:p>
    <w:p>
      <w:pPr>
        <w:spacing w:line="480" w:lineRule="auto" w:after="0" w:before="0"/>
      </w:pPr>
      <w:r>
        <w:rPr>
          <w:rFonts w:ascii="Times New Roman" w:hAnsi="Times New Roman"/>
          <w:b w:val="0"/>
          <w:i w:val="0"/>
          <w:sz w:val="24"/>
        </w:rPr>
        <w:t>The following exhibits are referenced in and support the foregoing Motion for Order to Show Cause (Contempt) and Brief in Support:</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Exhibit</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Date(s)</w:t>
            </w:r>
          </w:p>
        </w:tc>
        <w:tc>
          <w:tcPr>
            <w:tcW w:type="dxa" w:w="2340"/>
          </w:tcPr>
          <w:p>
            <w:pPr>
              <w:spacing w:line="240" w:lineRule="auto"/>
            </w:pPr>
            <w:r/>
            <w:r>
              <w:rPr>
                <w:rFonts w:ascii="Times New Roman" w:hAnsi="Times New Roman"/>
                <w:b/>
                <w:sz w:val="24"/>
              </w:rPr>
              <w:t>Relevance</w:t>
            </w:r>
          </w:p>
        </w:tc>
      </w:tr>
      <w:tr>
        <w:tc>
          <w:tcPr>
            <w:tcW w:type="dxa" w:w="2340"/>
          </w:tcPr>
          <w:p>
            <w:pPr>
              <w:spacing w:line="240" w:lineRule="auto"/>
            </w:pPr>
            <w:r/>
            <w:r>
              <w:rPr>
                <w:rFonts w:ascii="Times New Roman" w:hAnsi="Times New Roman"/>
                <w:b/>
                <w:i w:val="0"/>
                <w:sz w:val="24"/>
              </w:rPr>
              <w:t>A</w:t>
            </w:r>
          </w:p>
        </w:tc>
        <w:tc>
          <w:tcPr>
            <w:tcW w:type="dxa" w:w="2340"/>
          </w:tcPr>
          <w:p>
            <w:pPr>
              <w:spacing w:line="240" w:lineRule="auto"/>
            </w:pPr>
            <w:r/>
            <w:r>
              <w:rPr>
                <w:rFonts w:ascii="Times New Roman" w:hAnsi="Times New Roman"/>
                <w:b w:val="0"/>
                <w:i w:val="0"/>
                <w:sz w:val="24"/>
              </w:rPr>
              <w:t>Court Order — Custody and Parenting Time</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Establishes the clear and unambiguous court order governing parenting time (Element 1)</w:t>
            </w:r>
          </w:p>
        </w:tc>
      </w:tr>
      <w:tr>
        <w:tc>
          <w:tcPr>
            <w:tcW w:type="dxa" w:w="2340"/>
          </w:tcPr>
          <w:p>
            <w:pPr>
              <w:spacing w:line="240" w:lineRule="auto"/>
            </w:pPr>
            <w:r/>
            <w:r>
              <w:rPr>
                <w:rFonts w:ascii="Times New Roman" w:hAnsi="Times New Roman"/>
                <w:b/>
                <w:i w:val="0"/>
                <w:sz w:val="24"/>
              </w:rPr>
              <w:t>B</w:t>
            </w:r>
          </w:p>
        </w:tc>
        <w:tc>
          <w:tcPr>
            <w:tcW w:type="dxa" w:w="2340"/>
          </w:tcPr>
          <w:p>
            <w:pPr>
              <w:spacing w:line="240" w:lineRule="auto"/>
            </w:pPr>
            <w:r/>
            <w:r>
              <w:rPr>
                <w:rFonts w:ascii="Times New Roman" w:hAnsi="Times New Roman"/>
                <w:b w:val="0"/>
                <w:i w:val="0"/>
                <w:sz w:val="24"/>
              </w:rPr>
              <w:t>Friend of the Court Recommendation — 50/50 Custody</w:t>
            </w:r>
          </w:p>
        </w:tc>
        <w:tc>
          <w:tcPr>
            <w:tcW w:type="dxa" w:w="2340"/>
          </w:tcPr>
          <w:p>
            <w:pPr>
              <w:spacing w:line="240" w:lineRule="auto"/>
            </w:pPr>
            <w:r/>
            <w:r>
              <w:rPr>
                <w:rFonts w:ascii="Times New Roman" w:hAnsi="Times New Roman"/>
                <w:b w:val="0"/>
                <w:i w:val="0"/>
                <w:sz w:val="24"/>
              </w:rPr>
              <w:t>2024</w:t>
            </w:r>
          </w:p>
        </w:tc>
        <w:tc>
          <w:tcPr>
            <w:tcW w:type="dxa" w:w="2340"/>
          </w:tcPr>
          <w:p>
            <w:pPr>
              <w:spacing w:line="240" w:lineRule="auto"/>
            </w:pPr>
            <w:r/>
            <w:r>
              <w:rPr>
                <w:rFonts w:ascii="Times New Roman" w:hAnsi="Times New Roman"/>
                <w:b w:val="0"/>
                <w:i w:val="0"/>
                <w:sz w:val="24"/>
              </w:rPr>
              <w:t>Demonstrates original custody determination and baseline parenting time entitlement</w:t>
            </w:r>
          </w:p>
        </w:tc>
      </w:tr>
      <w:tr>
        <w:tc>
          <w:tcPr>
            <w:tcW w:type="dxa" w:w="2340"/>
          </w:tcPr>
          <w:p>
            <w:pPr>
              <w:spacing w:line="240" w:lineRule="auto"/>
            </w:pPr>
            <w:r/>
            <w:r>
              <w:rPr>
                <w:rFonts w:ascii="Times New Roman" w:hAnsi="Times New Roman"/>
                <w:b/>
                <w:i w:val="0"/>
                <w:sz w:val="24"/>
              </w:rPr>
              <w:t>C</w:t>
            </w:r>
          </w:p>
        </w:tc>
        <w:tc>
          <w:tcPr>
            <w:tcW w:type="dxa" w:w="2340"/>
          </w:tcPr>
          <w:p>
            <w:pPr>
              <w:spacing w:line="240" w:lineRule="auto"/>
            </w:pPr>
            <w:r/>
            <w:r>
              <w:rPr>
                <w:rFonts w:ascii="Times New Roman" w:hAnsi="Times New Roman"/>
                <w:b w:val="0"/>
                <w:i w:val="0"/>
                <w:sz w:val="24"/>
              </w:rPr>
              <w:t>Text Messages — Lori Watson (Maternal Grandmother) Denying Parenting Time</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third-party interference; denial texts sent on behalf of/in coordination with Defendant</w:t>
            </w:r>
          </w:p>
        </w:tc>
      </w:tr>
      <w:tr>
        <w:tc>
          <w:tcPr>
            <w:tcW w:type="dxa" w:w="2340"/>
          </w:tcPr>
          <w:p>
            <w:pPr>
              <w:spacing w:line="240" w:lineRule="auto"/>
            </w:pPr>
            <w:r/>
            <w:r>
              <w:rPr>
                <w:rFonts w:ascii="Times New Roman" w:hAnsi="Times New Roman"/>
                <w:b/>
                <w:i w:val="0"/>
                <w:sz w:val="24"/>
              </w:rPr>
              <w:t>D</w:t>
            </w:r>
          </w:p>
        </w:tc>
        <w:tc>
          <w:tcPr>
            <w:tcW w:type="dxa" w:w="2340"/>
          </w:tcPr>
          <w:p>
            <w:pPr>
              <w:spacing w:line="240" w:lineRule="auto"/>
            </w:pPr>
            <w:r/>
            <w:r>
              <w:rPr>
                <w:rFonts w:ascii="Times New Roman" w:hAnsi="Times New Roman"/>
                <w:b w:val="0"/>
                <w:i w:val="0"/>
                <w:sz w:val="24"/>
              </w:rPr>
              <w:t>Text Messages — Lori Watson — Trespass Threats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threats made to deter Plaintiff from exercising parenting time</w:t>
            </w:r>
          </w:p>
        </w:tc>
      </w:tr>
      <w:tr>
        <w:tc>
          <w:tcPr>
            <w:tcW w:type="dxa" w:w="2340"/>
          </w:tcPr>
          <w:p>
            <w:pPr>
              <w:spacing w:line="240" w:lineRule="auto"/>
            </w:pPr>
            <w:r/>
            <w:r>
              <w:rPr>
                <w:rFonts w:ascii="Times New Roman" w:hAnsi="Times New Roman"/>
                <w:b/>
                <w:i w:val="0"/>
                <w:sz w:val="24"/>
              </w:rPr>
              <w:t>E</w:t>
            </w:r>
          </w:p>
        </w:tc>
        <w:tc>
          <w:tcPr>
            <w:tcW w:type="dxa" w:w="2340"/>
          </w:tcPr>
          <w:p>
            <w:pPr>
              <w:spacing w:line="240" w:lineRule="auto"/>
            </w:pPr>
            <w:r/>
            <w:r>
              <w:rPr>
                <w:rFonts w:ascii="Times New Roman" w:hAnsi="Times New Roman"/>
                <w:b w:val="0"/>
                <w:i w:val="0"/>
                <w:sz w:val="24"/>
              </w:rPr>
              <w:t>Documentation — Ambush PPO Service Orchestrated by Lori Watson</w:t>
            </w:r>
          </w:p>
        </w:tc>
        <w:tc>
          <w:tcPr>
            <w:tcW w:type="dxa" w:w="2340"/>
          </w:tcPr>
          <w:p>
            <w:pPr>
              <w:spacing w:line="240" w:lineRule="auto"/>
            </w:pPr>
            <w:r/>
            <w:r>
              <w:rPr>
                <w:rFonts w:ascii="Times New Roman" w:hAnsi="Times New Roman"/>
                <w:b w:val="0"/>
                <w:i w:val="0"/>
                <w:sz w:val="24"/>
              </w:rPr>
              <w:t>October 2023</w:t>
            </w:r>
          </w:p>
        </w:tc>
        <w:tc>
          <w:tcPr>
            <w:tcW w:type="dxa" w:w="2340"/>
          </w:tcPr>
          <w:p>
            <w:pPr>
              <w:spacing w:line="240" w:lineRule="auto"/>
            </w:pPr>
            <w:r/>
            <w:r>
              <w:rPr>
                <w:rFonts w:ascii="Times New Roman" w:hAnsi="Times New Roman"/>
                <w:b w:val="0"/>
                <w:i w:val="0"/>
                <w:sz w:val="24"/>
              </w:rPr>
              <w:t>Demonstrates coordinated interference tactics</w:t>
            </w:r>
          </w:p>
        </w:tc>
      </w:tr>
      <w:tr>
        <w:tc>
          <w:tcPr>
            <w:tcW w:type="dxa" w:w="2340"/>
          </w:tcPr>
          <w:p>
            <w:pPr>
              <w:spacing w:line="240" w:lineRule="auto"/>
            </w:pPr>
            <w:r/>
            <w:r>
              <w:rPr>
                <w:rFonts w:ascii="Times New Roman" w:hAnsi="Times New Roman"/>
                <w:b/>
                <w:i w:val="0"/>
                <w:sz w:val="24"/>
              </w:rPr>
              <w:t>F</w:t>
            </w:r>
          </w:p>
        </w:tc>
        <w:tc>
          <w:tcPr>
            <w:tcW w:type="dxa" w:w="2340"/>
          </w:tcPr>
          <w:p>
            <w:pPr>
              <w:spacing w:line="240" w:lineRule="auto"/>
            </w:pPr>
            <w:r/>
            <w:r>
              <w:rPr>
                <w:rFonts w:ascii="Times New Roman" w:hAnsi="Times New Roman"/>
                <w:b w:val="0"/>
                <w:i w:val="0"/>
                <w:sz w:val="24"/>
              </w:rPr>
              <w:t>Documentation — Albert Watson Physical Intimidation at Exchanges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physical intimidation by maternal grandfather at custody exchanges</w:t>
            </w:r>
          </w:p>
        </w:tc>
      </w:tr>
      <w:tr>
        <w:tc>
          <w:tcPr>
            <w:tcW w:type="dxa" w:w="2340"/>
          </w:tcPr>
          <w:p>
            <w:pPr>
              <w:spacing w:line="240" w:lineRule="auto"/>
            </w:pPr>
            <w:r/>
            <w:r>
              <w:rPr>
                <w:rFonts w:ascii="Times New Roman" w:hAnsi="Times New Roman"/>
                <w:b/>
                <w:i w:val="0"/>
                <w:sz w:val="24"/>
              </w:rPr>
              <w:t>G</w:t>
            </w:r>
          </w:p>
        </w:tc>
        <w:tc>
          <w:tcPr>
            <w:tcW w:type="dxa" w:w="2340"/>
          </w:tcPr>
          <w:p>
            <w:pPr>
              <w:spacing w:line="240" w:lineRule="auto"/>
            </w:pPr>
            <w:r/>
            <w:r>
              <w:rPr>
                <w:rFonts w:ascii="Times New Roman" w:hAnsi="Times New Roman"/>
                <w:b w:val="0"/>
                <w:i w:val="0"/>
                <w:sz w:val="24"/>
              </w:rPr>
              <w:t>Documentation — Albert Watson "FBI" Threat</w:t>
            </w:r>
          </w:p>
        </w:tc>
        <w:tc>
          <w:tcPr>
            <w:tcW w:type="dxa" w:w="2340"/>
          </w:tcPr>
          <w:p>
            <w:pPr>
              <w:spacing w:line="240" w:lineRule="auto"/>
            </w:pPr>
            <w:r/>
            <w:r>
              <w:rPr>
                <w:rFonts w:ascii="Times New Roman" w:hAnsi="Times New Roman"/>
                <w:b w:val="0"/>
                <w:i w:val="0"/>
                <w:sz w:val="24"/>
              </w:rPr>
              <w:t>November 2023</w:t>
            </w:r>
          </w:p>
        </w:tc>
        <w:tc>
          <w:tcPr>
            <w:tcW w:type="dxa" w:w="2340"/>
          </w:tcPr>
          <w:p>
            <w:pPr>
              <w:spacing w:line="240" w:lineRule="auto"/>
            </w:pPr>
            <w:r/>
            <w:r>
              <w:rPr>
                <w:rFonts w:ascii="Times New Roman" w:hAnsi="Times New Roman"/>
                <w:b w:val="0"/>
                <w:i w:val="0"/>
                <w:sz w:val="24"/>
              </w:rPr>
              <w:t>Documents threatening statement by maternal grandfather</w:t>
            </w:r>
          </w:p>
        </w:tc>
      </w:tr>
      <w:tr>
        <w:tc>
          <w:tcPr>
            <w:tcW w:type="dxa" w:w="2340"/>
          </w:tcPr>
          <w:p>
            <w:pPr>
              <w:spacing w:line="240" w:lineRule="auto"/>
            </w:pPr>
            <w:r/>
            <w:r>
              <w:rPr>
                <w:rFonts w:ascii="Times New Roman" w:hAnsi="Times New Roman"/>
                <w:b/>
                <w:i w:val="0"/>
                <w:sz w:val="24"/>
              </w:rPr>
              <w:t>H</w:t>
            </w:r>
          </w:p>
        </w:tc>
        <w:tc>
          <w:tcPr>
            <w:tcW w:type="dxa" w:w="2340"/>
          </w:tcPr>
          <w:p>
            <w:pPr>
              <w:spacing w:line="240" w:lineRule="auto"/>
            </w:pPr>
            <w:r/>
            <w:r>
              <w:rPr>
                <w:rFonts w:ascii="Times New Roman" w:hAnsi="Times New Roman"/>
                <w:b w:val="0"/>
                <w:i w:val="0"/>
                <w:sz w:val="24"/>
              </w:rPr>
              <w:t>Documentation — Cody Watson Participation in Interference</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maternal uncle's involvement in parenting time interference</w:t>
            </w:r>
          </w:p>
        </w:tc>
      </w:tr>
      <w:tr>
        <w:tc>
          <w:tcPr>
            <w:tcW w:type="dxa" w:w="2340"/>
          </w:tcPr>
          <w:p>
            <w:pPr>
              <w:spacing w:line="240" w:lineRule="auto"/>
            </w:pPr>
            <w:r/>
            <w:r>
              <w:rPr>
                <w:rFonts w:ascii="Times New Roman" w:hAnsi="Times New Roman"/>
                <w:b/>
                <w:i w:val="0"/>
                <w:sz w:val="24"/>
              </w:rPr>
              <w:t>I</w:t>
            </w:r>
          </w:p>
        </w:tc>
        <w:tc>
          <w:tcPr>
            <w:tcW w:type="dxa" w:w="2340"/>
          </w:tcPr>
          <w:p>
            <w:pPr>
              <w:spacing w:line="240" w:lineRule="auto"/>
            </w:pPr>
            <w:r/>
            <w:r>
              <w:rPr>
                <w:rFonts w:ascii="Times New Roman" w:hAnsi="Times New Roman"/>
                <w:b w:val="0"/>
                <w:i w:val="0"/>
                <w:sz w:val="24"/>
              </w:rPr>
              <w:t>Co-Parenting Application Records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Plaintiff's attempts to exercise parenting time; Defendant's non-responses and denials</w:t>
            </w:r>
          </w:p>
        </w:tc>
      </w:tr>
      <w:tr>
        <w:tc>
          <w:tcPr>
            <w:tcW w:type="dxa" w:w="2340"/>
          </w:tcPr>
          <w:p>
            <w:pPr>
              <w:spacing w:line="240" w:lineRule="auto"/>
            </w:pPr>
            <w:r/>
            <w:r>
              <w:rPr>
                <w:rFonts w:ascii="Times New Roman" w:hAnsi="Times New Roman"/>
                <w:b/>
                <w:i w:val="0"/>
                <w:sz w:val="24"/>
              </w:rPr>
              <w:t>J</w:t>
            </w:r>
          </w:p>
        </w:tc>
        <w:tc>
          <w:tcPr>
            <w:tcW w:type="dxa" w:w="2340"/>
          </w:tcPr>
          <w:p>
            <w:pPr>
              <w:spacing w:line="240" w:lineRule="auto"/>
            </w:pPr>
            <w:r/>
            <w:r>
              <w:rPr>
                <w:rFonts w:ascii="Times New Roman" w:hAnsi="Times New Roman"/>
                <w:b w:val="0"/>
                <w:i w:val="0"/>
                <w:sz w:val="24"/>
              </w:rPr>
              <w:t>Parenting Time Denial Calendar — Episode 1 (Mar. 28 – May 5, 2024)</w:t>
            </w:r>
          </w:p>
        </w:tc>
        <w:tc>
          <w:tcPr>
            <w:tcW w:type="dxa" w:w="2340"/>
          </w:tcPr>
          <w:p>
            <w:pPr>
              <w:spacing w:line="240" w:lineRule="auto"/>
            </w:pPr>
            <w:r/>
            <w:r>
              <w:rPr>
                <w:rFonts w:ascii="Times New Roman" w:hAnsi="Times New Roman"/>
                <w:b w:val="0"/>
                <w:i w:val="0"/>
                <w:sz w:val="24"/>
              </w:rPr>
              <w:t>Mar.–May 2024</w:t>
            </w:r>
          </w:p>
        </w:tc>
        <w:tc>
          <w:tcPr>
            <w:tcW w:type="dxa" w:w="2340"/>
          </w:tcPr>
          <w:p>
            <w:pPr>
              <w:spacing w:line="240" w:lineRule="auto"/>
            </w:pPr>
            <w:r/>
            <w:r>
              <w:rPr>
                <w:rFonts w:ascii="Times New Roman" w:hAnsi="Times New Roman"/>
                <w:b w:val="0"/>
                <w:i w:val="0"/>
                <w:sz w:val="24"/>
              </w:rPr>
              <w:t>Documents 39 consecutive days of denied parenting time</w:t>
            </w:r>
          </w:p>
        </w:tc>
      </w:tr>
      <w:tr>
        <w:tc>
          <w:tcPr>
            <w:tcW w:type="dxa" w:w="2340"/>
          </w:tcPr>
          <w:p>
            <w:pPr>
              <w:spacing w:line="240" w:lineRule="auto"/>
            </w:pPr>
            <w:r/>
            <w:r>
              <w:rPr>
                <w:rFonts w:ascii="Times New Roman" w:hAnsi="Times New Roman"/>
                <w:b/>
                <w:i w:val="0"/>
                <w:sz w:val="24"/>
              </w:rPr>
              <w:t>K</w:t>
            </w:r>
          </w:p>
        </w:tc>
        <w:tc>
          <w:tcPr>
            <w:tcW w:type="dxa" w:w="2340"/>
          </w:tcPr>
          <w:p>
            <w:pPr>
              <w:spacing w:line="240" w:lineRule="auto"/>
            </w:pPr>
            <w:r/>
            <w:r>
              <w:rPr>
                <w:rFonts w:ascii="Times New Roman" w:hAnsi="Times New Roman"/>
                <w:b w:val="0"/>
                <w:i w:val="0"/>
                <w:sz w:val="24"/>
              </w:rPr>
              <w:t>Parenting Time Denial Calendar — Episode 2 (Various 2024)</w:t>
            </w:r>
          </w:p>
        </w:tc>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val="0"/>
                <w:i w:val="0"/>
                <w:sz w:val="24"/>
              </w:rPr>
              <w:t>Documents 27 additional days of denied parenting time</w:t>
            </w:r>
          </w:p>
        </w:tc>
      </w:tr>
      <w:tr>
        <w:tc>
          <w:tcPr>
            <w:tcW w:type="dxa" w:w="2340"/>
          </w:tcPr>
          <w:p>
            <w:pPr>
              <w:spacing w:line="240" w:lineRule="auto"/>
            </w:pPr>
            <w:r/>
            <w:r>
              <w:rPr>
                <w:rFonts w:ascii="Times New Roman" w:hAnsi="Times New Roman"/>
                <w:b/>
                <w:i w:val="0"/>
                <w:sz w:val="24"/>
              </w:rPr>
              <w:t>L</w:t>
            </w:r>
          </w:p>
        </w:tc>
        <w:tc>
          <w:tcPr>
            <w:tcW w:type="dxa" w:w="2340"/>
          </w:tcPr>
          <w:p>
            <w:pPr>
              <w:spacing w:line="240" w:lineRule="auto"/>
            </w:pPr>
            <w:r/>
            <w:r>
              <w:rPr>
                <w:rFonts w:ascii="Times New Roman" w:hAnsi="Times New Roman"/>
                <w:b w:val="0"/>
                <w:i w:val="0"/>
                <w:sz w:val="24"/>
              </w:rPr>
              <w:t>Parenting Time Denial Calendar — Episode 3 (May – July 2025)</w:t>
            </w:r>
          </w:p>
        </w:tc>
        <w:tc>
          <w:tcPr>
            <w:tcW w:type="dxa" w:w="2340"/>
          </w:tcPr>
          <w:p>
            <w:pPr>
              <w:spacing w:line="240" w:lineRule="auto"/>
            </w:pPr>
            <w:r/>
            <w:r>
              <w:rPr>
                <w:rFonts w:ascii="Times New Roman" w:hAnsi="Times New Roman"/>
                <w:b w:val="0"/>
                <w:i w:val="0"/>
                <w:sz w:val="24"/>
              </w:rPr>
              <w:t>May–Jul. 2025</w:t>
            </w:r>
          </w:p>
        </w:tc>
        <w:tc>
          <w:tcPr>
            <w:tcW w:type="dxa" w:w="2340"/>
          </w:tcPr>
          <w:p>
            <w:pPr>
              <w:spacing w:line="240" w:lineRule="auto"/>
            </w:pPr>
            <w:r/>
            <w:r>
              <w:rPr>
                <w:rFonts w:ascii="Times New Roman" w:hAnsi="Times New Roman"/>
                <w:b w:val="0"/>
                <w:i w:val="0"/>
                <w:sz w:val="24"/>
              </w:rPr>
              <w:t>Documents 50 consecutive days of denied parenting time</w:t>
            </w:r>
          </w:p>
        </w:tc>
      </w:tr>
      <w:tr>
        <w:tc>
          <w:tcPr>
            <w:tcW w:type="dxa" w:w="2340"/>
          </w:tcPr>
          <w:p>
            <w:pPr>
              <w:spacing w:line="240" w:lineRule="auto"/>
            </w:pPr>
            <w:r/>
            <w:r>
              <w:rPr>
                <w:rFonts w:ascii="Times New Roman" w:hAnsi="Times New Roman"/>
                <w:b/>
                <w:i w:val="0"/>
                <w:sz w:val="24"/>
              </w:rPr>
              <w:t>M</w:t>
            </w:r>
          </w:p>
        </w:tc>
        <w:tc>
          <w:tcPr>
            <w:tcW w:type="dxa" w:w="2340"/>
          </w:tcPr>
          <w:p>
            <w:pPr>
              <w:spacing w:line="240" w:lineRule="auto"/>
            </w:pPr>
            <w:r/>
            <w:r>
              <w:rPr>
                <w:rFonts w:ascii="Times New Roman" w:hAnsi="Times New Roman"/>
                <w:b w:val="0"/>
                <w:i w:val="0"/>
                <w:sz w:val="24"/>
              </w:rPr>
              <w:t>Parenting Time Denial Calendar — Episode 4 (Aug. 8, 2025 – Present)</w:t>
            </w:r>
          </w:p>
        </w:tc>
        <w:tc>
          <w:tcPr>
            <w:tcW w:type="dxa" w:w="2340"/>
          </w:tcPr>
          <w:p>
            <w:pPr>
              <w:spacing w:line="240" w:lineRule="auto"/>
            </w:pPr>
            <w:r/>
            <w:r>
              <w:rPr>
                <w:rFonts w:ascii="Times New Roman" w:hAnsi="Times New Roman"/>
                <w:b w:val="0"/>
                <w:i w:val="0"/>
                <w:sz w:val="24"/>
              </w:rPr>
              <w:t>Aug. 2025–Present</w:t>
            </w:r>
          </w:p>
        </w:tc>
        <w:tc>
          <w:tcPr>
            <w:tcW w:type="dxa" w:w="2340"/>
          </w:tcPr>
          <w:p>
            <w:pPr>
              <w:spacing w:line="240" w:lineRule="auto"/>
            </w:pPr>
            <w:r/>
            <w:r>
              <w:rPr>
                <w:rFonts w:ascii="Times New Roman" w:hAnsi="Times New Roman"/>
                <w:b w:val="0"/>
                <w:i w:val="0"/>
                <w:sz w:val="24"/>
              </w:rPr>
              <w:t>Documents 200+ consecutive days of ongoing denial</w:t>
            </w:r>
          </w:p>
        </w:tc>
      </w:tr>
      <w:tr>
        <w:tc>
          <w:tcPr>
            <w:tcW w:type="dxa" w:w="2340"/>
          </w:tcPr>
          <w:p>
            <w:pPr>
              <w:spacing w:line="240" w:lineRule="auto"/>
            </w:pPr>
            <w:r/>
            <w:r>
              <w:rPr>
                <w:rFonts w:ascii="Times New Roman" w:hAnsi="Times New Roman"/>
                <w:b/>
                <w:i w:val="0"/>
                <w:sz w:val="24"/>
              </w:rPr>
              <w:t>N</w:t>
            </w:r>
          </w:p>
        </w:tc>
        <w:tc>
          <w:tcPr>
            <w:tcW w:type="dxa" w:w="2340"/>
          </w:tcPr>
          <w:p>
            <w:pPr>
              <w:spacing w:line="240" w:lineRule="auto"/>
            </w:pPr>
            <w:r/>
            <w:r>
              <w:rPr>
                <w:rFonts w:ascii="Times New Roman" w:hAnsi="Times New Roman"/>
                <w:b w:val="0"/>
                <w:i w:val="0"/>
                <w:sz w:val="24"/>
              </w:rPr>
              <w:t>Police Reports — Custody Interference / Denied Exchanges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Law enforcement documentation of denied custody exchanges</w:t>
            </w:r>
          </w:p>
        </w:tc>
      </w:tr>
      <w:tr>
        <w:tc>
          <w:tcPr>
            <w:tcW w:type="dxa" w:w="2340"/>
          </w:tcPr>
          <w:p>
            <w:pPr>
              <w:spacing w:line="240" w:lineRule="auto"/>
            </w:pPr>
            <w:r/>
            <w:r>
              <w:rPr>
                <w:rFonts w:ascii="Times New Roman" w:hAnsi="Times New Roman"/>
                <w:b/>
                <w:i w:val="0"/>
                <w:sz w:val="24"/>
              </w:rPr>
              <w:t>O</w:t>
            </w:r>
          </w:p>
        </w:tc>
        <w:tc>
          <w:tcPr>
            <w:tcW w:type="dxa" w:w="2340"/>
          </w:tcPr>
          <w:p>
            <w:pPr>
              <w:spacing w:line="240" w:lineRule="auto"/>
            </w:pPr>
            <w:r/>
            <w:r>
              <w:rPr>
                <w:rFonts w:ascii="Times New Roman" w:hAnsi="Times New Roman"/>
                <w:b w:val="0"/>
                <w:i w:val="0"/>
                <w:sz w:val="24"/>
              </w:rPr>
              <w:t>Ex Parte Suspension Order — August 8, 2025</w:t>
            </w:r>
          </w:p>
        </w:tc>
        <w:tc>
          <w:tcPr>
            <w:tcW w:type="dxa" w:w="2340"/>
          </w:tcPr>
          <w:p>
            <w:pPr>
              <w:spacing w:line="240" w:lineRule="auto"/>
            </w:pPr>
            <w:r/>
            <w:r>
              <w:rPr>
                <w:rFonts w:ascii="Times New Roman" w:hAnsi="Times New Roman"/>
                <w:b w:val="0"/>
                <w:i w:val="0"/>
                <w:sz w:val="24"/>
              </w:rPr>
              <w:t>Aug. 8, 2025</w:t>
            </w:r>
          </w:p>
        </w:tc>
        <w:tc>
          <w:tcPr>
            <w:tcW w:type="dxa" w:w="2340"/>
          </w:tcPr>
          <w:p>
            <w:pPr>
              <w:spacing w:line="240" w:lineRule="auto"/>
            </w:pPr>
            <w:r/>
            <w:r>
              <w:rPr>
                <w:rFonts w:ascii="Times New Roman" w:hAnsi="Times New Roman"/>
                <w:b w:val="0"/>
                <w:i w:val="0"/>
                <w:sz w:val="24"/>
              </w:rPr>
              <w:t>Documents the order used by Defendant to deny parenting time in Episode 4</w:t>
            </w:r>
          </w:p>
        </w:tc>
      </w:tr>
      <w:tr>
        <w:tc>
          <w:tcPr>
            <w:tcW w:type="dxa" w:w="2340"/>
          </w:tcPr>
          <w:p>
            <w:pPr>
              <w:spacing w:line="240" w:lineRule="auto"/>
            </w:pPr>
            <w:r/>
            <w:r>
              <w:rPr>
                <w:rFonts w:ascii="Times New Roman" w:hAnsi="Times New Roman"/>
                <w:b/>
                <w:i w:val="0"/>
                <w:sz w:val="24"/>
              </w:rPr>
              <w:t>P</w:t>
            </w:r>
          </w:p>
        </w:tc>
        <w:tc>
          <w:tcPr>
            <w:tcW w:type="dxa" w:w="2340"/>
          </w:tcPr>
          <w:p>
            <w:pPr>
              <w:spacing w:line="240" w:lineRule="auto"/>
            </w:pPr>
            <w:r/>
            <w:r>
              <w:rPr>
                <w:rFonts w:ascii="Times New Roman" w:hAnsi="Times New Roman"/>
                <w:b w:val="0"/>
                <w:i w:val="0"/>
                <w:sz w:val="24"/>
              </w:rPr>
              <w:t>Court Record — Plaintiff Jailed for Contempt</w:t>
            </w:r>
          </w:p>
        </w:tc>
        <w:tc>
          <w:tcPr>
            <w:tcW w:type="dxa" w:w="2340"/>
          </w:tcPr>
          <w:p>
            <w:pPr>
              <w:spacing w:line="240" w:lineRule="auto"/>
            </w:pPr>
            <w:r/>
            <w:r>
              <w:rPr>
                <w:rFonts w:ascii="Times New Roman" w:hAnsi="Times New Roman"/>
                <w:b w:val="0"/>
                <w:i w:val="0"/>
                <w:sz w:val="24"/>
              </w:rPr>
              <w:t>February 28, 2025</w:t>
            </w:r>
          </w:p>
        </w:tc>
        <w:tc>
          <w:tcPr>
            <w:tcW w:type="dxa" w:w="2340"/>
          </w:tcPr>
          <w:p>
            <w:pPr>
              <w:spacing w:line="240" w:lineRule="auto"/>
            </w:pPr>
            <w:r/>
            <w:r>
              <w:rPr>
                <w:rFonts w:ascii="Times New Roman" w:hAnsi="Times New Roman"/>
                <w:b w:val="0"/>
                <w:i w:val="0"/>
                <w:sz w:val="24"/>
              </w:rPr>
              <w:t>Documents the disparate treatment: Plaintiff jailed for co-parenting app message</w:t>
            </w:r>
          </w:p>
        </w:tc>
      </w:tr>
      <w:tr>
        <w:tc>
          <w:tcPr>
            <w:tcW w:type="dxa" w:w="2340"/>
          </w:tcPr>
          <w:p>
            <w:pPr>
              <w:spacing w:line="240" w:lineRule="auto"/>
            </w:pPr>
            <w:r/>
            <w:r>
              <w:rPr>
                <w:rFonts w:ascii="Times New Roman" w:hAnsi="Times New Roman"/>
                <w:b/>
                <w:i w:val="0"/>
                <w:sz w:val="24"/>
              </w:rPr>
              <w:t>Q</w:t>
            </w:r>
          </w:p>
        </w:tc>
        <w:tc>
          <w:tcPr>
            <w:tcW w:type="dxa" w:w="2340"/>
          </w:tcPr>
          <w:p>
            <w:pPr>
              <w:spacing w:line="240" w:lineRule="auto"/>
            </w:pPr>
            <w:r/>
            <w:r>
              <w:rPr>
                <w:rFonts w:ascii="Times New Roman" w:hAnsi="Times New Roman"/>
                <w:b w:val="0"/>
                <w:i w:val="0"/>
                <w:sz w:val="24"/>
              </w:rPr>
              <w:t>Cumulative Parenting Time Loss Calculation</w:t>
            </w:r>
          </w:p>
        </w:tc>
        <w:tc>
          <w:tcPr>
            <w:tcW w:type="dxa" w:w="2340"/>
          </w:tcPr>
          <w:p>
            <w:pPr>
              <w:spacing w:line="240" w:lineRule="auto"/>
            </w:pPr>
            <w:r/>
            <w:r>
              <w:rPr>
                <w:rFonts w:ascii="Times New Roman" w:hAnsi="Times New Roman"/>
                <w:b w:val="0"/>
                <w:i w:val="0"/>
                <w:sz w:val="24"/>
              </w:rPr>
              <w:t>2024–2025</w:t>
            </w:r>
          </w:p>
        </w:tc>
        <w:tc>
          <w:tcPr>
            <w:tcW w:type="dxa" w:w="2340"/>
          </w:tcPr>
          <w:p>
            <w:pPr>
              <w:spacing w:line="240" w:lineRule="auto"/>
            </w:pPr>
            <w:r/>
            <w:r>
              <w:rPr>
                <w:rFonts w:ascii="Times New Roman" w:hAnsi="Times New Roman"/>
                <w:b w:val="0"/>
                <w:i w:val="0"/>
                <w:sz w:val="24"/>
              </w:rPr>
              <w:t>Summarizes 310+ parenting hours denied across all episodes</w:t>
            </w:r>
          </w:p>
        </w:tc>
      </w:tr>
      <w:tr>
        <w:tc>
          <w:tcPr>
            <w:tcW w:type="dxa" w:w="2340"/>
          </w:tcPr>
          <w:p>
            <w:pPr>
              <w:spacing w:line="240" w:lineRule="auto"/>
            </w:pPr>
            <w:r/>
            <w:r>
              <w:rPr>
                <w:rFonts w:ascii="Times New Roman" w:hAnsi="Times New Roman"/>
                <w:b/>
                <w:i w:val="0"/>
                <w:sz w:val="24"/>
              </w:rPr>
              <w:t>R</w:t>
            </w:r>
          </w:p>
        </w:tc>
        <w:tc>
          <w:tcPr>
            <w:tcW w:type="dxa" w:w="2340"/>
          </w:tcPr>
          <w:p>
            <w:pPr>
              <w:spacing w:line="240" w:lineRule="auto"/>
            </w:pPr>
            <w:r/>
            <w:r>
              <w:rPr>
                <w:rFonts w:ascii="Times New Roman" w:hAnsi="Times New Roman"/>
                <w:b w:val="0"/>
                <w:i w:val="0"/>
                <w:sz w:val="24"/>
              </w:rPr>
              <w:t>Timeline of Violations — Chronological Summary</w:t>
            </w:r>
          </w:p>
        </w:tc>
        <w:tc>
          <w:tcPr>
            <w:tcW w:type="dxa" w:w="2340"/>
          </w:tcPr>
          <w:p>
            <w:pPr>
              <w:spacing w:line="240" w:lineRule="auto"/>
            </w:pPr>
            <w:r/>
            <w:r>
              <w:rPr>
                <w:rFonts w:ascii="Times New Roman" w:hAnsi="Times New Roman"/>
                <w:b w:val="0"/>
                <w:i w:val="0"/>
                <w:sz w:val="24"/>
              </w:rPr>
              <w:t>Mar. 2024–Present</w:t>
            </w:r>
          </w:p>
        </w:tc>
        <w:tc>
          <w:tcPr>
            <w:tcW w:type="dxa" w:w="2340"/>
          </w:tcPr>
          <w:p>
            <w:pPr>
              <w:spacing w:line="240" w:lineRule="auto"/>
            </w:pPr>
            <w:r/>
            <w:r>
              <w:rPr>
                <w:rFonts w:ascii="Times New Roman" w:hAnsi="Times New Roman"/>
                <w:b w:val="0"/>
                <w:i w:val="0"/>
                <w:sz w:val="24"/>
              </w:rPr>
              <w:t>Comprehensive chronological summary of all 27+ violations</w:t>
            </w:r>
          </w:p>
        </w:tc>
      </w:tr>
    </w:tbl>
    <w:p>
      <w:pPr>
        <w:spacing w:line="480" w:lineRule="auto" w:after="0" w:before="0"/>
      </w:pPr>
      <w:r>
        <w:rPr>
          <w:rFonts w:ascii="Times New Roman" w:hAnsi="Times New Roman"/>
          <w:b w:val="0"/>
          <w:i/>
          <w:sz w:val="24"/>
        </w:rPr>
        <w:t>Plaintiff reserves the right to supplement this Exhibit Index with additional exhibits identified through ongoing document collection and as justice requires.</w:t>
      </w:r>
    </w:p>
    <w:p>
      <w:r>
        <w:br w:type="page"/>
      </w:r>
    </w:p>
    <w:p>
      <w:r>
        <w:br w:type="page"/>
      </w:r>
    </w:p>
    <w:p>
      <w:pPr>
        <w:spacing w:line="480" w:lineRule="auto" w:after="0" w:before="0"/>
      </w:pPr>
      <w:r>
        <w:rPr>
          <w:rFonts w:ascii="Times New Roman" w:hAnsi="Times New Roman"/>
          <w:b/>
          <w:i w:val="0"/>
          <w:sz w:val="24"/>
        </w:rPr>
        <w:t>— END OF FILING PACKAGE —</w:t>
      </w:r>
    </w:p>
    <w:p>
      <w:pPr>
        <w:spacing w:line="480" w:lineRule="auto" w:after="0" w:before="0"/>
      </w:pPr>
      <w:r>
        <w:rPr>
          <w:rFonts w:ascii="Times New Roman" w:hAnsi="Times New Roman"/>
          <w:b/>
          <w:i w:val="0"/>
          <w:sz w:val="24"/>
        </w:rPr>
        <w:t>MOTION FOR ORDER TO SHOW CAUSE (CONTEMPT) AND BRIEF IN SUPPORT</w:t>
      </w:r>
      <w:r>
        <w:rPr>
          <w:rFonts w:ascii="Times New Roman" w:hAnsi="Times New Roman"/>
          <w:b w:val="0"/>
          <w:i w:val="0"/>
          <w:sz w:val="24"/>
        </w:rPr>
        <w:t xml:space="preserve"> </w:t>
      </w: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 xml:space="preserve">Pigors v Watson* </w:t>
      </w:r>
      <w:r>
        <w:rPr>
          <w:rFonts w:ascii="Times New Roman" w:hAnsi="Times New Roman"/>
          <w:b w:val="0"/>
          <w:i w:val="0"/>
          <w:sz w:val="24"/>
        </w:rPr>
        <w:t>14th Judicial Circuit Court — Muskegon County, Michigan**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