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&amp;emsp;&amp;emsp;Plaintiff/Movant, Pro Se</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Consolidated with Case No. 2023-5907-PP</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Jennifer Barnes, Attorney for Defendant</w:t>
      </w:r>
    </w:p>
    <w:p>
      <w:r>
        <w:br w:type="page"/>
      </w:r>
    </w:p>
    <w:p>
      <w:pPr>
        <w:spacing w:line="480" w:lineRule="auto" w:after="240" w:before="0"/>
        <w:jc w:val="center"/>
      </w:pPr>
      <w:r>
        <w:rPr>
          <w:rFonts w:ascii="Times New Roman" w:hAnsi="Times New Roman"/>
          <w:b/>
          <w:i w:val="0"/>
          <w:sz w:val="24"/>
        </w:rPr>
        <w:t>MOTION FOR DISQUALIFICATION OF JUDGE,</w:t>
      </w:r>
    </w:p>
    <w:p>
      <w:pPr>
        <w:spacing w:line="480" w:lineRule="auto" w:after="240" w:before="0"/>
        <w:jc w:val="center"/>
      </w:pPr>
      <w:r>
        <w:rPr>
          <w:rFonts w:ascii="Times New Roman" w:hAnsi="Times New Roman"/>
          <w:b/>
          <w:i w:val="0"/>
          <w:sz w:val="24"/>
        </w:rPr>
        <w:t>AFFIDAVIT OF PREJUDICE,</w:t>
      </w:r>
    </w:p>
    <w:p>
      <w:pPr>
        <w:spacing w:line="480" w:lineRule="auto" w:after="240" w:before="0"/>
        <w:jc w:val="center"/>
      </w:pPr>
      <w:r>
        <w:rPr>
          <w:rFonts w:ascii="Times New Roman" w:hAnsi="Times New Roman"/>
          <w:b/>
          <w:i w:val="0"/>
          <w:sz w:val="24"/>
        </w:rPr>
        <w:t>BRIEF IN SUPPORT, AND</w:t>
      </w:r>
    </w:p>
    <w:p>
      <w:pPr>
        <w:spacing w:line="480" w:lineRule="auto" w:after="240" w:before="0"/>
        <w:jc w:val="center"/>
      </w:pPr>
      <w:r>
        <w:rPr>
          <w:rFonts w:ascii="Times New Roman" w:hAnsi="Times New Roman"/>
          <w:b/>
          <w:i w:val="0"/>
          <w:sz w:val="24"/>
        </w:rPr>
        <w:t>PROPOSED ORDER FOR REFERRAL TO CHIEF JUDGE</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at the earliest date available to this Court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I. MOTION FOR DISQUALIFICATION OF JUDGE</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II. AFFIDAVIT OF PREJUDICE (MCR 2.003(D))</w:t>
            </w:r>
          </w:p>
        </w:tc>
        <w:tc>
          <w:tcPr>
            <w:tcW w:type="dxa" w:w="4680"/>
          </w:tcPr>
          <w:p>
            <w:pPr>
              <w:spacing w:line="240" w:lineRule="auto"/>
            </w:pPr>
            <w:r/>
            <w:r>
              <w:rPr>
                <w:rFonts w:ascii="Times New Roman" w:hAnsi="Times New Roman"/>
                <w:b w:val="0"/>
                <w:i w:val="0"/>
                <w:sz w:val="24"/>
              </w:rPr>
              <w:t>4</w:t>
            </w:r>
          </w:p>
        </w:tc>
      </w:tr>
      <w:tr>
        <w:tc>
          <w:tcPr>
            <w:tcW w:type="dxa" w:w="4680"/>
          </w:tcPr>
          <w:p>
            <w:pPr>
              <w:spacing w:line="240" w:lineRule="auto"/>
            </w:pPr>
            <w:r/>
            <w:r>
              <w:rPr>
                <w:rFonts w:ascii="Times New Roman" w:hAnsi="Times New Roman"/>
                <w:b w:val="0"/>
                <w:i w:val="0"/>
                <w:sz w:val="24"/>
              </w:rPr>
              <w:t>III. BRIEF IN SUPPORT OF MOTION FOR DISQUALIFICATION</w:t>
            </w:r>
          </w:p>
        </w:tc>
        <w:tc>
          <w:tcPr>
            <w:tcW w:type="dxa" w:w="4680"/>
          </w:tcPr>
          <w:p>
            <w:pPr>
              <w:spacing w:line="240" w:lineRule="auto"/>
            </w:pPr>
            <w:r/>
            <w:r>
              <w:rPr>
                <w:rFonts w:ascii="Times New Roman" w:hAnsi="Times New Roman"/>
                <w:b w:val="0"/>
                <w:i w:val="0"/>
                <w:sz w:val="24"/>
              </w:rPr>
              <w:t>9</w:t>
            </w:r>
          </w:p>
        </w:tc>
      </w:tr>
      <w:tr>
        <w:tc>
          <w:tcPr>
            <w:tcW w:type="dxa" w:w="4680"/>
          </w:tcPr>
          <w:p>
            <w:pPr>
              <w:spacing w:line="240" w:lineRule="auto"/>
            </w:pPr>
            <w:r/>
            <w:r>
              <w:rPr>
                <w:rFonts w:ascii="Times New Roman" w:hAnsi="Times New Roman"/>
                <w:b w:val="0"/>
                <w:i w:val="0"/>
                <w:sz w:val="24"/>
              </w:rPr>
              <w:t>&amp;emsp; A. Statement of Questions Presented</w:t>
            </w:r>
          </w:p>
        </w:tc>
        <w:tc>
          <w:tcPr>
            <w:tcW w:type="dxa" w:w="4680"/>
          </w:tcPr>
          <w:p>
            <w:pPr>
              <w:spacing w:line="240" w:lineRule="auto"/>
            </w:pPr>
            <w:r/>
            <w:r>
              <w:rPr>
                <w:rFonts w:ascii="Times New Roman" w:hAnsi="Times New Roman"/>
                <w:b w:val="0"/>
                <w:i w:val="0"/>
                <w:sz w:val="24"/>
              </w:rPr>
              <w:t>9</w:t>
            </w:r>
          </w:p>
        </w:tc>
      </w:tr>
      <w:tr>
        <w:tc>
          <w:tcPr>
            <w:tcW w:type="dxa" w:w="4680"/>
          </w:tcPr>
          <w:p>
            <w:pPr>
              <w:spacing w:line="240" w:lineRule="auto"/>
            </w:pPr>
            <w:r/>
            <w:r>
              <w:rPr>
                <w:rFonts w:ascii="Times New Roman" w:hAnsi="Times New Roman"/>
                <w:b w:val="0"/>
                <w:i w:val="0"/>
                <w:sz w:val="24"/>
              </w:rPr>
              <w:t>&amp;emsp; B. Statement of Facts</w:t>
            </w:r>
          </w:p>
        </w:tc>
        <w:tc>
          <w:tcPr>
            <w:tcW w:type="dxa" w:w="4680"/>
          </w:tcPr>
          <w:p>
            <w:pPr>
              <w:spacing w:line="240" w:lineRule="auto"/>
            </w:pPr>
            <w:r/>
            <w:r>
              <w:rPr>
                <w:rFonts w:ascii="Times New Roman" w:hAnsi="Times New Roman"/>
                <w:b w:val="0"/>
                <w:i w:val="0"/>
                <w:sz w:val="24"/>
              </w:rPr>
              <w:t>10</w:t>
            </w:r>
          </w:p>
        </w:tc>
      </w:tr>
      <w:tr>
        <w:tc>
          <w:tcPr>
            <w:tcW w:type="dxa" w:w="4680"/>
          </w:tcPr>
          <w:p>
            <w:pPr>
              <w:spacing w:line="240" w:lineRule="auto"/>
            </w:pPr>
            <w:r/>
            <w:r>
              <w:rPr>
                <w:rFonts w:ascii="Times New Roman" w:hAnsi="Times New Roman"/>
                <w:b w:val="0"/>
                <w:i w:val="0"/>
                <w:sz w:val="24"/>
              </w:rPr>
              <w:t>&amp;emsp; C. Legal Standard</w:t>
            </w:r>
          </w:p>
        </w:tc>
        <w:tc>
          <w:tcPr>
            <w:tcW w:type="dxa" w:w="4680"/>
          </w:tcPr>
          <w:p>
            <w:pPr>
              <w:spacing w:line="240" w:lineRule="auto"/>
            </w:pPr>
            <w:r/>
            <w:r>
              <w:rPr>
                <w:rFonts w:ascii="Times New Roman" w:hAnsi="Times New Roman"/>
                <w:b w:val="0"/>
                <w:i w:val="0"/>
                <w:sz w:val="24"/>
              </w:rPr>
              <w:t>14</w:t>
            </w:r>
          </w:p>
        </w:tc>
      </w:tr>
      <w:tr>
        <w:tc>
          <w:tcPr>
            <w:tcW w:type="dxa" w:w="4680"/>
          </w:tcPr>
          <w:p>
            <w:pPr>
              <w:spacing w:line="240" w:lineRule="auto"/>
            </w:pPr>
            <w:r/>
            <w:r>
              <w:rPr>
                <w:rFonts w:ascii="Times New Roman" w:hAnsi="Times New Roman"/>
                <w:b w:val="0"/>
                <w:i w:val="0"/>
                <w:sz w:val="24"/>
              </w:rPr>
              <w:t>&amp;emsp; D. Argument</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&amp;emsp;&amp;emsp; 1. Personal Bias and Prejudice — MCR 2.003(C)(1)(a)</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&amp;emsp;&amp;emsp; 2. Personal Knowledge of Disputed Facts — MCR 2.003(C)(1)(b)</w:t>
            </w:r>
          </w:p>
        </w:tc>
        <w:tc>
          <w:tcPr>
            <w:tcW w:type="dxa" w:w="4680"/>
          </w:tcPr>
          <w:p>
            <w:pPr>
              <w:spacing w:line="240" w:lineRule="auto"/>
            </w:pPr>
            <w:r/>
            <w:r>
              <w:rPr>
                <w:rFonts w:ascii="Times New Roman" w:hAnsi="Times New Roman"/>
                <w:b w:val="0"/>
                <w:i w:val="0"/>
                <w:sz w:val="24"/>
              </w:rPr>
              <w:t>21</w:t>
            </w:r>
          </w:p>
        </w:tc>
      </w:tr>
      <w:tr>
        <w:tc>
          <w:tcPr>
            <w:tcW w:type="dxa" w:w="4680"/>
          </w:tcPr>
          <w:p>
            <w:pPr>
              <w:spacing w:line="240" w:lineRule="auto"/>
            </w:pPr>
            <w:r/>
            <w:r>
              <w:rPr>
                <w:rFonts w:ascii="Times New Roman" w:hAnsi="Times New Roman"/>
                <w:b w:val="0"/>
                <w:i w:val="0"/>
                <w:sz w:val="24"/>
              </w:rPr>
              <w:t>&amp;emsp;&amp;emsp; 3. Prior Representation — MCR 2.003(C)(1)</w:t>
            </w:r>
          </w:p>
        </w:tc>
        <w:tc>
          <w:tcPr>
            <w:tcW w:type="dxa" w:w="4680"/>
          </w:tcPr>
          <w:p>
            <w:pPr>
              <w:spacing w:line="240" w:lineRule="auto"/>
            </w:pPr>
            <w:r/>
            <w:r>
              <w:rPr>
                <w:rFonts w:ascii="Times New Roman" w:hAnsi="Times New Roman"/>
                <w:b w:val="0"/>
                <w:i w:val="0"/>
                <w:sz w:val="24"/>
              </w:rPr>
              <w:t>23</w:t>
            </w:r>
          </w:p>
        </w:tc>
      </w:tr>
      <w:tr>
        <w:tc>
          <w:tcPr>
            <w:tcW w:type="dxa" w:w="4680"/>
          </w:tcPr>
          <w:p>
            <w:pPr>
              <w:spacing w:line="240" w:lineRule="auto"/>
            </w:pPr>
            <w:r/>
            <w:r>
              <w:rPr>
                <w:rFonts w:ascii="Times New Roman" w:hAnsi="Times New Roman"/>
                <w:b w:val="0"/>
                <w:i w:val="0"/>
                <w:sz w:val="24"/>
              </w:rPr>
              <w:t>&amp;emsp;&amp;emsp; 4. Systematic Denial of Due Process</w:t>
            </w:r>
          </w:p>
        </w:tc>
        <w:tc>
          <w:tcPr>
            <w:tcW w:type="dxa" w:w="4680"/>
          </w:tcPr>
          <w:p>
            <w:pPr>
              <w:spacing w:line="240" w:lineRule="auto"/>
            </w:pPr>
            <w:r/>
            <w:r>
              <w:rPr>
                <w:rFonts w:ascii="Times New Roman" w:hAnsi="Times New Roman"/>
                <w:b w:val="0"/>
                <w:i w:val="0"/>
                <w:sz w:val="24"/>
              </w:rPr>
              <w:t>24</w:t>
            </w:r>
          </w:p>
        </w:tc>
      </w:tr>
      <w:tr>
        <w:tc>
          <w:tcPr>
            <w:tcW w:type="dxa" w:w="4680"/>
          </w:tcPr>
          <w:p>
            <w:pPr>
              <w:spacing w:line="240" w:lineRule="auto"/>
            </w:pPr>
            <w:r/>
            <w:r>
              <w:rPr>
                <w:rFonts w:ascii="Times New Roman" w:hAnsi="Times New Roman"/>
                <w:b w:val="0"/>
                <w:i w:val="0"/>
                <w:sz w:val="24"/>
              </w:rPr>
              <w:t>&amp;emsp;&amp;emsp; 5. Constitutional Violations</w:t>
            </w:r>
          </w:p>
        </w:tc>
        <w:tc>
          <w:tcPr>
            <w:tcW w:type="dxa" w:w="4680"/>
          </w:tcPr>
          <w:p>
            <w:pPr>
              <w:spacing w:line="240" w:lineRule="auto"/>
            </w:pPr>
            <w:r/>
            <w:r>
              <w:rPr>
                <w:rFonts w:ascii="Times New Roman" w:hAnsi="Times New Roman"/>
                <w:b w:val="0"/>
                <w:i w:val="0"/>
                <w:sz w:val="24"/>
              </w:rPr>
              <w:t>27</w:t>
            </w:r>
          </w:p>
        </w:tc>
      </w:tr>
      <w:tr>
        <w:tc>
          <w:tcPr>
            <w:tcW w:type="dxa" w:w="4680"/>
          </w:tcPr>
          <w:p>
            <w:pPr>
              <w:spacing w:line="240" w:lineRule="auto"/>
            </w:pPr>
            <w:r/>
            <w:r>
              <w:rPr>
                <w:rFonts w:ascii="Times New Roman" w:hAnsi="Times New Roman"/>
                <w:b w:val="0"/>
                <w:i w:val="0"/>
                <w:sz w:val="24"/>
              </w:rPr>
              <w:t>&amp;emsp;&amp;emsp; 6. Pattern and Practice of Judicial Misconduct</w:t>
            </w:r>
          </w:p>
        </w:tc>
        <w:tc>
          <w:tcPr>
            <w:tcW w:type="dxa" w:w="4680"/>
          </w:tcPr>
          <w:p>
            <w:pPr>
              <w:spacing w:line="240" w:lineRule="auto"/>
            </w:pPr>
            <w:r/>
            <w:r>
              <w:rPr>
                <w:rFonts w:ascii="Times New Roman" w:hAnsi="Times New Roman"/>
                <w:b w:val="0"/>
                <w:i w:val="0"/>
                <w:sz w:val="24"/>
              </w:rPr>
              <w:t>29</w:t>
            </w:r>
          </w:p>
        </w:tc>
      </w:tr>
      <w:tr>
        <w:tc>
          <w:tcPr>
            <w:tcW w:type="dxa" w:w="4680"/>
          </w:tcPr>
          <w:p>
            <w:pPr>
              <w:spacing w:line="240" w:lineRule="auto"/>
            </w:pPr>
            <w:r/>
            <w:r>
              <w:rPr>
                <w:rFonts w:ascii="Times New Roman" w:hAnsi="Times New Roman"/>
                <w:b w:val="0"/>
                <w:i w:val="0"/>
                <w:sz w:val="24"/>
              </w:rPr>
              <w:t>&amp;emsp;&amp;emsp; 7. Prior Procedural Error Under MCR 2.003(D)(1)</w:t>
            </w:r>
          </w:p>
        </w:tc>
        <w:tc>
          <w:tcPr>
            <w:tcW w:type="dxa" w:w="4680"/>
          </w:tcPr>
          <w:p>
            <w:pPr>
              <w:spacing w:line="240" w:lineRule="auto"/>
            </w:pPr>
            <w:r/>
            <w:r>
              <w:rPr>
                <w:rFonts w:ascii="Times New Roman" w:hAnsi="Times New Roman"/>
                <w:b w:val="0"/>
                <w:i w:val="0"/>
                <w:sz w:val="24"/>
              </w:rPr>
              <w:t>31</w:t>
            </w:r>
          </w:p>
        </w:tc>
      </w:tr>
      <w:tr>
        <w:tc>
          <w:tcPr>
            <w:tcW w:type="dxa" w:w="4680"/>
          </w:tcPr>
          <w:p>
            <w:pPr>
              <w:spacing w:line="240" w:lineRule="auto"/>
            </w:pPr>
            <w:r/>
            <w:r>
              <w:rPr>
                <w:rFonts w:ascii="Times New Roman" w:hAnsi="Times New Roman"/>
                <w:b w:val="0"/>
                <w:i w:val="0"/>
                <w:sz w:val="24"/>
              </w:rPr>
              <w:t>&amp;emsp; E. Relief Requested</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val="0"/>
                <w:sz w:val="24"/>
              </w:rPr>
              <w:t>IV. PROPOSED ORDER — REFERRAL TO CHIEF JUDGE</w:t>
            </w:r>
          </w:p>
        </w:tc>
        <w:tc>
          <w:tcPr>
            <w:tcW w:type="dxa" w:w="4680"/>
          </w:tcPr>
          <w:p>
            <w:pPr>
              <w:spacing w:line="240" w:lineRule="auto"/>
            </w:pPr>
            <w:r/>
            <w:r>
              <w:rPr>
                <w:rFonts w:ascii="Times New Roman" w:hAnsi="Times New Roman"/>
                <w:b w:val="0"/>
                <w:i w:val="0"/>
                <w:sz w:val="24"/>
              </w:rPr>
              <w:t>33</w:t>
            </w:r>
          </w:p>
        </w:tc>
      </w:tr>
      <w:tr>
        <w:tc>
          <w:tcPr>
            <w:tcW w:type="dxa" w:w="4680"/>
          </w:tcPr>
          <w:p>
            <w:pPr>
              <w:spacing w:line="240" w:lineRule="auto"/>
            </w:pPr>
            <w:r/>
            <w:r>
              <w:rPr>
                <w:rFonts w:ascii="Times New Roman" w:hAnsi="Times New Roman"/>
                <w:b w:val="0"/>
                <w:i w:val="0"/>
                <w:sz w:val="24"/>
              </w:rPr>
              <w:t>V. CERTIFICATE OF SERVICE</w:t>
            </w:r>
          </w:p>
        </w:tc>
        <w:tc>
          <w:tcPr>
            <w:tcW w:type="dxa" w:w="4680"/>
          </w:tcPr>
          <w:p>
            <w:pPr>
              <w:spacing w:line="240" w:lineRule="auto"/>
            </w:pPr>
            <w:r/>
            <w:r>
              <w:rPr>
                <w:rFonts w:ascii="Times New Roman" w:hAnsi="Times New Roman"/>
                <w:b w:val="0"/>
                <w:i w:val="0"/>
                <w:sz w:val="24"/>
              </w:rPr>
              <w:t>34</w:t>
            </w:r>
          </w:p>
        </w:tc>
      </w:tr>
      <w:tr>
        <w:tc>
          <w:tcPr>
            <w:tcW w:type="dxa" w:w="4680"/>
          </w:tcPr>
          <w:p>
            <w:pPr>
              <w:spacing w:line="240" w:lineRule="auto"/>
            </w:pPr>
            <w:r/>
            <w:r>
              <w:rPr>
                <w:rFonts w:ascii="Times New Roman" w:hAnsi="Times New Roman"/>
                <w:b w:val="0"/>
                <w:i w:val="0"/>
                <w:sz w:val="24"/>
              </w:rPr>
              <w:t>VI. EXHIBIT INDEX</w:t>
            </w:r>
          </w:p>
        </w:tc>
        <w:tc>
          <w:tcPr>
            <w:tcW w:type="dxa" w:w="4680"/>
          </w:tcPr>
          <w:p>
            <w:pPr>
              <w:spacing w:line="240" w:lineRule="auto"/>
            </w:pPr>
            <w:r/>
            <w:r>
              <w:rPr>
                <w:rFonts w:ascii="Times New Roman" w:hAnsi="Times New Roman"/>
                <w:b w:val="0"/>
                <w:i w:val="0"/>
                <w:sz w:val="24"/>
              </w:rPr>
              <w:t>35</w:t>
            </w:r>
          </w:p>
        </w:tc>
      </w:tr>
    </w:tbl>
    <w:p>
      <w:pPr>
        <w:spacing w:line="480" w:lineRule="auto" w:after="240" w:before="0"/>
        <w:jc w:val="center"/>
      </w:pPr>
      <w:r>
        <w:rPr>
          <w:rFonts w:ascii="Times New Roman" w:hAnsi="Times New Roman"/>
          <w:b/>
          <w:i w:val="0"/>
          <w:sz w:val="24"/>
        </w:rPr>
        <w:t>I. MOTION FOR DISQUALIFICATION OF JUDGE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Plaintiff/Movant </w:t>
      </w:r>
      <w:r>
        <w:rPr>
          <w:rFonts w:ascii="Times New Roman" w:hAnsi="Times New Roman"/>
          <w:b/>
          <w:i w:val="0"/>
          <w:sz w:val="24"/>
        </w:rPr>
        <w:t>ANDREW J. PIGORS</w:t>
      </w:r>
      <w:r>
        <w:rPr>
          <w:rFonts w:ascii="Times New Roman" w:hAnsi="Times New Roman"/>
          <w:b w:val="0"/>
          <w:i w:val="0"/>
          <w:sz w:val="24"/>
        </w:rPr>
        <w:t xml:space="preserve">, appearing Pro Se, and hereby moves this Honorable Court for the disqualification of the </w:t>
      </w:r>
      <w:r>
        <w:rPr>
          <w:rFonts w:ascii="Times New Roman" w:hAnsi="Times New Roman"/>
          <w:b/>
          <w:i w:val="0"/>
          <w:sz w:val="24"/>
        </w:rPr>
        <w:t>Honorable Jenny L. McNeill</w:t>
      </w:r>
      <w:r>
        <w:rPr>
          <w:rFonts w:ascii="Times New Roman" w:hAnsi="Times New Roman"/>
          <w:b w:val="0"/>
          <w:i w:val="0"/>
          <w:sz w:val="24"/>
        </w:rPr>
        <w:t xml:space="preserve"> from all further proceedings in the above-captioned consolidated matters, pursuant to MCR 2.003(C)(1)(a), MCR 2.003(C)(1)(b), the Michigan Code of Judicial Conduct Canons 1, 2, 3, and Rule 2.11, the Michigan Constitution of 1963, Article 1, § 17, and the Fourteenth Amendment to the United States Constitution. In support of this Motion, Movant states as follows:</w:t>
      </w:r>
    </w:p>
    <w:p>
      <w:pPr>
        <w:pStyle w:val="Heading2"/>
      </w:pPr>
      <w:r>
        <w:rPr>
          <w:rFonts w:ascii="Times New Roman" w:hAnsi="Times New Roman"/>
        </w:rPr>
        <w:t>A. Jurisdictional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is filed pursuant to </w:t>
      </w:r>
      <w:r>
        <w:rPr>
          <w:rFonts w:ascii="Times New Roman" w:hAnsi="Times New Roman"/>
          <w:b/>
          <w:i w:val="0"/>
          <w:sz w:val="24"/>
        </w:rPr>
        <w:t>MCR 2.003(C)(1)</w:t>
      </w:r>
      <w:r>
        <w:rPr>
          <w:rFonts w:ascii="Times New Roman" w:hAnsi="Times New Roman"/>
          <w:b w:val="0"/>
          <w:i w:val="0"/>
          <w:sz w:val="24"/>
        </w:rPr>
        <w:t>, which provides that a judge is disqualified when the judge is biased or prejudiced for or against a party or attorney.</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Motion is supported by the </w:t>
      </w:r>
      <w:r>
        <w:rPr>
          <w:rFonts w:ascii="Times New Roman" w:hAnsi="Times New Roman"/>
          <w:b/>
          <w:i w:val="0"/>
          <w:sz w:val="24"/>
        </w:rPr>
        <w:t>Affidavit of Prejudice</w:t>
      </w:r>
      <w:r>
        <w:rPr>
          <w:rFonts w:ascii="Times New Roman" w:hAnsi="Times New Roman"/>
          <w:b w:val="0"/>
          <w:i w:val="0"/>
          <w:sz w:val="24"/>
        </w:rPr>
        <w:t xml:space="preserve"> required under </w:t>
      </w:r>
      <w:r>
        <w:rPr>
          <w:rFonts w:ascii="Times New Roman" w:hAnsi="Times New Roman"/>
          <w:b/>
          <w:i w:val="0"/>
          <w:sz w:val="24"/>
        </w:rPr>
        <w:t>MCR 2.003(D)</w:t>
      </w:r>
      <w:r>
        <w:rPr>
          <w:rFonts w:ascii="Times New Roman" w:hAnsi="Times New Roman"/>
          <w:b w:val="0"/>
          <w:i w:val="0"/>
          <w:sz w:val="24"/>
        </w:rPr>
        <w:t>, filed contemporaneously herewith and incorporated by reference.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Under </w:t>
      </w:r>
      <w:r>
        <w:rPr>
          <w:rFonts w:ascii="Times New Roman" w:hAnsi="Times New Roman"/>
          <w:b/>
          <w:i w:val="0"/>
          <w:sz w:val="24"/>
        </w:rPr>
        <w:t>MCR 2.003(D)(1)</w:t>
      </w:r>
      <w:r>
        <w:rPr>
          <w:rFonts w:ascii="Times New Roman" w:hAnsi="Times New Roman"/>
          <w:b w:val="0"/>
          <w:i w:val="0"/>
          <w:sz w:val="24"/>
        </w:rPr>
        <w:t xml:space="preserve">, if the challenged judge denies this motion, the motion </w:t>
      </w:r>
      <w:r>
        <w:rPr>
          <w:rFonts w:ascii="Times New Roman" w:hAnsi="Times New Roman"/>
          <w:b/>
          <w:i w:val="0"/>
          <w:sz w:val="24"/>
        </w:rPr>
        <w:t>must</w:t>
      </w:r>
      <w:r>
        <w:rPr>
          <w:rFonts w:ascii="Times New Roman" w:hAnsi="Times New Roman"/>
          <w:b w:val="0"/>
          <w:i w:val="0"/>
          <w:sz w:val="24"/>
        </w:rPr>
        <w:t xml:space="preserve"> be referred to the </w:t>
      </w:r>
      <w:r>
        <w:rPr>
          <w:rFonts w:ascii="Times New Roman" w:hAnsi="Times New Roman"/>
          <w:b/>
          <w:i w:val="0"/>
          <w:sz w:val="24"/>
        </w:rPr>
        <w:t>Chief Judge</w:t>
      </w:r>
      <w:r>
        <w:rPr>
          <w:rFonts w:ascii="Times New Roman" w:hAnsi="Times New Roman"/>
          <w:b w:val="0"/>
          <w:i w:val="0"/>
          <w:sz w:val="24"/>
        </w:rPr>
        <w:t xml:space="preserve"> of this Court (or another judge under MCR 2.003(D)(3)) for de novo determination. The challenged judge may </w:t>
      </w:r>
      <w:r>
        <w:rPr>
          <w:rFonts w:ascii="Times New Roman" w:hAnsi="Times New Roman"/>
          <w:b/>
          <w:i w:val="0"/>
          <w:sz w:val="24"/>
        </w:rPr>
        <w:t>not</w:t>
      </w:r>
      <w:r>
        <w:rPr>
          <w:rFonts w:ascii="Times New Roman" w:hAnsi="Times New Roman"/>
          <w:b w:val="0"/>
          <w:i w:val="0"/>
          <w:sz w:val="24"/>
        </w:rPr>
        <w:t xml:space="preserve"> be the final arbiter of her own disqualification.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xml:space="preserve">, Movant previously filed a Motion for Disqualification, which Judge McNeill herself denied, stating: </w:t>
      </w:r>
      <w:r>
        <w:rPr>
          <w:rFonts w:ascii="Times New Roman" w:hAnsi="Times New Roman"/>
          <w:b w:val="0"/>
          <w:i/>
          <w:sz w:val="24"/>
        </w:rPr>
        <w:t>"DENIED. No bias shown."</w:t>
      </w:r>
      <w:r>
        <w:rPr>
          <w:rFonts w:ascii="Times New Roman" w:hAnsi="Times New Roman"/>
          <w:b w:val="0"/>
          <w:i w:val="0"/>
          <w:sz w:val="24"/>
        </w:rPr>
        <w:t xml:space="preserve"> Judge McNeill failed to refer the motion to the Chief Judge as mandated by MCR 2.003(D)(1). That procedural error is preserved and raised herein.</w:t>
      </w:r>
    </w:p>
    <w:p>
      <w:pPr>
        <w:pStyle w:val="Heading2"/>
      </w:pPr>
      <w:r>
        <w:rPr>
          <w:rFonts w:ascii="Times New Roman" w:hAnsi="Times New Roman"/>
        </w:rPr>
        <w:t>B. Grounds for Disqualification</w:t>
      </w:r>
    </w:p>
    <w:p>
      <w:pPr>
        <w:spacing w:line="480" w:lineRule="auto" w:after="0" w:before="0"/>
      </w:pPr>
      <w:r>
        <w:rPr>
          <w:rFonts w:ascii="Times New Roman" w:hAnsi="Times New Roman"/>
          <w:b/>
          <w:sz w:val="24"/>
        </w:rPr>
        <w:t xml:space="preserve">5. </w:t>
      </w:r>
      <w:r>
        <w:rPr>
          <w:rFonts w:ascii="Times New Roman" w:hAnsi="Times New Roman"/>
          <w:b/>
          <w:i w:val="0"/>
          <w:sz w:val="24"/>
        </w:rPr>
        <w:t>Personal bias or prejudice</w:t>
      </w:r>
      <w:r>
        <w:rPr>
          <w:rFonts w:ascii="Times New Roman" w:hAnsi="Times New Roman"/>
          <w:b w:val="0"/>
          <w:i w:val="0"/>
          <w:sz w:val="24"/>
        </w:rPr>
        <w:t xml:space="preserve"> under </w:t>
      </w:r>
      <w:r>
        <w:rPr>
          <w:rFonts w:ascii="Times New Roman" w:hAnsi="Times New Roman"/>
          <w:b/>
          <w:i w:val="0"/>
          <w:sz w:val="24"/>
        </w:rPr>
        <w:t>MCR 2.003(C)(1)(a)</w:t>
      </w:r>
      <w:r>
        <w:rPr>
          <w:rFonts w:ascii="Times New Roman" w:hAnsi="Times New Roman"/>
          <w:b w:val="0"/>
          <w:i w:val="0"/>
          <w:sz w:val="24"/>
        </w:rPr>
        <w:t>: Judge McNeill has demonstrated a systematic, pervasive, and documented pattern of bias against Movant and in favor of Defendant Emily A. Watson, as evidenced by:</w:t>
      </w:r>
    </w:p>
    <w:p>
      <w:pPr>
        <w:spacing w:line="480" w:lineRule="auto" w:after="0" w:before="0"/>
      </w:pPr>
      <w:r>
        <w:rPr>
          <w:rFonts w:ascii="Times New Roman" w:hAnsi="Times New Roman"/>
          <w:b w:val="0"/>
          <w:i w:val="0"/>
          <w:sz w:val="24"/>
        </w:rPr>
        <w:t xml:space="preserve">&amp;emsp; a. A </w:t>
      </w:r>
      <w:r>
        <w:rPr>
          <w:rFonts w:ascii="Times New Roman" w:hAnsi="Times New Roman"/>
          <w:b/>
          <w:i w:val="0"/>
          <w:sz w:val="24"/>
        </w:rPr>
        <w:t>44% ex parte order rate</w:t>
      </w:r>
      <w:r>
        <w:rPr>
          <w:rFonts w:ascii="Times New Roman" w:hAnsi="Times New Roman"/>
          <w:b w:val="0"/>
          <w:i w:val="0"/>
          <w:sz w:val="24"/>
        </w:rPr>
        <w:t xml:space="preserve">: twenty-four (24) of fifty-five (55) total orders in these consolidated proceedings were entered ex parte, with </w:t>
      </w:r>
      <w:r>
        <w:rPr>
          <w:rFonts w:ascii="Times New Roman" w:hAnsi="Times New Roman"/>
          <w:b/>
          <w:i w:val="0"/>
          <w:sz w:val="24"/>
        </w:rPr>
        <w:t>every single one</w:t>
      </w:r>
      <w:r>
        <w:rPr>
          <w:rFonts w:ascii="Times New Roman" w:hAnsi="Times New Roman"/>
          <w:b w:val="0"/>
          <w:i w:val="0"/>
          <w:sz w:val="24"/>
        </w:rPr>
        <w:t xml:space="preserve"> favoring Defendant Watson and </w:t>
      </w:r>
      <w:r>
        <w:rPr>
          <w:rFonts w:ascii="Times New Roman" w:hAnsi="Times New Roman"/>
          <w:b/>
          <w:i w:val="0"/>
          <w:sz w:val="24"/>
        </w:rPr>
        <w:t>none</w:t>
      </w:r>
      <w:r>
        <w:rPr>
          <w:rFonts w:ascii="Times New Roman" w:hAnsi="Times New Roman"/>
          <w:b w:val="0"/>
          <w:i w:val="0"/>
          <w:sz w:val="24"/>
        </w:rPr>
        <w:t xml:space="preserve"> favoring Movant. Additionally, analysis of 1,435 PDF documents across the full case record revealed </w:t>
      </w:r>
      <w:r>
        <w:rPr>
          <w:rFonts w:ascii="Times New Roman" w:hAnsi="Times New Roman"/>
          <w:b/>
          <w:i w:val="0"/>
          <w:sz w:val="24"/>
        </w:rPr>
        <w:t>fifty-two (52) separate ex parte orders</w:t>
      </w:r>
      <w:r>
        <w:rPr>
          <w:rFonts w:ascii="Times New Roman" w:hAnsi="Times New Roman"/>
          <w:b w:val="0"/>
          <w:i w:val="0"/>
          <w:sz w:val="24"/>
        </w:rPr>
        <w:t xml:space="preserve"> — suggesting a systematic pattern far exceeding any isolated incident;</w:t>
      </w:r>
    </w:p>
    <w:p>
      <w:pPr>
        <w:spacing w:line="480" w:lineRule="auto" w:after="0" w:before="0"/>
      </w:pPr>
      <w:r>
        <w:rPr>
          <w:rFonts w:ascii="Times New Roman" w:hAnsi="Times New Roman"/>
          <w:b w:val="0"/>
          <w:i w:val="0"/>
          <w:sz w:val="24"/>
        </w:rPr>
        <w:t xml:space="preserve">&amp;emsp; b. </w:t>
      </w:r>
      <w:r>
        <w:rPr>
          <w:rFonts w:ascii="Times New Roman" w:hAnsi="Times New Roman"/>
          <w:b/>
          <w:i w:val="0"/>
          <w:sz w:val="24"/>
        </w:rPr>
        <w:t>Five (5) separate ex parte orders</w:t>
      </w:r>
      <w:r>
        <w:rPr>
          <w:rFonts w:ascii="Times New Roman" w:hAnsi="Times New Roman"/>
          <w:b w:val="0"/>
          <w:i w:val="0"/>
          <w:sz w:val="24"/>
        </w:rPr>
        <w:t xml:space="preserve"> entered on a single date — </w:t>
      </w:r>
      <w:r>
        <w:rPr>
          <w:rFonts w:ascii="Times New Roman" w:hAnsi="Times New Roman"/>
          <w:b/>
          <w:i w:val="0"/>
          <w:sz w:val="24"/>
        </w:rPr>
        <w:t>August 8, 2025</w:t>
      </w:r>
      <w:r>
        <w:rPr>
          <w:rFonts w:ascii="Times New Roman" w:hAnsi="Times New Roman"/>
          <w:b w:val="0"/>
          <w:i w:val="0"/>
          <w:sz w:val="24"/>
        </w:rPr>
        <w:t xml:space="preserve"> — without any notice to Movant;</w:t>
      </w:r>
    </w:p>
    <w:p>
      <w:pPr>
        <w:spacing w:line="480" w:lineRule="auto" w:after="0" w:before="0"/>
      </w:pPr>
      <w:r>
        <w:rPr>
          <w:rFonts w:ascii="Times New Roman" w:hAnsi="Times New Roman"/>
          <w:b w:val="0"/>
          <w:i w:val="0"/>
          <w:sz w:val="24"/>
        </w:rPr>
        <w:t xml:space="preserve">&amp;emsp; c. On-the-record statements calling Movant </w:t>
      </w:r>
      <w:r>
        <w:rPr>
          <w:rFonts w:ascii="Times New Roman" w:hAnsi="Times New Roman"/>
          <w:b/>
          <w:i w:val="0"/>
          <w:sz w:val="24"/>
        </w:rPr>
        <w:t>"a liar"</w:t>
      </w:r>
      <w:r>
        <w:rPr>
          <w:rFonts w:ascii="Times New Roman" w:hAnsi="Times New Roman"/>
          <w:b w:val="0"/>
          <w:i w:val="0"/>
          <w:sz w:val="24"/>
        </w:rPr>
        <w:t xml:space="preserve"> and </w:t>
      </w:r>
      <w:r>
        <w:rPr>
          <w:rFonts w:ascii="Times New Roman" w:hAnsi="Times New Roman"/>
          <w:b/>
          <w:i w:val="0"/>
          <w:sz w:val="24"/>
        </w:rPr>
        <w:t>"crazy"</w:t>
      </w:r>
      <w:r>
        <w:rPr>
          <w:rFonts w:ascii="Times New Roman" w:hAnsi="Times New Roman"/>
          <w:b w:val="0"/>
          <w:i w:val="0"/>
          <w:sz w:val="24"/>
        </w:rPr>
        <w:t>. The Court further stated in the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And in the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 xml:space="preserve">&amp;emsp; d. </w:t>
      </w:r>
      <w:r>
        <w:rPr>
          <w:rFonts w:ascii="Times New Roman" w:hAnsi="Times New Roman"/>
          <w:b/>
          <w:i w:val="0"/>
          <w:sz w:val="24"/>
        </w:rPr>
        <w:t>Seven (7) documented muting incidents</w:t>
      </w:r>
      <w:r>
        <w:rPr>
          <w:rFonts w:ascii="Times New Roman" w:hAnsi="Times New Roman"/>
          <w:b w:val="0"/>
          <w:i w:val="0"/>
          <w:sz w:val="24"/>
        </w:rPr>
        <w:t xml:space="preserve"> during a single hearing, depriving Movant of his right to be heard. In a separate Zoom hearing, Father was </w:t>
      </w:r>
      <w:r>
        <w:rPr>
          <w:rFonts w:ascii="Times New Roman" w:hAnsi="Times New Roman"/>
          <w:b/>
          <w:i w:val="0"/>
          <w:sz w:val="24"/>
        </w:rPr>
        <w:t>muted three (3) additional times</w:t>
      </w:r>
      <w:r>
        <w:rPr>
          <w:rFonts w:ascii="Times New Roman" w:hAnsi="Times New Roman"/>
          <w:b w:val="0"/>
          <w:i w:val="0"/>
          <w:sz w:val="24"/>
        </w:rPr>
        <w:t xml:space="preserve"> while attempting to present defense evidence — a pattern of suppression spanning multiple proceedings; </w:t>
      </w:r>
      <w:r>
        <w:rPr>
          <w:rFonts w:ascii="Times New Roman" w:hAnsi="Times New Roman"/>
          <w:b w:val="0"/>
          <w:i/>
          <w:sz w:val="24"/>
        </w:rPr>
        <w:t>(Cycle 2 Mining)</w:t>
      </w:r>
    </w:p>
    <w:p>
      <w:pPr>
        <w:spacing w:line="480" w:lineRule="auto" w:after="0" w:before="0"/>
      </w:pPr>
      <w:r>
        <w:rPr>
          <w:rFonts w:ascii="Times New Roman" w:hAnsi="Times New Roman"/>
          <w:b w:val="0"/>
          <w:i w:val="0"/>
          <w:sz w:val="24"/>
        </w:rPr>
        <w:t xml:space="preserve">&amp;emsp; e. Imposition of a </w:t>
      </w:r>
      <w:r>
        <w:rPr>
          <w:rFonts w:ascii="Times New Roman" w:hAnsi="Times New Roman"/>
          <w:b/>
          <w:i w:val="0"/>
          <w:sz w:val="24"/>
        </w:rPr>
        <w:t>$250 bond</w:t>
      </w:r>
      <w:r>
        <w:rPr>
          <w:rFonts w:ascii="Times New Roman" w:hAnsi="Times New Roman"/>
          <w:b w:val="0"/>
          <w:i w:val="0"/>
          <w:sz w:val="24"/>
        </w:rPr>
        <w:t xml:space="preserve"> as a precondition for filing, without any vexatious-litigant finding under MCR 2.625, effectively blocking Movant's access to the courts;</w:t>
      </w:r>
    </w:p>
    <w:p>
      <w:pPr>
        <w:spacing w:line="480" w:lineRule="auto" w:after="0" w:before="0"/>
      </w:pPr>
      <w:r>
        <w:rPr>
          <w:rFonts w:ascii="Times New Roman" w:hAnsi="Times New Roman"/>
          <w:b w:val="0"/>
          <w:i w:val="0"/>
          <w:sz w:val="24"/>
        </w:rPr>
        <w:t xml:space="preserve">&amp;emsp; f. Blanket refusal to consider filings: </w:t>
      </w:r>
      <w:r>
        <w:rPr>
          <w:rFonts w:ascii="Times New Roman" w:hAnsi="Times New Roman"/>
          <w:b w:val="0"/>
          <w:i/>
          <w:sz w:val="24"/>
        </w:rPr>
        <w:t>"Do not file any more. I will not look at it"</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g. </w:t>
      </w:r>
      <w:r>
        <w:rPr>
          <w:rFonts w:ascii="Times New Roman" w:hAnsi="Times New Roman"/>
          <w:b/>
          <w:i w:val="0"/>
          <w:sz w:val="24"/>
        </w:rPr>
        <w:t>Zero (0) enforcement actions</w:t>
      </w:r>
      <w:r>
        <w:rPr>
          <w:rFonts w:ascii="Times New Roman" w:hAnsi="Times New Roman"/>
          <w:b w:val="0"/>
          <w:i w:val="0"/>
          <w:sz w:val="24"/>
        </w:rPr>
        <w:t xml:space="preserve"> on twenty-seven-plus (27+) documented parenting time violations by Defendant;</w:t>
      </w:r>
    </w:p>
    <w:p>
      <w:pPr>
        <w:spacing w:line="480" w:lineRule="auto" w:after="0" w:before="0"/>
      </w:pPr>
      <w:r>
        <w:rPr>
          <w:rFonts w:ascii="Times New Roman" w:hAnsi="Times New Roman"/>
          <w:b w:val="0"/>
          <w:i w:val="0"/>
          <w:sz w:val="24"/>
        </w:rPr>
        <w:t xml:space="preserve">&amp;emsp; h. </w:t>
      </w:r>
      <w:r>
        <w:rPr>
          <w:rFonts w:ascii="Times New Roman" w:hAnsi="Times New Roman"/>
          <w:b/>
          <w:i w:val="0"/>
          <w:sz w:val="24"/>
        </w:rPr>
        <w:t>Zero (0) written best-interest findings</w:t>
      </w:r>
      <w:r>
        <w:rPr>
          <w:rFonts w:ascii="Times New Roman" w:hAnsi="Times New Roman"/>
          <w:b w:val="0"/>
          <w:i w:val="0"/>
          <w:sz w:val="24"/>
        </w:rPr>
        <w:t xml:space="preserve"> as required by </w:t>
      </w:r>
      <w:r>
        <w:rPr>
          <w:rFonts w:ascii="Times New Roman" w:hAnsi="Times New Roman"/>
          <w:b/>
          <w:i w:val="0"/>
          <w:sz w:val="24"/>
        </w:rPr>
        <w:t>MCL 722.27a</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i. </w:t>
      </w:r>
      <w:r>
        <w:rPr>
          <w:rFonts w:ascii="Times New Roman" w:hAnsi="Times New Roman"/>
          <w:b/>
          <w:i w:val="0"/>
          <w:sz w:val="24"/>
        </w:rPr>
        <w:t>Zero (0) hearings</w:t>
      </w:r>
      <w:r>
        <w:rPr>
          <w:rFonts w:ascii="Times New Roman" w:hAnsi="Times New Roman"/>
          <w:b w:val="0"/>
          <w:i w:val="0"/>
          <w:sz w:val="24"/>
        </w:rPr>
        <w:t xml:space="preserve"> conducted within the fourteen-day (14-day) window mandated by </w:t>
      </w:r>
      <w:r>
        <w:rPr>
          <w:rFonts w:ascii="Times New Roman" w:hAnsi="Times New Roman"/>
          <w:b/>
          <w:i w:val="0"/>
          <w:sz w:val="24"/>
        </w:rPr>
        <w:t>MCR 3.207(C)(5)</w:t>
      </w:r>
      <w:r>
        <w:rPr>
          <w:rFonts w:ascii="Times New Roman" w:hAnsi="Times New Roman"/>
          <w:b w:val="0"/>
          <w:i w:val="0"/>
          <w:sz w:val="24"/>
        </w:rPr>
        <w:t>.</w:t>
      </w:r>
    </w:p>
    <w:p>
      <w:pPr>
        <w:spacing w:line="480" w:lineRule="auto" w:after="0" w:before="0"/>
      </w:pPr>
      <w:r>
        <w:rPr>
          <w:rFonts w:ascii="Times New Roman" w:hAnsi="Times New Roman"/>
          <w:b/>
          <w:sz w:val="24"/>
        </w:rPr>
        <w:t xml:space="preserve">6. </w:t>
      </w:r>
      <w:r>
        <w:rPr>
          <w:rFonts w:ascii="Times New Roman" w:hAnsi="Times New Roman"/>
          <w:b/>
          <w:i w:val="0"/>
          <w:sz w:val="24"/>
        </w:rPr>
        <w:t>Personal knowledge of disputed evidentiary facts</w:t>
      </w:r>
      <w:r>
        <w:rPr>
          <w:rFonts w:ascii="Times New Roman" w:hAnsi="Times New Roman"/>
          <w:b w:val="0"/>
          <w:i w:val="0"/>
          <w:sz w:val="24"/>
        </w:rPr>
        <w:t xml:space="preserve"> under </w:t>
      </w:r>
      <w:r>
        <w:rPr>
          <w:rFonts w:ascii="Times New Roman" w:hAnsi="Times New Roman"/>
          <w:b/>
          <w:i w:val="0"/>
          <w:sz w:val="24"/>
        </w:rPr>
        <w:t>MCR 2.003(C)(1)(b)</w:t>
      </w:r>
      <w:r>
        <w:rPr>
          <w:rFonts w:ascii="Times New Roman" w:hAnsi="Times New Roman"/>
          <w:b w:val="0"/>
          <w:i w:val="0"/>
          <w:sz w:val="24"/>
        </w:rPr>
        <w:t xml:space="preserve">: On </w:t>
      </w:r>
      <w:r>
        <w:rPr>
          <w:rFonts w:ascii="Times New Roman" w:hAnsi="Times New Roman"/>
          <w:b/>
          <w:i w:val="0"/>
          <w:sz w:val="24"/>
        </w:rPr>
        <w:t>August 5, 2025</w:t>
      </w:r>
      <w:r>
        <w:rPr>
          <w:rFonts w:ascii="Times New Roman" w:hAnsi="Times New Roman"/>
          <w:b w:val="0"/>
          <w:i w:val="0"/>
          <w:sz w:val="24"/>
        </w:rPr>
        <w:t xml:space="preserve">, a USB recording was submitted to the court clerk, and an ex parte suspension order was issued </w:t>
      </w:r>
      <w:r>
        <w:rPr>
          <w:rFonts w:ascii="Times New Roman" w:hAnsi="Times New Roman"/>
          <w:b/>
          <w:i w:val="0"/>
          <w:sz w:val="24"/>
        </w:rPr>
        <w:t>that same day</w:t>
      </w:r>
      <w:r>
        <w:rPr>
          <w:rFonts w:ascii="Times New Roman" w:hAnsi="Times New Roman"/>
          <w:b w:val="0"/>
          <w:i w:val="0"/>
          <w:sz w:val="24"/>
        </w:rPr>
        <w:t xml:space="preserve"> — before Father was even served. Father was not served until </w:t>
      </w:r>
      <w:r>
        <w:rPr>
          <w:rFonts w:ascii="Times New Roman" w:hAnsi="Times New Roman"/>
          <w:b/>
          <w:i w:val="0"/>
          <w:sz w:val="24"/>
        </w:rPr>
        <w:t>August 8, 2025</w:t>
      </w:r>
      <w:r>
        <w:rPr>
          <w:rFonts w:ascii="Times New Roman" w:hAnsi="Times New Roman"/>
          <w:b w:val="0"/>
          <w:i w:val="0"/>
          <w:sz w:val="24"/>
        </w:rPr>
        <w:t xml:space="preserve"> (Friday). The first objection hearing was held </w:t>
      </w:r>
      <w:r>
        <w:rPr>
          <w:rFonts w:ascii="Times New Roman" w:hAnsi="Times New Roman"/>
          <w:b/>
          <w:i w:val="0"/>
          <w:sz w:val="24"/>
        </w:rPr>
        <w:t>August 11, 2025</w:t>
      </w:r>
      <w:r>
        <w:rPr>
          <w:rFonts w:ascii="Times New Roman" w:hAnsi="Times New Roman"/>
          <w:b w:val="0"/>
          <w:i w:val="0"/>
          <w:sz w:val="24"/>
        </w:rPr>
        <w:t xml:space="preserve"> (Monday),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Judge McNeill stated on the record: </w:t>
      </w:r>
      <w:r>
        <w:rPr>
          <w:rFonts w:ascii="Times New Roman" w:hAnsi="Times New Roman"/>
          <w:b w:val="0"/>
          <w:i/>
          <w:sz w:val="24"/>
        </w:rPr>
        <w:t>"Yes, I had my staff listen to it,"</w:t>
      </w:r>
      <w:r>
        <w:rPr>
          <w:rFonts w:ascii="Times New Roman" w:hAnsi="Times New Roman"/>
          <w:b w:val="0"/>
          <w:i w:val="0"/>
          <w:sz w:val="24"/>
        </w:rPr>
        <w:t xml:space="preserve"> acknowledging that she directed court staff to listen to USB evidence submitted by Movant </w:t>
      </w:r>
      <w:r>
        <w:rPr>
          <w:rFonts w:ascii="Times New Roman" w:hAnsi="Times New Roman"/>
          <w:b/>
          <w:i w:val="0"/>
          <w:sz w:val="24"/>
        </w:rPr>
        <w:t>ex parte</w:t>
      </w:r>
      <w:r>
        <w:rPr>
          <w:rFonts w:ascii="Times New Roman" w:hAnsi="Times New Roman"/>
          <w:b w:val="0"/>
          <w:i w:val="0"/>
          <w:sz w:val="24"/>
        </w:rPr>
        <w:t>, outside any noticed hearing and without opportunity for Defendant's (or Movant's) cross-examination or objection. This constitutes acquisition of personal, extrajudicial knowledge of disputed facts.</w:t>
      </w:r>
    </w:p>
    <w:p>
      <w:pPr>
        <w:spacing w:line="480" w:lineRule="auto" w:after="0" w:before="0"/>
      </w:pPr>
      <w:r>
        <w:rPr>
          <w:rFonts w:ascii="Times New Roman" w:hAnsi="Times New Roman"/>
          <w:b/>
          <w:sz w:val="24"/>
        </w:rPr>
        <w:t xml:space="preserve">7. </w:t>
      </w:r>
      <w:r>
        <w:rPr>
          <w:rFonts w:ascii="Times New Roman" w:hAnsi="Times New Roman"/>
          <w:b/>
          <w:i w:val="0"/>
          <w:sz w:val="24"/>
        </w:rPr>
        <w:t>Prior attorney-client relationship</w:t>
      </w:r>
      <w:r>
        <w:rPr>
          <w:rFonts w:ascii="Times New Roman" w:hAnsi="Times New Roman"/>
          <w:b w:val="0"/>
          <w:i w:val="0"/>
          <w:sz w:val="24"/>
        </w:rPr>
        <w:t xml:space="preserve">: Judge McNeill stated on the record: </w:t>
      </w:r>
      <w:r>
        <w:rPr>
          <w:rFonts w:ascii="Times New Roman" w:hAnsi="Times New Roman"/>
          <w:b w:val="0"/>
          <w:i/>
          <w:sz w:val="24"/>
        </w:rPr>
        <w:t>"I have represented Party A in the past,"</w:t>
      </w:r>
      <w:r>
        <w:rPr>
          <w:rFonts w:ascii="Times New Roman" w:hAnsi="Times New Roman"/>
          <w:b w:val="0"/>
          <w:i w:val="0"/>
          <w:sz w:val="24"/>
        </w:rPr>
        <w:t xml:space="preserve"> establishing a prior professional relationship with a party to this action that creates, at minimum, an appearance of impropriety requiring disqualification.</w:t>
      </w:r>
    </w:p>
    <w:p>
      <w:pPr>
        <w:spacing w:line="480" w:lineRule="auto" w:after="0" w:before="0"/>
      </w:pPr>
      <w:r>
        <w:rPr>
          <w:rFonts w:ascii="Times New Roman" w:hAnsi="Times New Roman"/>
          <w:b/>
          <w:sz w:val="24"/>
        </w:rPr>
        <w:t xml:space="preserve">8. </w:t>
      </w:r>
      <w:r>
        <w:rPr>
          <w:rFonts w:ascii="Times New Roman" w:hAnsi="Times New Roman"/>
          <w:b/>
          <w:i w:val="0"/>
          <w:sz w:val="24"/>
        </w:rPr>
        <w:t>Improper ex parte communications regarding mental health evaluation</w:t>
      </w:r>
      <w:r>
        <w:rPr>
          <w:rFonts w:ascii="Times New Roman" w:hAnsi="Times New Roman"/>
          <w:b w:val="0"/>
          <w:i w:val="0"/>
          <w:sz w:val="24"/>
        </w:rPr>
        <w:t xml:space="preserve">: A second HealthWest psychological evaluation appeared under suspicious circumstances. The results were routed to the judge's secretary rather than through the Clerk's office. Secretary emails dated </w:t>
      </w:r>
      <w:r>
        <w:rPr>
          <w:rFonts w:ascii="Times New Roman" w:hAnsi="Times New Roman"/>
          <w:b/>
          <w:i w:val="0"/>
          <w:sz w:val="24"/>
        </w:rPr>
        <w:t>November 29, 2024</w:t>
      </w:r>
      <w:r>
        <w:rPr>
          <w:rFonts w:ascii="Times New Roman" w:hAnsi="Times New Roman"/>
          <w:b w:val="0"/>
          <w:i w:val="0"/>
          <w:sz w:val="24"/>
        </w:rPr>
        <w:t xml:space="preserve"> reveal direct communications regarding PPO and jail status — matters properly reserved for docketed proceedings. This constitutes a violation of </w:t>
      </w:r>
      <w:r>
        <w:rPr>
          <w:rFonts w:ascii="Times New Roman" w:hAnsi="Times New Roman"/>
          <w:b w:val="0"/>
          <w:i/>
          <w:sz w:val="24"/>
        </w:rPr>
        <w:t>Brady v Maryland</w:t>
      </w:r>
      <w:r>
        <w:rPr>
          <w:rFonts w:ascii="Times New Roman" w:hAnsi="Times New Roman"/>
          <w:b w:val="0"/>
          <w:i w:val="0"/>
          <w:sz w:val="24"/>
        </w:rPr>
        <w:t>, 373 U.S. 83 (1963), which requires disclosure of all evidence used against a party. Father never received, saw, or had opportunity to challenge this second evaluation, yet Court orders reference it as a basis for decisions.</w:t>
      </w:r>
    </w:p>
    <w:p>
      <w:pPr>
        <w:spacing w:line="480" w:lineRule="auto" w:after="0" w:before="0"/>
      </w:pPr>
      <w:r>
        <w:rPr>
          <w:rFonts w:ascii="Times New Roman" w:hAnsi="Times New Roman"/>
          <w:b w:val="0"/>
          <w:i w:val="0"/>
          <w:sz w:val="24"/>
        </w:rPr>
        <w:t xml:space="preserve">8A. Compounding this violation, Judge McNeill specifically instructed Father to email his HealthWest assessment to her </w:t>
      </w:r>
      <w:r>
        <w:rPr>
          <w:rFonts w:ascii="Times New Roman" w:hAnsi="Times New Roman"/>
          <w:b/>
          <w:i w:val="0"/>
          <w:sz w:val="24"/>
        </w:rPr>
        <w:t>secretary</w:t>
      </w:r>
      <w:r>
        <w:rPr>
          <w:rFonts w:ascii="Times New Roman" w:hAnsi="Times New Roman"/>
          <w:b w:val="0"/>
          <w:i w:val="0"/>
          <w:sz w:val="24"/>
        </w:rPr>
        <w:t xml:space="preserve"> rather than filing through the Clerk's office. The Court subsequently acknowledged receipt:</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This off-docket evidence handling directive violates </w:t>
      </w:r>
      <w:r>
        <w:rPr>
          <w:rFonts w:ascii="Times New Roman" w:hAnsi="Times New Roman"/>
          <w:b/>
          <w:i w:val="0"/>
          <w:sz w:val="24"/>
        </w:rPr>
        <w:t>MCR 8.119</w:t>
      </w:r>
      <w:r>
        <w:rPr>
          <w:rFonts w:ascii="Times New Roman" w:hAnsi="Times New Roman"/>
          <w:b w:val="0"/>
          <w:i w:val="0"/>
          <w:sz w:val="24"/>
        </w:rPr>
        <w:t xml:space="preserve"> (public access to court records) and prevented: (a) the opposing party from accessing the evaluation; (b) creation of a public record; and (c) proper filing in the court system. The judge then </w:t>
      </w:r>
      <w:r>
        <w:rPr>
          <w:rFonts w:ascii="Times New Roman" w:hAnsi="Times New Roman"/>
          <w:b/>
          <w:i w:val="0"/>
          <w:sz w:val="24"/>
        </w:rPr>
        <w:t>rejected</w:t>
      </w:r>
      <w:r>
        <w:rPr>
          <w:rFonts w:ascii="Times New Roman" w:hAnsi="Times New Roman"/>
          <w:b w:val="0"/>
          <w:i w:val="0"/>
          <w:sz w:val="24"/>
        </w:rPr>
        <w:t xml:space="preserve"> the favorable HealthWest assessment because Father reported stable housing and employment — essentially requiring him to present himself negatively to satisfy the Court. This is arbitrary, capricious, and constitutes independent evidence of bias.</w:t>
      </w:r>
    </w:p>
    <w:p>
      <w:pPr>
        <w:spacing w:line="480" w:lineRule="auto" w:after="0" w:before="0"/>
      </w:pPr>
      <w:r>
        <w:rPr>
          <w:rFonts w:ascii="Times New Roman" w:hAnsi="Times New Roman"/>
          <w:b w:val="0"/>
          <w:i w:val="0"/>
          <w:sz w:val="24"/>
        </w:rPr>
        <w:t xml:space="preserve">8B. Further evidence of the Court's predetermination is found in its treatment of the Albert Watson police report. In </w:t>
      </w:r>
      <w:r>
        <w:rPr>
          <w:rFonts w:ascii="Times New Roman" w:hAnsi="Times New Roman"/>
          <w:b/>
          <w:i w:val="0"/>
          <w:sz w:val="24"/>
        </w:rPr>
        <w:t>NSPD Case NS2505044</w:t>
      </w:r>
      <w:r>
        <w:rPr>
          <w:rFonts w:ascii="Times New Roman" w:hAnsi="Times New Roman"/>
          <w:b w:val="0"/>
          <w:i w:val="0"/>
          <w:sz w:val="24"/>
        </w:rPr>
        <w:t xml:space="preserve"> (August 7, 2025), Albert Watson admitted to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 7, 2025, Cycle 2 Mining)</w:t>
      </w:r>
    </w:p>
    <w:p>
      <w:pPr>
        <w:spacing w:line="480" w:lineRule="auto" w:after="0" w:before="0"/>
      </w:pPr>
      <w:r>
        <w:rPr>
          <w:rFonts w:ascii="Times New Roman" w:hAnsi="Times New Roman"/>
          <w:b w:val="0"/>
          <w:i w:val="0"/>
          <w:sz w:val="24"/>
        </w:rPr>
        <w:t>The five ex parte orders entered the very next day — August 8, 2025 — were the premeditated result of this strategy, and the Court acted upon this instrumentalized report without any inquiry into its legitimacy.</w:t>
      </w:r>
    </w:p>
    <w:p>
      <w:pPr>
        <w:spacing w:line="480" w:lineRule="auto" w:after="0" w:before="0"/>
      </w:pPr>
      <w:r>
        <w:rPr>
          <w:rFonts w:ascii="Times New Roman" w:hAnsi="Times New Roman"/>
          <w:b w:val="0"/>
          <w:i w:val="0"/>
          <w:sz w:val="24"/>
        </w:rPr>
        <w:t xml:space="preserve">8B-1. </w:t>
      </w:r>
      <w:r>
        <w:rPr>
          <w:rFonts w:ascii="Times New Roman" w:hAnsi="Times New Roman"/>
          <w:b/>
          <w:i w:val="0"/>
          <w:sz w:val="24"/>
        </w:rPr>
        <w:t>Albert Watson's prior recorded threat demonstrates long-standing intent.</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stated on audio/video recording — made by Father while cooking dinner with his son at 2160 Garland Dr — in substance: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Father's car window at a police station exchange. The Court refused to admit or consider this recording, yet simultaneously relied upon Lori Watson's own recording made without Father's consent in violation of </w:t>
      </w:r>
      <w:r>
        <w:rPr>
          <w:rFonts w:ascii="Times New Roman" w:hAnsi="Times New Roman"/>
          <w:b/>
          <w:i w:val="0"/>
          <w:sz w:val="24"/>
        </w:rPr>
        <w:t>MCL 750.539d</w:t>
      </w:r>
      <w:r>
        <w:rPr>
          <w:rFonts w:ascii="Times New Roman" w:hAnsi="Times New Roman"/>
          <w:b w:val="0"/>
          <w:i w:val="0"/>
          <w:sz w:val="24"/>
        </w:rPr>
        <w:t xml:space="preserve"> (felony eavesdropping). This asymmetric treatment of competing recordings — suppressing Father's lawful recording while crediting Mother's family's illegal one — constitutes the textbook "probability of bias" that </w:t>
      </w:r>
      <w:r>
        <w:rPr>
          <w:rFonts w:ascii="Times New Roman" w:hAnsi="Times New Roman"/>
          <w:b w:val="0"/>
          <w:i/>
          <w:sz w:val="24"/>
        </w:rPr>
        <w:t>Caperton</w:t>
      </w:r>
      <w:r>
        <w:rPr>
          <w:rFonts w:ascii="Times New Roman" w:hAnsi="Times New Roman"/>
          <w:b w:val="0"/>
          <w:i w:val="0"/>
          <w:sz w:val="24"/>
        </w:rPr>
        <w:t xml:space="preserve"> holds violates due process.</w:t>
      </w:r>
    </w:p>
    <w:p>
      <w:pPr>
        <w:spacing w:line="480" w:lineRule="auto" w:after="0" w:before="0"/>
      </w:pPr>
      <w:r>
        <w:rPr>
          <w:rFonts w:ascii="Times New Roman" w:hAnsi="Times New Roman"/>
          <w:b w:val="0"/>
          <w:i w:val="0"/>
          <w:sz w:val="24"/>
        </w:rPr>
        <w:t xml:space="preserve">8C. </w:t>
      </w:r>
      <w:r>
        <w:rPr>
          <w:rFonts w:ascii="Times New Roman" w:hAnsi="Times New Roman"/>
          <w:b/>
          <w:i w:val="0"/>
          <w:sz w:val="24"/>
        </w:rPr>
        <w:t>Suppression of pro se filings</w:t>
      </w:r>
      <w:r>
        <w:rPr>
          <w:rFonts w:ascii="Times New Roman" w:hAnsi="Times New Roman"/>
          <w:b w:val="0"/>
          <w:i w:val="0"/>
          <w:sz w:val="24"/>
        </w:rPr>
        <w:t xml:space="preserve">: Court staff, acting under Judge McNeill's directive, instructed Father: </w:t>
      </w:r>
      <w:r>
        <w:rPr>
          <w:rFonts w:ascii="Times New Roman" w:hAnsi="Times New Roman"/>
          <w:b w:val="0"/>
          <w:i/>
          <w:sz w:val="24"/>
        </w:rPr>
        <w:t>"return the documents, specifically not to enter them."</w:t>
      </w:r>
      <w:r>
        <w:rPr>
          <w:rFonts w:ascii="Times New Roman" w:hAnsi="Times New Roman"/>
          <w:b w:val="0"/>
          <w:i w:val="0"/>
          <w:sz w:val="24"/>
        </w:rPr>
        <w:t xml:space="preserve"> This constitutes active suppression of a party's court filings in violation of </w:t>
      </w:r>
      <w:r>
        <w:rPr>
          <w:rFonts w:ascii="Times New Roman" w:hAnsi="Times New Roman"/>
          <w:b/>
          <w:i w:val="0"/>
          <w:sz w:val="24"/>
        </w:rPr>
        <w:t>MCR 8.119(C)</w:t>
      </w:r>
      <w:r>
        <w:rPr>
          <w:rFonts w:ascii="Times New Roman" w:hAnsi="Times New Roman"/>
          <w:b w:val="0"/>
          <w:i w:val="0"/>
          <w:sz w:val="24"/>
        </w:rPr>
        <w:t xml:space="preserve"> (public access) and </w:t>
      </w:r>
      <w:r>
        <w:rPr>
          <w:rFonts w:ascii="Times New Roman" w:hAnsi="Times New Roman"/>
          <w:b/>
          <w:i w:val="0"/>
          <w:sz w:val="24"/>
        </w:rPr>
        <w:t>MCR 2.107</w:t>
      </w:r>
      <w:r>
        <w:rPr>
          <w:rFonts w:ascii="Times New Roman" w:hAnsi="Times New Roman"/>
          <w:b w:val="0"/>
          <w:i w:val="0"/>
          <w:sz w:val="24"/>
        </w:rPr>
        <w:t xml:space="preserve"> (filing requirements). A judge has no authority to direct court staff to refuse the filing of pleadings from a party.</w:t>
      </w:r>
    </w:p>
    <w:p>
      <w:pPr>
        <w:spacing w:line="480" w:lineRule="auto" w:after="0" w:before="0"/>
      </w:pPr>
      <w:r>
        <w:rPr>
          <w:rFonts w:ascii="Times New Roman" w:hAnsi="Times New Roman"/>
          <w:b w:val="0"/>
          <w:i w:val="0"/>
          <w:sz w:val="24"/>
        </w:rPr>
        <w:t xml:space="preserve">8D. </w:t>
      </w:r>
      <w:r>
        <w:rPr>
          <w:rFonts w:ascii="Times New Roman" w:hAnsi="Times New Roman"/>
          <w:b/>
          <w:i w:val="0"/>
          <w:sz w:val="24"/>
        </w:rPr>
        <w:t>Unauthenticated recording admitted in violation of MRE 901</w:t>
      </w:r>
      <w:r>
        <w:rPr>
          <w:rFonts w:ascii="Times New Roman" w:hAnsi="Times New Roman"/>
          <w:b w:val="0"/>
          <w:i w:val="0"/>
          <w:sz w:val="24"/>
        </w:rPr>
        <w:t xml:space="preserve">: Mother submitted a USB recording to the clerk's office on August 5, 2025. The recording was admitted and acted upon without any authentication under </w:t>
      </w:r>
      <w:r>
        <w:rPr>
          <w:rFonts w:ascii="Times New Roman" w:hAnsi="Times New Roman"/>
          <w:b/>
          <w:i w:val="0"/>
          <w:sz w:val="24"/>
        </w:rPr>
        <w:t>MRE 901(A)</w:t>
      </w:r>
      <w:r>
        <w:rPr>
          <w:rFonts w:ascii="Times New Roman" w:hAnsi="Times New Roman"/>
          <w:b w:val="0"/>
          <w:i w:val="0"/>
          <w:sz w:val="24"/>
        </w:rPr>
        <w:t xml:space="preserve">, without verification of consent under </w:t>
      </w:r>
      <w:r>
        <w:rPr>
          <w:rFonts w:ascii="Times New Roman" w:hAnsi="Times New Roman"/>
          <w:b/>
          <w:i w:val="0"/>
          <w:sz w:val="24"/>
        </w:rPr>
        <w:t>MCL 750.539d</w:t>
      </w:r>
      <w:r>
        <w:rPr>
          <w:rFonts w:ascii="Times New Roman" w:hAnsi="Times New Roman"/>
          <w:b w:val="0"/>
          <w:i w:val="0"/>
          <w:sz w:val="24"/>
        </w:rPr>
        <w:t xml:space="preserve"> (Michigan's eavesdropping statute — a felony), and without notice to Father. The Court entered five ex parte orders three days later based, in part, on this unverified evidence.</w:t>
      </w:r>
    </w:p>
    <w:p>
      <w:pPr>
        <w:spacing w:line="480" w:lineRule="auto" w:after="0" w:before="0"/>
      </w:pPr>
      <w:r>
        <w:rPr>
          <w:rFonts w:ascii="Times New Roman" w:hAnsi="Times New Roman"/>
          <w:b w:val="0"/>
          <w:i w:val="0"/>
          <w:sz w:val="24"/>
        </w:rPr>
        <w:t xml:space="preserve">8E. </w:t>
      </w:r>
      <w:r>
        <w:rPr>
          <w:rFonts w:ascii="Times New Roman" w:hAnsi="Times New Roman"/>
          <w:b/>
          <w:i w:val="0"/>
          <w:sz w:val="24"/>
        </w:rPr>
        <w:t>Evaluation results deliberately routed outside public record</w:t>
      </w:r>
      <w:r>
        <w:rPr>
          <w:rFonts w:ascii="Times New Roman" w:hAnsi="Times New Roman"/>
          <w:b w:val="0"/>
          <w:i w:val="0"/>
          <w:sz w:val="24"/>
        </w:rPr>
        <w:t xml:space="preserve">: Judge McNeill directed: </w:t>
      </w:r>
      <w:r>
        <w:rPr>
          <w:rFonts w:ascii="Times New Roman" w:hAnsi="Times New Roman"/>
          <w:b w:val="0"/>
          <w:i/>
          <w:sz w:val="24"/>
        </w:rPr>
        <w:t>"Submit evaluation results to judge's secretary, not to be filed with clerk."</w:t>
      </w:r>
      <w:r>
        <w:rPr>
          <w:rFonts w:ascii="Times New Roman" w:hAnsi="Times New Roman"/>
          <w:b w:val="0"/>
          <w:i w:val="0"/>
          <w:sz w:val="24"/>
        </w:rPr>
        <w:t xml:space="preserve"> This off-docket routing violated </w:t>
      </w:r>
      <w:r>
        <w:rPr>
          <w:rFonts w:ascii="Times New Roman" w:hAnsi="Times New Roman"/>
          <w:b/>
          <w:i w:val="0"/>
          <w:sz w:val="24"/>
        </w:rPr>
        <w:t>MCR 8.119</w:t>
      </w:r>
      <w:r>
        <w:rPr>
          <w:rFonts w:ascii="Times New Roman" w:hAnsi="Times New Roman"/>
          <w:b w:val="0"/>
          <w:i w:val="0"/>
          <w:sz w:val="24"/>
        </w:rPr>
        <w:t xml:space="preserve"> (public access to court records), </w:t>
      </w:r>
      <w:r>
        <w:rPr>
          <w:rFonts w:ascii="Times New Roman" w:hAnsi="Times New Roman"/>
          <w:b/>
          <w:i w:val="0"/>
          <w:sz w:val="24"/>
        </w:rPr>
        <w:t>Canon 3(A)(4)</w:t>
      </w:r>
      <w:r>
        <w:rPr>
          <w:rFonts w:ascii="Times New Roman" w:hAnsi="Times New Roman"/>
          <w:b w:val="0"/>
          <w:i w:val="0"/>
          <w:sz w:val="24"/>
        </w:rPr>
        <w:t xml:space="preserve"> (prohibition on ex parte communications), and deprived Father of any opportunity to review, challenge, or respond to the evaluation before it was used against him.</w:t>
      </w:r>
    </w:p>
    <w:p>
      <w:pPr>
        <w:spacing w:line="480" w:lineRule="auto" w:after="0" w:before="0"/>
      </w:pPr>
      <w:r>
        <w:rPr>
          <w:rFonts w:ascii="Times New Roman" w:hAnsi="Times New Roman"/>
          <w:b w:val="0"/>
          <w:i w:val="0"/>
          <w:sz w:val="24"/>
        </w:rPr>
        <w:t xml:space="preserve">8F. </w:t>
      </w:r>
      <w:r>
        <w:rPr>
          <w:rFonts w:ascii="Times New Roman" w:hAnsi="Times New Roman"/>
          <w:b/>
          <w:i w:val="0"/>
          <w:sz w:val="24"/>
        </w:rPr>
        <w:t>Order entered on its face "without a hearing"</w:t>
      </w:r>
      <w:r>
        <w:rPr>
          <w:rFonts w:ascii="Times New Roman" w:hAnsi="Times New Roman"/>
          <w:b w:val="0"/>
          <w:i w:val="0"/>
          <w:sz w:val="24"/>
        </w:rPr>
        <w:t xml:space="preserve">: An order dated </w:t>
      </w:r>
      <w:r>
        <w:rPr>
          <w:rFonts w:ascii="Times New Roman" w:hAnsi="Times New Roman"/>
          <w:b/>
          <w:i w:val="0"/>
          <w:sz w:val="24"/>
        </w:rPr>
        <w:t>May 16, 2025</w:t>
      </w:r>
      <w:r>
        <w:rPr>
          <w:rFonts w:ascii="Times New Roman" w:hAnsi="Times New Roman"/>
          <w:b w:val="0"/>
          <w:i w:val="0"/>
          <w:sz w:val="24"/>
        </w:rPr>
        <w:t xml:space="preserve"> bore the notation </w:t>
      </w:r>
      <w:r>
        <w:rPr>
          <w:rFonts w:ascii="Times New Roman" w:hAnsi="Times New Roman"/>
          <w:b w:val="0"/>
          <w:i/>
          <w:sz w:val="24"/>
        </w:rPr>
        <w:t>"This order is entered without a hearing"</w:t>
      </w:r>
      <w:r>
        <w:rPr>
          <w:rFonts w:ascii="Times New Roman" w:hAnsi="Times New Roman"/>
          <w:b w:val="0"/>
          <w:i w:val="0"/>
          <w:sz w:val="24"/>
        </w:rPr>
        <w:t xml:space="preserve"> — an admission by the Court itself that it dispensed with the hearing requirement. This violates </w:t>
      </w:r>
      <w:r>
        <w:rPr>
          <w:rFonts w:ascii="Times New Roman" w:hAnsi="Times New Roman"/>
          <w:b/>
          <w:i w:val="0"/>
          <w:sz w:val="24"/>
        </w:rPr>
        <w:t>MCR 3.207(C)(5)</w:t>
      </w:r>
      <w:r>
        <w:rPr>
          <w:rFonts w:ascii="Times New Roman" w:hAnsi="Times New Roman"/>
          <w:b w:val="0"/>
          <w:i w:val="0"/>
          <w:sz w:val="24"/>
        </w:rPr>
        <w:t xml:space="preserve"> (mandatory hearing within 14 days), </w:t>
      </w:r>
      <w:r>
        <w:rPr>
          <w:rFonts w:ascii="Times New Roman" w:hAnsi="Times New Roman"/>
          <w:b/>
          <w:i w:val="0"/>
          <w:sz w:val="24"/>
        </w:rPr>
        <w:t>MCR 2.119(F)</w:t>
      </w:r>
      <w:r>
        <w:rPr>
          <w:rFonts w:ascii="Times New Roman" w:hAnsi="Times New Roman"/>
          <w:b w:val="0"/>
          <w:i w:val="0"/>
          <w:sz w:val="24"/>
        </w:rPr>
        <w:t xml:space="preserve"> (motion hearing requirements), and the fundamental due process right to be heard before deprivation of a liberty interest. </w:t>
      </w:r>
      <w:r>
        <w:rPr>
          <w:rFonts w:ascii="Times New Roman" w:hAnsi="Times New Roman"/>
          <w:b w:val="0"/>
          <w:i/>
          <w:sz w:val="24"/>
        </w:rPr>
        <w:t>See Mathews v. Eldridge</w:t>
      </w:r>
      <w:r>
        <w:rPr>
          <w:rFonts w:ascii="Times New Roman" w:hAnsi="Times New Roman"/>
          <w:b w:val="0"/>
          <w:i w:val="0"/>
          <w:sz w:val="24"/>
        </w:rPr>
        <w:t>, 424 U.S. 319 (1976).</w:t>
      </w:r>
    </w:p>
    <w:p>
      <w:pPr>
        <w:pStyle w:val="Heading2"/>
      </w:pPr>
      <w:r>
        <w:rPr>
          <w:rFonts w:ascii="Times New Roman" w:hAnsi="Times New Roman"/>
        </w:rPr>
        <w:t>C. Constitutional Grounds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cumulative pattern described herein violates Movant's rights to </w:t>
      </w:r>
      <w:r>
        <w:rPr>
          <w:rFonts w:ascii="Times New Roman" w:hAnsi="Times New Roman"/>
          <w:b/>
          <w:i w:val="0"/>
          <w:sz w:val="24"/>
        </w:rPr>
        <w:t>due process</w:t>
      </w:r>
      <w:r>
        <w:rPr>
          <w:rFonts w:ascii="Times New Roman" w:hAnsi="Times New Roman"/>
          <w:b w:val="0"/>
          <w:i w:val="0"/>
          <w:sz w:val="24"/>
        </w:rPr>
        <w:t xml:space="preserve"> under the </w:t>
      </w:r>
      <w:r>
        <w:rPr>
          <w:rFonts w:ascii="Times New Roman" w:hAnsi="Times New Roman"/>
          <w:b/>
          <w:i w:val="0"/>
          <w:sz w:val="24"/>
        </w:rPr>
        <w:t>Michigan Constitution of 1963, Article 1, § 17</w:t>
      </w:r>
      <w:r>
        <w:rPr>
          <w:rFonts w:ascii="Times New Roman" w:hAnsi="Times New Roman"/>
          <w:b w:val="0"/>
          <w:i w:val="0"/>
          <w:sz w:val="24"/>
        </w:rPr>
        <w:t xml:space="preserve"> and the </w:t>
      </w:r>
      <w:r>
        <w:rPr>
          <w:rFonts w:ascii="Times New Roman" w:hAnsi="Times New Roman"/>
          <w:b/>
          <w:i w:val="0"/>
          <w:sz w:val="24"/>
        </w:rPr>
        <w:t>Fourteenth Amendment to the United States Constitution</w:t>
      </w:r>
      <w:r>
        <w:rPr>
          <w:rFonts w:ascii="Times New Roman" w:hAnsi="Times New Roman"/>
          <w:b w:val="0"/>
          <w:i w:val="0"/>
          <w:sz w:val="24"/>
        </w:rPr>
        <w:t xml:space="preserve">, as interpreted in </w:t>
      </w:r>
      <w:r>
        <w:rPr>
          <w:rFonts w:ascii="Times New Roman" w:hAnsi="Times New Roman"/>
          <w:b/>
          <w:i w:val="0"/>
          <w:sz w:val="24"/>
        </w:rPr>
        <w:t>Caperton v A.T. Massey Coal Co., 556 U.S. 868 (2009)</w:t>
      </w:r>
      <w:r>
        <w:rPr>
          <w:rFonts w:ascii="Times New Roman" w:hAnsi="Times New Roman"/>
          <w:b w:val="0"/>
          <w:i w:val="0"/>
          <w:sz w:val="24"/>
        </w:rPr>
        <w:t xml:space="preserve"> and </w:t>
      </w:r>
      <w:r>
        <w:rPr>
          <w:rFonts w:ascii="Times New Roman" w:hAnsi="Times New Roman"/>
          <w:b/>
          <w:i w:val="0"/>
          <w:sz w:val="24"/>
        </w:rPr>
        <w:t>In re Murchison, 349 U.S. 133, 136 (1955)</w:t>
      </w:r>
      <w:r>
        <w:rPr>
          <w:rFonts w:ascii="Times New Roman" w:hAnsi="Times New Roman"/>
          <w:b w:val="0"/>
          <w:i w:val="0"/>
          <w:sz w:val="24"/>
        </w:rPr>
        <w:t xml:space="preserve"> ("a fair trial in a fair tribunal is a basic requirement of due process").</w:t>
      </w:r>
    </w:p>
    <w:p>
      <w:pPr>
        <w:pStyle w:val="Heading2"/>
      </w:pPr>
      <w:r>
        <w:rPr>
          <w:rFonts w:ascii="Times New Roman" w:hAnsi="Times New Roman"/>
        </w:rPr>
        <w:t>D. Relief Requested</w:t>
      </w:r>
    </w:p>
    <w:p>
      <w:pPr>
        <w:spacing w:line="480" w:lineRule="auto" w:after="0" w:before="0"/>
      </w:pPr>
      <w:r>
        <w:rPr>
          <w:rFonts w:ascii="Times New Roman" w:hAnsi="Times New Roman"/>
          <w:b/>
          <w:sz w:val="24"/>
        </w:rPr>
        <w:t xml:space="preserve">10. </w:t>
      </w:r>
      <w:r>
        <w:rPr>
          <w:rFonts w:ascii="Times New Roman" w:hAnsi="Times New Roman"/>
          <w:b/>
          <w:i w:val="0"/>
          <w:sz w:val="24"/>
        </w:rPr>
        <w:t>WHEREFORE</w:t>
      </w:r>
      <w:r>
        <w:rPr>
          <w:rFonts w:ascii="Times New Roman" w:hAnsi="Times New Roman"/>
          <w:b w:val="0"/>
          <w:i w:val="0"/>
          <w:sz w:val="24"/>
        </w:rPr>
        <w:t>, Movant respectfully requests that this Court:</w:t>
      </w:r>
    </w:p>
    <w:p>
      <w:pPr>
        <w:spacing w:line="480" w:lineRule="auto" w:after="0" w:before="0"/>
      </w:pPr>
      <w:r>
        <w:rPr>
          <w:rFonts w:ascii="Times New Roman" w:hAnsi="Times New Roman"/>
          <w:b w:val="0"/>
          <w:i w:val="0"/>
          <w:sz w:val="24"/>
        </w:rPr>
        <w:t xml:space="preserve">&amp;emsp; a. </w:t>
      </w:r>
      <w:r>
        <w:rPr>
          <w:rFonts w:ascii="Times New Roman" w:hAnsi="Times New Roman"/>
          <w:b/>
          <w:i w:val="0"/>
          <w:sz w:val="24"/>
        </w:rPr>
        <w:t>Grant</w:t>
      </w:r>
      <w:r>
        <w:rPr>
          <w:rFonts w:ascii="Times New Roman" w:hAnsi="Times New Roman"/>
          <w:b w:val="0"/>
          <w:i w:val="0"/>
          <w:sz w:val="24"/>
        </w:rPr>
        <w:t xml:space="preserve"> this Motion for Disqualification and remove Judge McNeill from all proceedings in Case Nos. 2024-001507-DC and 2023-5907-PP;</w:t>
      </w:r>
    </w:p>
    <w:p>
      <w:pPr>
        <w:spacing w:line="480" w:lineRule="auto" w:after="0" w:before="0"/>
      </w:pPr>
      <w:r>
        <w:rPr>
          <w:rFonts w:ascii="Times New Roman" w:hAnsi="Times New Roman"/>
          <w:b w:val="0"/>
          <w:i w:val="0"/>
          <w:sz w:val="24"/>
        </w:rPr>
        <w:t xml:space="preserve">&amp;emsp; b. In the alternative, if Judge McNeill denies this Motion, </w:t>
      </w:r>
      <w:r>
        <w:rPr>
          <w:rFonts w:ascii="Times New Roman" w:hAnsi="Times New Roman"/>
          <w:b/>
          <w:i w:val="0"/>
          <w:sz w:val="24"/>
        </w:rPr>
        <w:t>immediately refer</w:t>
      </w:r>
      <w:r>
        <w:rPr>
          <w:rFonts w:ascii="Times New Roman" w:hAnsi="Times New Roman"/>
          <w:b w:val="0"/>
          <w:i w:val="0"/>
          <w:sz w:val="24"/>
        </w:rPr>
        <w:t xml:space="preserve"> the Motion to the </w:t>
      </w:r>
      <w:r>
        <w:rPr>
          <w:rFonts w:ascii="Times New Roman" w:hAnsi="Times New Roman"/>
          <w:b/>
          <w:i w:val="0"/>
          <w:sz w:val="24"/>
        </w:rPr>
        <w:t>Chief Judge</w:t>
      </w:r>
      <w:r>
        <w:rPr>
          <w:rFonts w:ascii="Times New Roman" w:hAnsi="Times New Roman"/>
          <w:b w:val="0"/>
          <w:i w:val="0"/>
          <w:sz w:val="24"/>
        </w:rPr>
        <w:t xml:space="preserve"> of the 14th Judicial Circuit Court for de novo determination pursuant to </w:t>
      </w:r>
      <w:r>
        <w:rPr>
          <w:rFonts w:ascii="Times New Roman" w:hAnsi="Times New Roman"/>
          <w:b/>
          <w:i w:val="0"/>
          <w:sz w:val="24"/>
        </w:rPr>
        <w:t>MCR 2.003(D)(1)</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c. </w:t>
      </w:r>
      <w:r>
        <w:rPr>
          <w:rFonts w:ascii="Times New Roman" w:hAnsi="Times New Roman"/>
          <w:b/>
          <w:i w:val="0"/>
          <w:sz w:val="24"/>
        </w:rPr>
        <w:t>Vacate</w:t>
      </w:r>
      <w:r>
        <w:rPr>
          <w:rFonts w:ascii="Times New Roman" w:hAnsi="Times New Roman"/>
          <w:b w:val="0"/>
          <w:i w:val="0"/>
          <w:sz w:val="24"/>
        </w:rPr>
        <w:t xml:space="preserve"> all ex parte orders entered without notice;</w:t>
      </w:r>
    </w:p>
    <w:p>
      <w:pPr>
        <w:spacing w:line="480" w:lineRule="auto" w:after="0" w:before="0"/>
      </w:pPr>
      <w:r>
        <w:rPr>
          <w:rFonts w:ascii="Times New Roman" w:hAnsi="Times New Roman"/>
          <w:b w:val="0"/>
          <w:i w:val="0"/>
          <w:sz w:val="24"/>
        </w:rPr>
        <w:t xml:space="preserve">&amp;emsp; d. </w:t>
      </w:r>
      <w:r>
        <w:rPr>
          <w:rFonts w:ascii="Times New Roman" w:hAnsi="Times New Roman"/>
          <w:b/>
          <w:i w:val="0"/>
          <w:sz w:val="24"/>
        </w:rPr>
        <w:t>Assign</w:t>
      </w:r>
      <w:r>
        <w:rPr>
          <w:rFonts w:ascii="Times New Roman" w:hAnsi="Times New Roman"/>
          <w:b w:val="0"/>
          <w:i w:val="0"/>
          <w:sz w:val="24"/>
        </w:rPr>
        <w:t xml:space="preserve"> a new judge to preside over these consolidated matters; and</w:t>
      </w:r>
    </w:p>
    <w:p>
      <w:pPr>
        <w:spacing w:line="480" w:lineRule="auto" w:after="0" w:before="0"/>
      </w:pPr>
      <w:r>
        <w:rPr>
          <w:rFonts w:ascii="Times New Roman" w:hAnsi="Times New Roman"/>
          <w:b w:val="0"/>
          <w:i w:val="0"/>
          <w:sz w:val="24"/>
        </w:rPr>
        <w:t>&amp;emsp; e. Grant such other and further relief as this Court deems just and proper.</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II. AFFIDAVIT OF PREJUDICE</w:t>
      </w:r>
    </w:p>
    <w:p>
      <w:pPr>
        <w:pStyle w:val="Heading3"/>
      </w:pPr>
      <w:r>
        <w:rPr>
          <w:rFonts w:ascii="Times New Roman" w:hAnsi="Times New Roman"/>
        </w:rPr>
        <w:t>(Required by MCR 2.003(D))</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being first duly sworn, deposes and states as follows:</w:t>
      </w:r>
    </w:p>
    <w:p>
      <w:pPr>
        <w:pStyle w:val="Heading3"/>
      </w:pPr>
      <w:r>
        <w:rPr>
          <w:rFonts w:ascii="Times New Roman" w:hAnsi="Times New Roman"/>
        </w:rPr>
        <w:t>IDENTITY AND CAPACITY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Plaintiff/Movant in the above-captioned consolidated actions, Case Nos. 2024-001507-DC and 2023-5907-PP. I am appearing Pro Se. I am over the age of eighteen (18) years and am competent to testify to the matters stated herein based upon my personal knowledge.</w:t>
      </w:r>
    </w:p>
    <w:p>
      <w:pPr>
        <w:spacing w:line="480" w:lineRule="auto" w:after="0" w:before="0"/>
      </w:pPr>
      <w:r>
        <w:rPr>
          <w:rFonts w:ascii="Times New Roman" w:hAnsi="Times New Roman"/>
          <w:b/>
          <w:sz w:val="24"/>
        </w:rPr>
        <w:t xml:space="preserve">2. </w:t>
      </w:r>
      <w:r>
        <w:rPr>
          <w:rFonts w:ascii="Times New Roman" w:hAnsi="Times New Roman"/>
          <w:b w:val="0"/>
          <w:i w:val="0"/>
          <w:sz w:val="24"/>
        </w:rPr>
        <w:t>I make this Affidavit in support of the Motion for Disqualification of Judge Jenny L. McNeill, pursuant to MCR 2.003(D), which requires that a motion for disqualification "be accompanied by an affidavit of the facts."</w:t>
      </w:r>
    </w:p>
    <w:p>
      <w:pPr>
        <w:pStyle w:val="Heading3"/>
      </w:pPr>
      <w:r>
        <w:rPr>
          <w:rFonts w:ascii="Times New Roman" w:hAnsi="Times New Roman"/>
        </w:rPr>
        <w:t>FACTUAL AVERMENTS OF BIAS AND PREJUDICE</w:t>
      </w:r>
    </w:p>
    <w:p>
      <w:pPr>
        <w:spacing w:line="480" w:lineRule="auto" w:after="0" w:before="0"/>
      </w:pPr>
      <w:r>
        <w:rPr>
          <w:rFonts w:ascii="Times New Roman" w:hAnsi="Times New Roman"/>
          <w:b/>
          <w:i w:val="0"/>
          <w:sz w:val="24"/>
        </w:rPr>
        <w:t>Ex Parte Orders — Systematic and One-Sided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 have reviewed every order entered in Case Nos. 2024-001507-DC and 2023-5907-PP. Of the fifty-five (55) total orders entered as of the date of this Affidavit, </w:t>
      </w:r>
      <w:r>
        <w:rPr>
          <w:rFonts w:ascii="Times New Roman" w:hAnsi="Times New Roman"/>
          <w:b/>
          <w:i w:val="0"/>
          <w:sz w:val="24"/>
        </w:rPr>
        <w:t>twenty-four (24) — representing 44% — were entered ex parte</w:t>
      </w:r>
      <w:r>
        <w:rPr>
          <w:rFonts w:ascii="Times New Roman" w:hAnsi="Times New Roman"/>
          <w:b w:val="0"/>
          <w:i w:val="0"/>
          <w:sz w:val="24"/>
        </w:rPr>
        <w:t>, without prior notice to me and without affording me an opportunity to be heard.</w:t>
      </w:r>
    </w:p>
    <w:p>
      <w:pPr>
        <w:spacing w:line="480" w:lineRule="auto" w:after="0" w:before="0"/>
      </w:pPr>
      <w:r>
        <w:rPr>
          <w:rFonts w:ascii="Times New Roman" w:hAnsi="Times New Roman"/>
          <w:b/>
          <w:sz w:val="24"/>
        </w:rPr>
        <w:t xml:space="preserve">4. </w:t>
      </w:r>
      <w:r>
        <w:rPr>
          <w:rFonts w:ascii="Times New Roman" w:hAnsi="Times New Roman"/>
          <w:b/>
          <w:i w:val="0"/>
          <w:sz w:val="24"/>
        </w:rPr>
        <w:t>Every single one</w:t>
      </w:r>
      <w:r>
        <w:rPr>
          <w:rFonts w:ascii="Times New Roman" w:hAnsi="Times New Roman"/>
          <w:b w:val="0"/>
          <w:i w:val="0"/>
          <w:sz w:val="24"/>
        </w:rPr>
        <w:t xml:space="preserve"> of these twenty-four (24) ex parte orders favored Defendant Emily A. Watson. </w:t>
      </w:r>
      <w:r>
        <w:rPr>
          <w:rFonts w:ascii="Times New Roman" w:hAnsi="Times New Roman"/>
          <w:b/>
          <w:i w:val="0"/>
          <w:sz w:val="24"/>
        </w:rPr>
        <w:t>Not one</w:t>
      </w:r>
      <w:r>
        <w:rPr>
          <w:rFonts w:ascii="Times New Roman" w:hAnsi="Times New Roman"/>
          <w:b w:val="0"/>
          <w:i w:val="0"/>
          <w:sz w:val="24"/>
        </w:rPr>
        <w:t xml:space="preserve"> ex parte order has been entered in my favor.</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w:t>
      </w:r>
      <w:r>
        <w:rPr>
          <w:rFonts w:ascii="Times New Roman" w:hAnsi="Times New Roman"/>
          <w:b/>
          <w:i w:val="0"/>
          <w:sz w:val="24"/>
        </w:rPr>
        <w:t>August 8, 2025</w:t>
      </w:r>
      <w:r>
        <w:rPr>
          <w:rFonts w:ascii="Times New Roman" w:hAnsi="Times New Roman"/>
          <w:b w:val="0"/>
          <w:i w:val="0"/>
          <w:sz w:val="24"/>
        </w:rPr>
        <w:t xml:space="preserve">, Judge McNeill entered </w:t>
      </w:r>
      <w:r>
        <w:rPr>
          <w:rFonts w:ascii="Times New Roman" w:hAnsi="Times New Roman"/>
          <w:b/>
          <w:i w:val="0"/>
          <w:sz w:val="24"/>
        </w:rPr>
        <w:t>five (5) separate ex parte orders on a single day</w:t>
      </w:r>
      <w:r>
        <w:rPr>
          <w:rFonts w:ascii="Times New Roman" w:hAnsi="Times New Roman"/>
          <w:b w:val="0"/>
          <w:i w:val="0"/>
          <w:sz w:val="24"/>
        </w:rPr>
        <w:t>, none of which were served on me prior to entry, and none of which provided me advance notice or opportunity to respond.</w:t>
      </w:r>
    </w:p>
    <w:p>
      <w:pPr>
        <w:spacing w:line="480" w:lineRule="auto" w:after="0" w:before="0"/>
      </w:pPr>
      <w:r>
        <w:rPr>
          <w:rFonts w:ascii="Times New Roman" w:hAnsi="Times New Roman"/>
          <w:b w:val="0"/>
          <w:i w:val="0"/>
          <w:sz w:val="24"/>
        </w:rPr>
        <w:t xml:space="preserve">5A. The August 8, 2025 ex parte order initiated a </w:t>
      </w:r>
      <w:r>
        <w:rPr>
          <w:rFonts w:ascii="Times New Roman" w:hAnsi="Times New Roman"/>
          <w:b/>
          <w:i w:val="0"/>
          <w:sz w:val="24"/>
        </w:rPr>
        <w:t>prolonged suspension chain</w:t>
      </w:r>
      <w:r>
        <w:rPr>
          <w:rFonts w:ascii="Times New Roman" w:hAnsi="Times New Roman"/>
          <w:b w:val="0"/>
          <w:i w:val="0"/>
          <w:sz w:val="24"/>
        </w:rPr>
        <w:t xml:space="preserve"> spanning four months, during which Judge McNeill repeatedly continued the suspension without making the required findings of fact: - </w:t>
      </w:r>
      <w:r>
        <w:rPr>
          <w:rFonts w:ascii="Times New Roman" w:hAnsi="Times New Roman"/>
          <w:b/>
          <w:i w:val="0"/>
          <w:sz w:val="24"/>
        </w:rPr>
        <w:t>September 4, 2025:</w:t>
      </w:r>
      <w:r>
        <w:rPr>
          <w:rFonts w:ascii="Times New Roman" w:hAnsi="Times New Roman"/>
          <w:b w:val="0"/>
          <w:i w:val="0"/>
          <w:sz w:val="24"/>
        </w:rPr>
        <w:t xml:space="preserve"> Evidentiary hearing on objection — adjourned for mental health assessment </w:t>
      </w:r>
      <w:r>
        <w:rPr>
          <w:rFonts w:ascii="Times New Roman" w:hAnsi="Times New Roman"/>
          <w:b w:val="0"/>
          <w:i/>
          <w:sz w:val="24"/>
        </w:rPr>
        <w:t>(Source: NoReply_20260105_131630_0001, 0003)</w:t>
      </w:r>
      <w:r>
        <w:rPr>
          <w:rFonts w:ascii="Times New Roman" w:hAnsi="Times New Roman"/>
          <w:b w:val="0"/>
          <w:i w:val="0"/>
          <w:sz w:val="24"/>
        </w:rPr>
        <w:t xml:space="preserve"> - </w:t>
      </w:r>
      <w:r>
        <w:rPr>
          <w:rFonts w:ascii="Times New Roman" w:hAnsi="Times New Roman"/>
          <w:b/>
          <w:i w:val="0"/>
          <w:sz w:val="24"/>
        </w:rPr>
        <w:t>September 22, 2025:</w:t>
      </w:r>
      <w:r>
        <w:rPr>
          <w:rFonts w:ascii="Times New Roman" w:hAnsi="Times New Roman"/>
          <w:b w:val="0"/>
          <w:i w:val="0"/>
          <w:sz w:val="24"/>
        </w:rPr>
        <w:t xml:space="preserve"> Court ordered HealthWest assessment </w:t>
      </w:r>
      <w:r>
        <w:rPr>
          <w:rFonts w:ascii="Times New Roman" w:hAnsi="Times New Roman"/>
          <w:b w:val="0"/>
          <w:i/>
          <w:sz w:val="24"/>
        </w:rPr>
        <w:t>(Source: NoReply_20260105_131630_0003)</w:t>
      </w:r>
      <w:r>
        <w:rPr>
          <w:rFonts w:ascii="Times New Roman" w:hAnsi="Times New Roman"/>
          <w:b w:val="0"/>
          <w:i w:val="0"/>
          <w:sz w:val="24"/>
        </w:rPr>
        <w:t xml:space="preserve"> - </w:t>
      </w:r>
      <w:r>
        <w:rPr>
          <w:rFonts w:ascii="Times New Roman" w:hAnsi="Times New Roman"/>
          <w:b/>
          <w:i w:val="0"/>
          <w:sz w:val="24"/>
        </w:rPr>
        <w:t>October 29, 2025:</w:t>
      </w:r>
      <w:r>
        <w:rPr>
          <w:rFonts w:ascii="Times New Roman" w:hAnsi="Times New Roman"/>
          <w:b w:val="0"/>
          <w:i w:val="0"/>
          <w:sz w:val="24"/>
        </w:rPr>
        <w:t xml:space="preserve"> Continued hearing — court referenced second assessment; HealthWest staff subpoenaed </w:t>
      </w:r>
      <w:r>
        <w:rPr>
          <w:rFonts w:ascii="Times New Roman" w:hAnsi="Times New Roman"/>
          <w:b w:val="0"/>
          <w:i/>
          <w:sz w:val="24"/>
        </w:rPr>
        <w:t>(Source: NoReply_20260105_131630_0001, 0004)</w:t>
      </w:r>
      <w:r>
        <w:rPr>
          <w:rFonts w:ascii="Times New Roman" w:hAnsi="Times New Roman"/>
          <w:b w:val="0"/>
          <w:i w:val="0"/>
          <w:sz w:val="24"/>
        </w:rPr>
        <w:t xml:space="preserve">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objection </w:t>
      </w:r>
      <w:r>
        <w:rPr>
          <w:rFonts w:ascii="Times New Roman" w:hAnsi="Times New Roman"/>
          <w:b/>
          <w:i w:val="0"/>
          <w:sz w:val="24"/>
        </w:rPr>
        <w:t>denied</w:t>
      </w:r>
      <w:r>
        <w:rPr>
          <w:rFonts w:ascii="Times New Roman" w:hAnsi="Times New Roman"/>
          <w:b w:val="0"/>
          <w:i w:val="0"/>
          <w:sz w:val="24"/>
        </w:rPr>
        <w:t xml:space="preserve">; suspension maintained </w:t>
      </w:r>
      <w:r>
        <w:rPr>
          <w:rFonts w:ascii="Times New Roman" w:hAnsi="Times New Roman"/>
          <w:b w:val="0"/>
          <w:i/>
          <w:sz w:val="24"/>
        </w:rPr>
        <w:t>(Source: NoReply_20260105_131630_0001, 0004, 0005, 0006)</w:t>
      </w:r>
      <w:r>
        <w:rPr>
          <w:rFonts w:ascii="Times New Roman" w:hAnsi="Times New Roman"/>
          <w:b w:val="0"/>
          <w:i w:val="0"/>
          <w:sz w:val="24"/>
        </w:rPr>
        <w:t xml:space="preserve"> - </w:t>
      </w:r>
      <w:r>
        <w:rPr>
          <w:rFonts w:ascii="Times New Roman" w:hAnsi="Times New Roman"/>
          <w:b/>
          <w:i w:val="0"/>
          <w:sz w:val="24"/>
        </w:rPr>
        <w:t>December 12, 2025:</w:t>
      </w:r>
      <w:r>
        <w:rPr>
          <w:rFonts w:ascii="Times New Roman" w:hAnsi="Times New Roman"/>
          <w:b w:val="0"/>
          <w:i w:val="0"/>
          <w:sz w:val="24"/>
        </w:rPr>
        <w:t xml:space="preserve"> Notice of order mailed — potential appeal-trigger date </w:t>
      </w:r>
      <w:r>
        <w:rPr>
          <w:rFonts w:ascii="Times New Roman" w:hAnsi="Times New Roman"/>
          <w:b w:val="0"/>
          <w:i/>
          <w:sz w:val="24"/>
        </w:rPr>
        <w:t>(Source: NoReply_20260105_131630_0001, 0002)</w:t>
      </w:r>
    </w:p>
    <w:p>
      <w:pPr>
        <w:spacing w:line="480" w:lineRule="auto" w:after="0" w:before="0"/>
      </w:pPr>
      <w:r>
        <w:rPr>
          <w:rFonts w:ascii="Times New Roman" w:hAnsi="Times New Roman"/>
          <w:b w:val="0"/>
          <w:i w:val="0"/>
          <w:sz w:val="24"/>
        </w:rPr>
        <w:t xml:space="preserve">At </w:t>
      </w:r>
      <w:r>
        <w:rPr>
          <w:rFonts w:ascii="Times New Roman" w:hAnsi="Times New Roman"/>
          <w:b/>
          <w:i w:val="0"/>
          <w:sz w:val="24"/>
        </w:rPr>
        <w:t>no point</w:t>
      </w:r>
      <w:r>
        <w:rPr>
          <w:rFonts w:ascii="Times New Roman" w:hAnsi="Times New Roman"/>
          <w:b w:val="0"/>
          <w:i w:val="0"/>
          <w:sz w:val="24"/>
        </w:rPr>
        <w:t xml:space="preserve"> in this four-month chain did the Court make specific written findings under </w:t>
      </w:r>
      <w:r>
        <w:rPr>
          <w:rFonts w:ascii="Times New Roman" w:hAnsi="Times New Roman"/>
          <w:b/>
          <w:i w:val="0"/>
          <w:sz w:val="24"/>
        </w:rPr>
        <w:t>MCR 2.517</w:t>
      </w:r>
      <w:r>
        <w:rPr>
          <w:rFonts w:ascii="Times New Roman" w:hAnsi="Times New Roman"/>
          <w:b w:val="0"/>
          <w:i w:val="0"/>
          <w:sz w:val="24"/>
        </w:rPr>
        <w:t xml:space="preserve"> and </w:t>
      </w:r>
      <w:r>
        <w:rPr>
          <w:rFonts w:ascii="Times New Roman" w:hAnsi="Times New Roman"/>
          <w:b/>
          <w:i w:val="0"/>
          <w:sz w:val="24"/>
        </w:rPr>
        <w:t>MCR 3.210(D)</w:t>
      </w:r>
      <w:r>
        <w:rPr>
          <w:rFonts w:ascii="Times New Roman" w:hAnsi="Times New Roman"/>
          <w:b w:val="0"/>
          <w:i w:val="0"/>
          <w:sz w:val="24"/>
        </w:rPr>
        <w:t xml:space="preserve"> justifying the continued suspension. The Court's failure to make findings while maintaining a total severance of the parent-child relationship for </w:t>
      </w:r>
      <w:r>
        <w:rPr>
          <w:rFonts w:ascii="Times New Roman" w:hAnsi="Times New Roman"/>
          <w:b/>
          <w:i w:val="0"/>
          <w:sz w:val="24"/>
        </w:rPr>
        <w:t>329+ days</w:t>
      </w:r>
      <w:r>
        <w:rPr>
          <w:rFonts w:ascii="Times New Roman" w:hAnsi="Times New Roman"/>
          <w:b w:val="0"/>
          <w:i w:val="0"/>
          <w:sz w:val="24"/>
        </w:rPr>
        <w:t xml:space="preserve"> constitutes an independent ground for disqualification.</w:t>
      </w:r>
    </w:p>
    <w:p>
      <w:pPr>
        <w:spacing w:line="480" w:lineRule="auto" w:after="0" w:before="0"/>
      </w:pPr>
      <w:r>
        <w:rPr>
          <w:rFonts w:ascii="Times New Roman" w:hAnsi="Times New Roman"/>
          <w:b/>
          <w:i w:val="0"/>
          <w:sz w:val="24"/>
        </w:rPr>
        <w:t>Ex Parte Review of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On </w:t>
      </w:r>
      <w:r>
        <w:rPr>
          <w:rFonts w:ascii="Times New Roman" w:hAnsi="Times New Roman"/>
          <w:b/>
          <w:i w:val="0"/>
          <w:sz w:val="24"/>
        </w:rPr>
        <w:t>August 5, 2025</w:t>
      </w:r>
      <w:r>
        <w:rPr>
          <w:rFonts w:ascii="Times New Roman" w:hAnsi="Times New Roman"/>
          <w:b w:val="0"/>
          <w:i w:val="0"/>
          <w:sz w:val="24"/>
        </w:rPr>
        <w:t xml:space="preserve">, during a hearing in open court, Judge McNeill stated on the record: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 I had submitted to the Court. This admission establishes that the Court reviewed substantive, disputed evidence outside any noticed hearing, without the presence of either party, and without providing any opportunity for objection or cross-examination.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ex parte review of evidence constitutes both (a) a violation of </w:t>
      </w:r>
      <w:r>
        <w:rPr>
          <w:rFonts w:ascii="Times New Roman" w:hAnsi="Times New Roman"/>
          <w:b/>
          <w:i w:val="0"/>
          <w:sz w:val="24"/>
        </w:rPr>
        <w:t>Canon 3(A)(4)</w:t>
      </w:r>
      <w:r>
        <w:rPr>
          <w:rFonts w:ascii="Times New Roman" w:hAnsi="Times New Roman"/>
          <w:b w:val="0"/>
          <w:i w:val="0"/>
          <w:sz w:val="24"/>
        </w:rPr>
        <w:t xml:space="preserve"> of the Michigan Code of Judicial Conduct, which prohibits ex parte communications concerning a pending proceeding, and (b) the acquisition by the judge of </w:t>
      </w:r>
      <w:r>
        <w:rPr>
          <w:rFonts w:ascii="Times New Roman" w:hAnsi="Times New Roman"/>
          <w:b/>
          <w:i w:val="0"/>
          <w:sz w:val="24"/>
        </w:rPr>
        <w:t>personal knowledge of disputed evidentiary facts</w:t>
      </w:r>
      <w:r>
        <w:rPr>
          <w:rFonts w:ascii="Times New Roman" w:hAnsi="Times New Roman"/>
          <w:b w:val="0"/>
          <w:i w:val="0"/>
          <w:sz w:val="24"/>
        </w:rPr>
        <w:t xml:space="preserve"> under </w:t>
      </w:r>
      <w:r>
        <w:rPr>
          <w:rFonts w:ascii="Times New Roman" w:hAnsi="Times New Roman"/>
          <w:b/>
          <w:i w:val="0"/>
          <w:sz w:val="24"/>
        </w:rPr>
        <w:t>MCR 2.003(C)(1)(b)</w:t>
      </w:r>
      <w:r>
        <w:rPr>
          <w:rFonts w:ascii="Times New Roman" w:hAnsi="Times New Roman"/>
          <w:b w:val="0"/>
          <w:i w:val="0"/>
          <w:sz w:val="24"/>
        </w:rPr>
        <w:t>.</w:t>
      </w:r>
    </w:p>
    <w:p>
      <w:pPr>
        <w:spacing w:line="480" w:lineRule="auto" w:after="0" w:before="0"/>
      </w:pPr>
      <w:r>
        <w:rPr>
          <w:rFonts w:ascii="Times New Roman" w:hAnsi="Times New Roman"/>
          <w:b/>
          <w:i w:val="0"/>
          <w:sz w:val="24"/>
        </w:rPr>
        <w:t>Prior Representation of a Party</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During a hearing, Judge McNeill stated on the record: </w:t>
      </w:r>
      <w:r>
        <w:rPr>
          <w:rFonts w:ascii="Times New Roman" w:hAnsi="Times New Roman"/>
          <w:b/>
          <w:i w:val="0"/>
          <w:sz w:val="24"/>
        </w:rPr>
        <w:t>"I have represented Party A in the past."</w:t>
      </w:r>
      <w:r>
        <w:rPr>
          <w:rFonts w:ascii="Times New Roman" w:hAnsi="Times New Roman"/>
          <w:b w:val="0"/>
          <w:i w:val="0"/>
          <w:sz w:val="24"/>
        </w:rPr>
        <w:t xml:space="preserve"> This statement establishes a prior attorney-client relationship between the presiding judge and a party to this action. Judge McNeill did not recuse herself upon making this disclosure, nor did she provide any further explanation or seek waiver from the parties.</w:t>
      </w:r>
    </w:p>
    <w:p>
      <w:pPr>
        <w:spacing w:line="480" w:lineRule="auto" w:after="0" w:before="0"/>
      </w:pPr>
      <w:r>
        <w:rPr>
          <w:rFonts w:ascii="Times New Roman" w:hAnsi="Times New Roman"/>
          <w:b/>
          <w:i w:val="0"/>
          <w:sz w:val="24"/>
        </w:rPr>
        <w:t>On-the-Record Statements Demonstrating Bias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Judge McNeill stated on the record that I am </w:t>
      </w:r>
      <w:r>
        <w:rPr>
          <w:rFonts w:ascii="Times New Roman" w:hAnsi="Times New Roman"/>
          <w:b/>
          <w:i w:val="0"/>
          <w:sz w:val="24"/>
        </w:rPr>
        <w:t>"a liar"</w:t>
      </w:r>
      <w:r>
        <w:rPr>
          <w:rFonts w:ascii="Times New Roman" w:hAnsi="Times New Roman"/>
          <w:b w:val="0"/>
          <w:i w:val="0"/>
          <w:sz w:val="24"/>
        </w:rPr>
        <w:t xml:space="preserve"> and that I am </w:t>
      </w:r>
      <w:r>
        <w:rPr>
          <w:rFonts w:ascii="Times New Roman" w:hAnsi="Times New Roman"/>
          <w:b/>
          <w:i w:val="0"/>
          <w:sz w:val="24"/>
        </w:rPr>
        <w:t>"crazy."</w:t>
      </w:r>
      <w:r>
        <w:rPr>
          <w:rFonts w:ascii="Times New Roman" w:hAnsi="Times New Roman"/>
          <w:b w:val="0"/>
          <w:i w:val="0"/>
          <w:sz w:val="24"/>
        </w:rPr>
        <w:t xml:space="preserve"> These are not neutral judicial assessments; they are personal characterizations reflecting animus and prejudgment, and they are inconsistent with the impartiality required by </w:t>
      </w:r>
      <w:r>
        <w:rPr>
          <w:rFonts w:ascii="Times New Roman" w:hAnsi="Times New Roman"/>
          <w:b/>
          <w:i w:val="0"/>
          <w:sz w:val="24"/>
        </w:rPr>
        <w:t>Canon 2</w:t>
      </w:r>
      <w:r>
        <w:rPr>
          <w:rFonts w:ascii="Times New Roman" w:hAnsi="Times New Roman"/>
          <w:b w:val="0"/>
          <w:i w:val="0"/>
          <w:sz w:val="24"/>
        </w:rPr>
        <w:t xml:space="preserve"> and </w:t>
      </w:r>
      <w:r>
        <w:rPr>
          <w:rFonts w:ascii="Times New Roman" w:hAnsi="Times New Roman"/>
          <w:b/>
          <w:i w:val="0"/>
          <w:sz w:val="24"/>
        </w:rPr>
        <w:t>Rule 2.11</w:t>
      </w:r>
      <w:r>
        <w:rPr>
          <w:rFonts w:ascii="Times New Roman" w:hAnsi="Times New Roman"/>
          <w:b w:val="0"/>
          <w:i w:val="0"/>
          <w:sz w:val="24"/>
        </w:rPr>
        <w:t xml:space="preserve"> of the Michigan Code of Judicial Conduct.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Judge McNeill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No vexatious-litigant finding has been made under </w:t>
      </w:r>
      <w:r>
        <w:rPr>
          <w:rFonts w:ascii="Times New Roman" w:hAnsi="Times New Roman"/>
          <w:b/>
          <w:i w:val="0"/>
          <w:sz w:val="24"/>
        </w:rPr>
        <w:t>MCR 2.625</w:t>
      </w:r>
      <w:r>
        <w:rPr>
          <w:rFonts w:ascii="Times New Roman" w:hAnsi="Times New Roman"/>
          <w:b w:val="0"/>
          <w:i w:val="0"/>
          <w:sz w:val="24"/>
        </w:rPr>
        <w:t>. This blanket refusal to consider future filings from a party constitutes both a denial of access to the courts and an independent manifestation of bias.</w:t>
      </w:r>
    </w:p>
    <w:p>
      <w:pPr>
        <w:spacing w:line="480" w:lineRule="auto" w:after="0" w:before="0"/>
      </w:pPr>
      <w:r>
        <w:rPr>
          <w:rFonts w:ascii="Times New Roman" w:hAnsi="Times New Roman"/>
          <w:b w:val="0"/>
          <w:i w:val="0"/>
          <w:sz w:val="24"/>
        </w:rPr>
        <w:t>10A. At the PPO Show Cause hearing on October 29-30, 2024, Judge McNeill repeatedly shut down my attempts to present new evidence and raise the alienation issue. The certified transcript records: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So, if — you've had your opportunity, you don't get to — just because — just because you don't like decisions that are made, doesn't mean we're gonna — you — you seem to have this idea that it didn't go your way. So, we're gonna' — I'm gonna' keep filing and filing and filing and filing. And it doesn't work that way."</w:t>
      </w:r>
    </w:p>
    <w:p>
      <w:pPr>
        <w:spacing w:line="480" w:lineRule="auto" w:after="0" w:before="0"/>
      </w:pPr>
      <w:r>
        <w:rPr>
          <w:rFonts w:ascii="Times New Roman" w:hAnsi="Times New Roman"/>
          <w:b w:val="0"/>
          <w:i/>
          <w:sz w:val="24"/>
        </w:rPr>
        <w:t>(Source: Pigors_Transcript.pdf, PPO Show Cause Hearing, Oct 29-30, 2024, Pages 3-5)</w:t>
      </w:r>
    </w:p>
    <w:p>
      <w:pPr>
        <w:spacing w:line="480" w:lineRule="auto" w:after="0" w:before="0"/>
      </w:pPr>
      <w:r>
        <w:rPr>
          <w:rFonts w:ascii="Times New Roman" w:hAnsi="Times New Roman"/>
          <w:b w:val="0"/>
          <w:i w:val="0"/>
          <w:sz w:val="24"/>
        </w:rPr>
        <w:t>This exchange demonstrates Judge McNeill's prejudgment: she characterized my filings as frivolous repetition before examining the evidence, and she imputed a motive ("you seem to have this idea that it didn't go your way") that reveals her personal view of the case rather than an impartial assessment of the merits.</w:t>
      </w:r>
    </w:p>
    <w:p>
      <w:pPr>
        <w:spacing w:line="480" w:lineRule="auto" w:after="0" w:before="0"/>
      </w:pPr>
      <w:r>
        <w:rPr>
          <w:rFonts w:ascii="Times New Roman" w:hAnsi="Times New Roman"/>
          <w:b/>
          <w:sz w:val="24"/>
        </w:rPr>
        <w:t xml:space="preserve">11. </w:t>
      </w:r>
      <w:r>
        <w:rPr>
          <w:rFonts w:ascii="Times New Roman" w:hAnsi="Times New Roman"/>
          <w:b w:val="0"/>
          <w:i w:val="0"/>
          <w:sz w:val="24"/>
        </w:rPr>
        <w:t>Judge McNeill referenced and denounced a "ghost" second mental health evaluation — an evaluation I never took. This demonstrates either reliance on extrajudicial information or a fundamental failure to ascertain the facts of the case, either of which is disqualifying.</w:t>
      </w:r>
    </w:p>
    <w:p>
      <w:pPr>
        <w:spacing w:line="480" w:lineRule="auto" w:after="0" w:before="0"/>
      </w:pPr>
      <w:r>
        <w:rPr>
          <w:rFonts w:ascii="Times New Roman" w:hAnsi="Times New Roman"/>
          <w:b/>
          <w:i w:val="0"/>
          <w:sz w:val="24"/>
        </w:rPr>
        <w:t>Muting During Hearings</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During a single hearing, I was </w:t>
      </w:r>
      <w:r>
        <w:rPr>
          <w:rFonts w:ascii="Times New Roman" w:hAnsi="Times New Roman"/>
          <w:b/>
          <w:i w:val="0"/>
          <w:sz w:val="24"/>
        </w:rPr>
        <w:t>muted seven (7) separate times</w:t>
      </w:r>
      <w:r>
        <w:rPr>
          <w:rFonts w:ascii="Times New Roman" w:hAnsi="Times New Roman"/>
          <w:b w:val="0"/>
          <w:i w:val="0"/>
          <w:sz w:val="24"/>
        </w:rPr>
        <w:t xml:space="preserve"> by the Court without warning, without stated basis, and without providing me an alternative means to present my position. Muting a Pro Se litigant seven times in one hearing is not a legitimate exercise of courtroom management; it is an expression of hostility and a denial of the right to be heard.</w:t>
      </w:r>
    </w:p>
    <w:p>
      <w:pPr>
        <w:spacing w:line="480" w:lineRule="auto" w:after="0" w:before="0"/>
      </w:pPr>
      <w:r>
        <w:rPr>
          <w:rFonts w:ascii="Times New Roman" w:hAnsi="Times New Roman"/>
          <w:b/>
          <w:i w:val="0"/>
          <w:sz w:val="24"/>
        </w:rPr>
        <w:t>Financial Barrier to Court Access</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condition for me to file motions. No determination was made under </w:t>
      </w:r>
      <w:r>
        <w:rPr>
          <w:rFonts w:ascii="Times New Roman" w:hAnsi="Times New Roman"/>
          <w:b/>
          <w:i w:val="0"/>
          <w:sz w:val="24"/>
        </w:rPr>
        <w:t>MCR 2.625</w:t>
      </w:r>
      <w:r>
        <w:rPr>
          <w:rFonts w:ascii="Times New Roman" w:hAnsi="Times New Roman"/>
          <w:b w:val="0"/>
          <w:i w:val="0"/>
          <w:sz w:val="24"/>
        </w:rPr>
        <w:t xml:space="preserve"> that I am a vexatious litigant. This bond functions as a financial barrier preventing me from accessing the court, in violation of </w:t>
      </w:r>
      <w:r>
        <w:rPr>
          <w:rFonts w:ascii="Times New Roman" w:hAnsi="Times New Roman"/>
          <w:b/>
          <w:i w:val="0"/>
          <w:sz w:val="24"/>
        </w:rPr>
        <w:t>Michigan Constitution Article 1, § 17</w:t>
      </w:r>
      <w:r>
        <w:rPr>
          <w:rFonts w:ascii="Times New Roman" w:hAnsi="Times New Roman"/>
          <w:b w:val="0"/>
          <w:i w:val="0"/>
          <w:sz w:val="24"/>
        </w:rPr>
        <w:t xml:space="preserve"> (open courts and due process).</w:t>
      </w:r>
    </w:p>
    <w:p>
      <w:pPr>
        <w:spacing w:line="480" w:lineRule="auto" w:after="0" w:before="0"/>
      </w:pPr>
      <w:r>
        <w:rPr>
          <w:rFonts w:ascii="Times New Roman" w:hAnsi="Times New Roman"/>
          <w:b/>
          <w:i w:val="0"/>
          <w:sz w:val="24"/>
        </w:rPr>
        <w:t>Self-Fulfilling Prophecy — Court Creates Devastation, Then Uses It to Justify Restrictions</w:t>
      </w:r>
    </w:p>
    <w:p>
      <w:pPr>
        <w:spacing w:line="480" w:lineRule="auto" w:after="0" w:before="0"/>
      </w:pPr>
      <w:r>
        <w:rPr>
          <w:rFonts w:ascii="Times New Roman" w:hAnsi="Times New Roman"/>
          <w:b w:val="0"/>
          <w:i w:val="0"/>
          <w:sz w:val="24"/>
        </w:rPr>
        <w:t>13A. On February 28, 2025, Judge McNeill held me in contempt and sentenced me to 14 days in jail for alleged "yelling" at a custody exchange — conduct that does not meet the willful-and-contumacious standard for contempt under MCR 3.708(H). The incarceration directly caused the loss of my United States Postal Service (USPS) employment. Judge McNeill then cited the resulting "job loss, homelessness and family loss" — conditions she created — as evidence of my mental instability to justify further restrictions on my parenting time. This circular reasoning — impose devastating punishment for trivial conduct, then use the devastation as evidence of unfitness — is a hallmark of prejudgment and bias.</w:t>
      </w:r>
    </w:p>
    <w:p>
      <w:pPr>
        <w:spacing w:line="480" w:lineRule="auto" w:after="0" w:before="0"/>
      </w:pPr>
      <w:r>
        <w:rPr>
          <w:rFonts w:ascii="Times New Roman" w:hAnsi="Times New Roman"/>
          <w:b/>
          <w:i w:val="0"/>
          <w:sz w:val="24"/>
        </w:rPr>
        <w:t>Failure to Enforce Court Orders Against Defendant</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Defendant Emily A. Watson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xml:space="preserve"> on any of these violations. This selective non-enforcement, when viewed alongside the 44% ex parte order rate uniformly favoring Defendant, demonstrates a pattern of favoritism.</w:t>
      </w:r>
    </w:p>
    <w:p>
      <w:pPr>
        <w:spacing w:line="480" w:lineRule="auto" w:after="0" w:before="0"/>
      </w:pPr>
      <w:r>
        <w:rPr>
          <w:rFonts w:ascii="Times New Roman" w:hAnsi="Times New Roman"/>
          <w:b/>
          <w:i w:val="0"/>
          <w:sz w:val="24"/>
        </w:rPr>
        <w:t>Failure to Make Required Findings and Hold Required Hearings</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Judge McNeill has issued </w:t>
      </w:r>
      <w:r>
        <w:rPr>
          <w:rFonts w:ascii="Times New Roman" w:hAnsi="Times New Roman"/>
          <w:b/>
          <w:i w:val="0"/>
          <w:sz w:val="24"/>
        </w:rPr>
        <w:t>zero (0) written best-interest findings</w:t>
      </w:r>
      <w:r>
        <w:rPr>
          <w:rFonts w:ascii="Times New Roman" w:hAnsi="Times New Roman"/>
          <w:b w:val="0"/>
          <w:i w:val="0"/>
          <w:sz w:val="24"/>
        </w:rPr>
        <w:t xml:space="preserve"> as required by </w:t>
      </w:r>
      <w:r>
        <w:rPr>
          <w:rFonts w:ascii="Times New Roman" w:hAnsi="Times New Roman"/>
          <w:b/>
          <w:i w:val="0"/>
          <w:sz w:val="24"/>
        </w:rPr>
        <w:t>MCL 722.23</w:t>
      </w:r>
      <w:r>
        <w:rPr>
          <w:rFonts w:ascii="Times New Roman" w:hAnsi="Times New Roman"/>
          <w:b w:val="0"/>
          <w:i w:val="0"/>
          <w:sz w:val="24"/>
        </w:rPr>
        <w:t xml:space="preserve"> in custody and parenting time decisions. Under </w:t>
      </w:r>
      <w:r>
        <w:rPr>
          <w:rFonts w:ascii="Times New Roman" w:hAnsi="Times New Roman"/>
          <w:b w:val="0"/>
          <w:i/>
          <w:sz w:val="24"/>
        </w:rPr>
        <w:t>Lieberman v Orr</w:t>
      </w:r>
      <w:r>
        <w:rPr>
          <w:rFonts w:ascii="Times New Roman" w:hAnsi="Times New Roman"/>
          <w:b w:val="0"/>
          <w:i w:val="0"/>
          <w:sz w:val="24"/>
        </w:rPr>
        <w:t xml:space="preserve">, 319 Mich App 68, 78–87 (2017), a total suspension of parenting time that alters a child's established custodial environment must be treated as a custody modification requiring clear and convincing evidence and written MCL 722.23 findings. </w:t>
      </w:r>
      <w:r>
        <w:rPr>
          <w:rFonts w:ascii="Times New Roman" w:hAnsi="Times New Roman"/>
          <w:b w:val="0"/>
          <w:i/>
          <w:sz w:val="24"/>
        </w:rPr>
        <w:t>See also Pierron v Pierron</w:t>
      </w:r>
      <w:r>
        <w:rPr>
          <w:rFonts w:ascii="Times New Roman" w:hAnsi="Times New Roman"/>
          <w:b w:val="0"/>
          <w:i w:val="0"/>
          <w:sz w:val="24"/>
        </w:rPr>
        <w:t xml:space="preserve">, 486 Mich 81, 85–88 (2010); </w:t>
      </w:r>
      <w:r>
        <w:rPr>
          <w:rFonts w:ascii="Times New Roman" w:hAnsi="Times New Roman"/>
          <w:b w:val="0"/>
          <w:i/>
          <w:sz w:val="24"/>
        </w:rPr>
        <w:t>Shade v Wright</w:t>
      </w:r>
      <w:r>
        <w:rPr>
          <w:rFonts w:ascii="Times New Roman" w:hAnsi="Times New Roman"/>
          <w:b w:val="0"/>
          <w:i w:val="0"/>
          <w:sz w:val="24"/>
        </w:rPr>
        <w:t>, 291 Mich App 17, 28–31 (2010). Judge McNeill did none of this — confirming that her decisions were driven by bias, not the governing legal framework.</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Judge McNeill has conducted </w:t>
      </w:r>
      <w:r>
        <w:rPr>
          <w:rFonts w:ascii="Times New Roman" w:hAnsi="Times New Roman"/>
          <w:b/>
          <w:i w:val="0"/>
          <w:sz w:val="24"/>
        </w:rPr>
        <w:t>zero (0) hearings</w:t>
      </w:r>
      <w:r>
        <w:rPr>
          <w:rFonts w:ascii="Times New Roman" w:hAnsi="Times New Roman"/>
          <w:b w:val="0"/>
          <w:i w:val="0"/>
          <w:sz w:val="24"/>
        </w:rPr>
        <w:t xml:space="preserve"> within the </w:t>
      </w:r>
      <w:r>
        <w:rPr>
          <w:rFonts w:ascii="Times New Roman" w:hAnsi="Times New Roman"/>
          <w:b/>
          <w:i w:val="0"/>
          <w:sz w:val="24"/>
        </w:rPr>
        <w:t>fourteen-day window</w:t>
      </w:r>
      <w:r>
        <w:rPr>
          <w:rFonts w:ascii="Times New Roman" w:hAnsi="Times New Roman"/>
          <w:b w:val="0"/>
          <w:i w:val="0"/>
          <w:sz w:val="24"/>
        </w:rPr>
        <w:t xml:space="preserve"> mandated by </w:t>
      </w:r>
      <w:r>
        <w:rPr>
          <w:rFonts w:ascii="Times New Roman" w:hAnsi="Times New Roman"/>
          <w:b/>
          <w:i w:val="0"/>
          <w:sz w:val="24"/>
        </w:rPr>
        <w:t>MCR 3.207(C)(5)</w:t>
      </w:r>
      <w:r>
        <w:rPr>
          <w:rFonts w:ascii="Times New Roman" w:hAnsi="Times New Roman"/>
          <w:b w:val="0"/>
          <w:i w:val="0"/>
          <w:sz w:val="24"/>
        </w:rPr>
        <w:t xml:space="preserve"> for Friend of the Court recommendations.</w:t>
      </w:r>
    </w:p>
    <w:p>
      <w:pPr>
        <w:spacing w:line="480" w:lineRule="auto" w:after="0" w:before="0"/>
      </w:pPr>
      <w:r>
        <w:rPr>
          <w:rFonts w:ascii="Times New Roman" w:hAnsi="Times New Roman"/>
          <w:b/>
          <w:i w:val="0"/>
          <w:sz w:val="24"/>
        </w:rPr>
        <w:t>Suspicious Handling of Second HealthWest Evaluation</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A second HealthWest psychological evaluation materialized under suspicious circumstances. The results of this evaluation were </w:t>
      </w:r>
      <w:r>
        <w:rPr>
          <w:rFonts w:ascii="Times New Roman" w:hAnsi="Times New Roman"/>
          <w:b/>
          <w:i w:val="0"/>
          <w:sz w:val="24"/>
        </w:rPr>
        <w:t>not</w:t>
      </w:r>
      <w:r>
        <w:rPr>
          <w:rFonts w:ascii="Times New Roman" w:hAnsi="Times New Roman"/>
          <w:b w:val="0"/>
          <w:i w:val="0"/>
          <w:sz w:val="24"/>
        </w:rPr>
        <w:t xml:space="preserve"> routed through the Clerk of Court as is standard practice. Instead, the results were sent to </w:t>
      </w:r>
      <w:r>
        <w:rPr>
          <w:rFonts w:ascii="Times New Roman" w:hAnsi="Times New Roman"/>
          <w:b/>
          <w:i w:val="0"/>
          <w:sz w:val="24"/>
        </w:rPr>
        <w:t>Judge McNeill's secretary</w:t>
      </w:r>
      <w:r>
        <w:rPr>
          <w:rFonts w:ascii="Times New Roman" w:hAnsi="Times New Roman"/>
          <w:b w:val="0"/>
          <w:i w:val="0"/>
          <w:sz w:val="24"/>
        </w:rPr>
        <w:t xml:space="preserve">. Secretary emails dated </w:t>
      </w:r>
      <w:r>
        <w:rPr>
          <w:rFonts w:ascii="Times New Roman" w:hAnsi="Times New Roman"/>
          <w:b/>
          <w:i w:val="0"/>
          <w:sz w:val="24"/>
        </w:rPr>
        <w:t>November 29, 2024</w:t>
      </w:r>
      <w:r>
        <w:rPr>
          <w:rFonts w:ascii="Times New Roman" w:hAnsi="Times New Roman"/>
          <w:b w:val="0"/>
          <w:i w:val="0"/>
          <w:sz w:val="24"/>
        </w:rPr>
        <w:t xml:space="preserve"> reveal that the secretary was engaged in </w:t>
      </w:r>
      <w:r>
        <w:rPr>
          <w:rFonts w:ascii="Times New Roman" w:hAnsi="Times New Roman"/>
          <w:b/>
          <w:i w:val="0"/>
          <w:sz w:val="24"/>
        </w:rPr>
        <w:t>direct communications regarding PPO status and jail status</w:t>
      </w:r>
      <w:r>
        <w:rPr>
          <w:rFonts w:ascii="Times New Roman" w:hAnsi="Times New Roman"/>
          <w:b w:val="0"/>
          <w:i w:val="0"/>
          <w:sz w:val="24"/>
        </w:rPr>
        <w:t xml:space="preserve"> — substantive case matters that should be addressed only through proper docketed proceedings.</w:t>
      </w:r>
    </w:p>
    <w:p>
      <w:pPr>
        <w:spacing w:line="480" w:lineRule="auto" w:after="0" w:before="0"/>
      </w:pPr>
      <w:r>
        <w:rPr>
          <w:rFonts w:ascii="Times New Roman" w:hAnsi="Times New Roman"/>
          <w:b/>
          <w:sz w:val="24"/>
        </w:rPr>
        <w:t xml:space="preserve">18. </w:t>
      </w:r>
      <w:r>
        <w:rPr>
          <w:rFonts w:ascii="Times New Roman" w:hAnsi="Times New Roman"/>
          <w:b w:val="0"/>
          <w:i w:val="0"/>
          <w:sz w:val="24"/>
        </w:rPr>
        <w:t>This routing of evaluation results to the judge's personal staff rather than the Clerk, combined with the secretary's involvement in substantive case communications, creates an appearance of improper ex parte conduct and raises serious questions about the integrity of the evaluation process.</w:t>
      </w:r>
    </w:p>
    <w:p>
      <w:pPr>
        <w:spacing w:line="480" w:lineRule="auto" w:after="0" w:before="0"/>
      </w:pPr>
      <w:r>
        <w:rPr>
          <w:rFonts w:ascii="Times New Roman" w:hAnsi="Times New Roman"/>
          <w:b/>
          <w:i w:val="0"/>
          <w:sz w:val="24"/>
        </w:rPr>
        <w:t>Prior Procedural Violation — September 25, 2024 Denial</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xml:space="preserve">, I filed a prior Motion for Disqualification. Judge McNeill denied this motion herself, stating: </w:t>
      </w:r>
      <w:r>
        <w:rPr>
          <w:rFonts w:ascii="Times New Roman" w:hAnsi="Times New Roman"/>
          <w:b/>
          <w:i w:val="0"/>
          <w:sz w:val="24"/>
        </w:rPr>
        <w:t>"DENIED. No bias shown."</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Under </w:t>
      </w:r>
      <w:r>
        <w:rPr>
          <w:rFonts w:ascii="Times New Roman" w:hAnsi="Times New Roman"/>
          <w:b/>
          <w:i w:val="0"/>
          <w:sz w:val="24"/>
        </w:rPr>
        <w:t>MCR 2.003(D)(1)</w:t>
      </w:r>
      <w:r>
        <w:rPr>
          <w:rFonts w:ascii="Times New Roman" w:hAnsi="Times New Roman"/>
          <w:b w:val="0"/>
          <w:i w:val="0"/>
          <w:sz w:val="24"/>
        </w:rPr>
        <w:t xml:space="preserve">, when a challenged judge denies a motion for disqualification, the motion </w:t>
      </w:r>
      <w:r>
        <w:rPr>
          <w:rFonts w:ascii="Times New Roman" w:hAnsi="Times New Roman"/>
          <w:b/>
          <w:i w:val="0"/>
          <w:sz w:val="24"/>
        </w:rPr>
        <w:t>"shall be referred to the chief judge"</w:t>
      </w:r>
      <w:r>
        <w:rPr>
          <w:rFonts w:ascii="Times New Roman" w:hAnsi="Times New Roman"/>
          <w:b w:val="0"/>
          <w:i w:val="0"/>
          <w:sz w:val="24"/>
        </w:rPr>
        <w:t xml:space="preserve"> for a hearing and de novo determination. Judge McNeill </w:t>
      </w:r>
      <w:r>
        <w:rPr>
          <w:rFonts w:ascii="Times New Roman" w:hAnsi="Times New Roman"/>
          <w:b/>
          <w:i w:val="0"/>
          <w:sz w:val="24"/>
        </w:rPr>
        <w:t>did not</w:t>
      </w:r>
      <w:r>
        <w:rPr>
          <w:rFonts w:ascii="Times New Roman" w:hAnsi="Times New Roman"/>
          <w:b w:val="0"/>
          <w:i w:val="0"/>
          <w:sz w:val="24"/>
        </w:rPr>
        <w:t xml:space="preserve"> refer the motion. This procedural violation is independently disqualifying and is preserved for appellate review.</w:t>
      </w:r>
    </w:p>
    <w:p>
      <w:pPr>
        <w:spacing w:line="480" w:lineRule="auto" w:after="0" w:before="0"/>
      </w:pPr>
      <w:r>
        <w:rPr>
          <w:rFonts w:ascii="Times New Roman" w:hAnsi="Times New Roman"/>
          <w:b/>
          <w:i w:val="0"/>
          <w:sz w:val="24"/>
        </w:rPr>
        <w:t>Oral Denial of Recusal and Supervisory Order</w:t>
      </w:r>
    </w:p>
    <w:p>
      <w:pPr>
        <w:spacing w:line="480" w:lineRule="auto" w:after="0" w:before="0"/>
      </w:pPr>
      <w:r>
        <w:rPr>
          <w:rFonts w:ascii="Times New Roman" w:hAnsi="Times New Roman"/>
          <w:b/>
          <w:sz w:val="24"/>
        </w:rPr>
        <w:t xml:space="preserve">21. </w:t>
      </w:r>
      <w:r>
        <w:rPr>
          <w:rFonts w:ascii="Times New Roman" w:hAnsi="Times New Roman"/>
          <w:b w:val="0"/>
          <w:i w:val="0"/>
          <w:sz w:val="24"/>
        </w:rPr>
        <w:t>Judge McNeill has orally denied both recusal and a supervisory order, without entering written findings or providing the procedural protections required by MCR 2.003.</w:t>
      </w:r>
    </w:p>
    <w:p>
      <w:pPr>
        <w:pStyle w:val="Heading3"/>
      </w:pPr>
      <w:r>
        <w:rPr>
          <w:rFonts w:ascii="Times New Roman" w:hAnsi="Times New Roman"/>
        </w:rPr>
        <w:t>CONCLUSION OF AFFIDAVIT</w:t>
      </w:r>
    </w:p>
    <w:p>
      <w:pPr>
        <w:spacing w:line="480" w:lineRule="auto" w:after="0" w:before="0"/>
      </w:pPr>
      <w:r>
        <w:rPr>
          <w:rFonts w:ascii="Times New Roman" w:hAnsi="Times New Roman"/>
          <w:b/>
          <w:sz w:val="24"/>
        </w:rPr>
        <w:t xml:space="preserve">22. </w:t>
      </w:r>
      <w:r>
        <w:rPr>
          <w:rFonts w:ascii="Times New Roman" w:hAnsi="Times New Roman"/>
          <w:b w:val="0"/>
          <w:i w:val="0"/>
          <w:sz w:val="24"/>
        </w:rPr>
        <w:t>Each of the foregoing facts is stated upon my personal knowledge and belief. Taken individually, many of these facts independently warrant disqualification. Taken together, they establish a pattern of bias, prejudice, and procedural irregularity so pervasive that no reasonable person could conclude that I am receiving fair and impartial treatment before Judge McNeill.</w:t>
      </w:r>
    </w:p>
    <w:p>
      <w:pPr>
        <w:spacing w:line="480" w:lineRule="auto" w:after="0" w:before="0"/>
      </w:pPr>
      <w:r>
        <w:rPr>
          <w:rFonts w:ascii="Times New Roman" w:hAnsi="Times New Roman"/>
          <w:b/>
          <w:sz w:val="24"/>
        </w:rPr>
        <w:t xml:space="preserve">23. </w:t>
      </w:r>
      <w:r>
        <w:rPr>
          <w:rFonts w:ascii="Times New Roman" w:hAnsi="Times New Roman"/>
          <w:b w:val="0"/>
          <w:i w:val="0"/>
          <w:sz w:val="24"/>
        </w:rPr>
        <w:t>I believe that I cannot receive a fair trial or fair treatment in any proceeding presided over by Judge McNeill, and I respectfully request that she be disqualified from these consolidated cases.</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Affiant</w:t>
      </w:r>
    </w:p>
    <w:p>
      <w:pPr>
        <w:spacing w:line="480" w:lineRule="auto" w:after="0" w:before="0"/>
      </w:pPr>
      <w:r>
        <w:rPr>
          <w:rFonts w:ascii="Times New Roman" w:hAnsi="Times New Roman"/>
          <w:b w:val="0"/>
          <w:i w:val="0"/>
          <w:sz w:val="24"/>
        </w:rPr>
        <w:t>Subscribed and sworn to before me this \_\_\_\_ day of \_\_\_\_\_\_\_\_\_\_\_\_, 2026.</w:t>
      </w:r>
    </w:p>
    <w:p>
      <w:pPr>
        <w:spacing w:line="480" w:lineRule="auto" w:after="0" w:before="0"/>
      </w:pPr>
      <w:r>
        <w:rPr>
          <w:rFonts w:ascii="Times New Roman" w:hAnsi="Times New Roman"/>
          <w:b w:val="0"/>
          <w:i w:val="0"/>
          <w:sz w:val="24"/>
        </w:rPr>
        <w:t>\_\_\_\_\_\_\_\_\_\_\_\_\_\_\_\_\_\_\_\_\_\_\_\_\_\_\_\_\_\_\_\_\_\_\_\_\_\_\_\_\_ Notary Public, State of Michigan County of \_\_\_\_\_\_\_\_\_\_\_\_\_\_\_\_\_\_\_ My Commission Expires: \_\_\_\_\_\_\_\_\_\_\_\_\_\_\_\_\_\_\_</w:t>
      </w:r>
    </w:p>
    <w:p>
      <w:r>
        <w:br w:type="page"/>
      </w:r>
    </w:p>
    <w:p>
      <w:pPr>
        <w:spacing w:line="480" w:lineRule="auto" w:after="240" w:before="0"/>
        <w:jc w:val="center"/>
      </w:pPr>
      <w:r>
        <w:rPr>
          <w:rFonts w:ascii="Times New Roman" w:hAnsi="Times New Roman"/>
          <w:b/>
          <w:i w:val="0"/>
          <w:sz w:val="24"/>
        </w:rPr>
        <w:t>III. BRIEF IN SUPPORT OF MOTION FOR DISQUALIFICATION</w:t>
      </w:r>
    </w:p>
    <w:p>
      <w:r>
        <w:br w:type="page"/>
      </w:r>
    </w:p>
    <w:p>
      <w:pPr>
        <w:pStyle w:val="Heading2"/>
      </w:pPr>
      <w:r>
        <w:rPr>
          <w:rFonts w:ascii="Times New Roman" w:hAnsi="Times New Roman"/>
        </w:rPr>
        <w:t>A. STATEMENT OF QUESTIONS PRESENTED</w:t>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Whether the Honorable Jenny L. McNeill should be disqualified for personal bias or prejudice under MCR 2.003(C)(1)(a), where the record reflects a 44% ex parte order rate (24 of 55) uniformly favoring one party, on-the-record statements calling the opposing party "a liar" and "crazy," seven muting incidents in a single hearing, a blanket refusal to consider future filings, zero enforcement of 27+ parenting time violations, and a $250 filing bond imposed without a vexatious-litigant finding.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Whether Judge McNeill should be disqualified for personal knowledge of disputed evidentiary facts under MCR 2.003(C)(1)(b), where the judge admitted on the record that she directed staff to listen to USB evidence ex parte, outside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Whether Judge McNeill's September 25, 2024 denial of Movant's prior disqualification motion was procedurally defective under MCR 2.003(D)(1), where the judge denied the motion herself rather than referring it to the Chief Judge.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Whether the cumulative pattern of bias, ex parte conduct, and denial of procedural safeguards violates Movant's constitutional right to due process under Michigan Constitution Article 1, § 17 and the Fourteenth Amendment to the United States Constitution.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r>
        <w:br w:type="page"/>
      </w:r>
    </w:p>
    <w:p>
      <w:pPr>
        <w:pStyle w:val="Heading2"/>
      </w:pPr>
      <w:r>
        <w:rPr>
          <w:rFonts w:ascii="Times New Roman" w:hAnsi="Times New Roman"/>
        </w:rPr>
        <w:t>B. STATEMENT OF FACTS</w:t>
      </w:r>
    </w:p>
    <w:p>
      <w:pPr>
        <w:pStyle w:val="Heading3"/>
      </w:pPr>
      <w:r>
        <w:rPr>
          <w:rFonts w:ascii="Times New Roman" w:hAnsi="Times New Roman"/>
        </w:rPr>
        <w:t>1. Procedural History</w:t>
      </w:r>
    </w:p>
    <w:p>
      <w:pPr>
        <w:spacing w:line="480" w:lineRule="auto" w:after="0" w:before="0"/>
      </w:pPr>
      <w:r>
        <w:rPr>
          <w:rFonts w:ascii="Times New Roman" w:hAnsi="Times New Roman"/>
          <w:b w:val="0"/>
          <w:i w:val="0"/>
          <w:sz w:val="24"/>
        </w:rPr>
        <w:t>These consolidated matters involve a domestic custody action (Case No. 2024-001507-DC) and a personal protection order action (Case No. 2023-5907-PP), both pending before Judge Jenny L. McNeill in the 14th Judicial Circuit Court, Muskegon County, Michigan. Plaintiff/Movant Andrew J. Pigors ("Father") appears Pro Se. Defendant Emily A. Watson ("Mother") is represented by attorney Jennifer Barnes.</w:t>
      </w:r>
    </w:p>
    <w:p>
      <w:pPr>
        <w:pStyle w:val="Heading3"/>
      </w:pPr>
      <w:r>
        <w:rPr>
          <w:rFonts w:ascii="Times New Roman" w:hAnsi="Times New Roman"/>
        </w:rPr>
        <w:t>2. The Ex Parte Order Pattern</w:t>
      </w:r>
    </w:p>
    <w:p>
      <w:pPr>
        <w:spacing w:line="480" w:lineRule="auto" w:after="0" w:before="0"/>
      </w:pPr>
      <w:r>
        <w:rPr>
          <w:rFonts w:ascii="Times New Roman" w:hAnsi="Times New Roman"/>
          <w:b w:val="0"/>
          <w:i w:val="0"/>
          <w:sz w:val="24"/>
        </w:rPr>
        <w:t xml:space="preserve">A comprehensive review of the docket reveals that of the </w:t>
      </w:r>
      <w:r>
        <w:rPr>
          <w:rFonts w:ascii="Times New Roman" w:hAnsi="Times New Roman"/>
          <w:b/>
          <w:i w:val="0"/>
          <w:sz w:val="24"/>
        </w:rPr>
        <w:t>fifty-five (55) total orders</w:t>
      </w:r>
      <w:r>
        <w:rPr>
          <w:rFonts w:ascii="Times New Roman" w:hAnsi="Times New Roman"/>
          <w:b w:val="0"/>
          <w:i w:val="0"/>
          <w:sz w:val="24"/>
        </w:rPr>
        <w:t xml:space="preserve"> entered in these consolidated proceedings, </w:t>
      </w:r>
      <w:r>
        <w:rPr>
          <w:rFonts w:ascii="Times New Roman" w:hAnsi="Times New Roman"/>
          <w:b/>
          <w:i w:val="0"/>
          <w:sz w:val="24"/>
        </w:rPr>
        <w:t>twenty-four (24) — or 44% — were entered ex parte</w:t>
      </w:r>
      <w:r>
        <w:rPr>
          <w:rFonts w:ascii="Times New Roman" w:hAnsi="Times New Roman"/>
          <w:b w:val="0"/>
          <w:i w:val="0"/>
          <w:sz w:val="24"/>
        </w:rPr>
        <w:t>, without prior notice to Father and without affording him an opportunity to be heard.</w:t>
      </w:r>
    </w:p>
    <w:p>
      <w:pPr>
        <w:spacing w:line="480" w:lineRule="auto" w:after="0" w:before="0"/>
      </w:pPr>
      <w:r>
        <w:rPr>
          <w:rFonts w:ascii="Times New Roman" w:hAnsi="Times New Roman"/>
          <w:b/>
          <w:i w:val="0"/>
          <w:sz w:val="24"/>
        </w:rPr>
        <w:t>Every single one</w:t>
      </w:r>
      <w:r>
        <w:rPr>
          <w:rFonts w:ascii="Times New Roman" w:hAnsi="Times New Roman"/>
          <w:b w:val="0"/>
          <w:i w:val="0"/>
          <w:sz w:val="24"/>
        </w:rPr>
        <w:t xml:space="preserve"> of these twenty-four ex parte orders favored Mother. Not a single ex parte order has been entered in Father's favor. This is a statistical anomaly that, standing alone, raises a compelling inference of bias.</w:t>
      </w:r>
    </w:p>
    <w:p>
      <w:pPr>
        <w:spacing w:line="480" w:lineRule="auto" w:after="0" w:before="0"/>
      </w:pPr>
      <w:r>
        <w:rPr>
          <w:rFonts w:ascii="Times New Roman" w:hAnsi="Times New Roman"/>
          <w:b w:val="0"/>
          <w:i w:val="0"/>
          <w:sz w:val="24"/>
        </w:rPr>
        <w:t xml:space="preserve">The most egregious instance occurred on </w:t>
      </w:r>
      <w:r>
        <w:rPr>
          <w:rFonts w:ascii="Times New Roman" w:hAnsi="Times New Roman"/>
          <w:b/>
          <w:i w:val="0"/>
          <w:sz w:val="24"/>
        </w:rPr>
        <w:t>August 8, 2025</w:t>
      </w:r>
      <w:r>
        <w:rPr>
          <w:rFonts w:ascii="Times New Roman" w:hAnsi="Times New Roman"/>
          <w:b w:val="0"/>
          <w:i w:val="0"/>
          <w:sz w:val="24"/>
        </w:rPr>
        <w:t xml:space="preserve">, when </w:t>
      </w:r>
      <w:r>
        <w:rPr>
          <w:rFonts w:ascii="Times New Roman" w:hAnsi="Times New Roman"/>
          <w:b/>
          <w:i w:val="0"/>
          <w:sz w:val="24"/>
        </w:rPr>
        <w:t>five (5) separate ex parte orders</w:t>
      </w:r>
      <w:r>
        <w:rPr>
          <w:rFonts w:ascii="Times New Roman" w:hAnsi="Times New Roman"/>
          <w:b w:val="0"/>
          <w:i w:val="0"/>
          <w:sz w:val="24"/>
        </w:rPr>
        <w:t xml:space="preserve"> were entered on a single day, all without notice to Father and all favoring Mother.</w:t>
      </w:r>
    </w:p>
    <w:p>
      <w:pPr>
        <w:pStyle w:val="Heading3"/>
      </w:pPr>
      <w:r>
        <w:rPr>
          <w:rFonts w:ascii="Times New Roman" w:hAnsi="Times New Roman"/>
        </w:rPr>
        <w:t>3. Ex Parte Review of Evidence — August 5, 2025</w:t>
      </w:r>
    </w:p>
    <w:p>
      <w:pPr>
        <w:spacing w:line="480" w:lineRule="auto" w:after="0" w:before="0"/>
      </w:pPr>
      <w:r>
        <w:rPr>
          <w:rFonts w:ascii="Times New Roman" w:hAnsi="Times New Roman"/>
          <w:b w:val="0"/>
          <w:i w:val="0"/>
          <w:sz w:val="24"/>
        </w:rPr>
        <w:t xml:space="preserve">During an on-the-record hearing on August 5, 2025, Judge McNeill stated: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 Father had submitted. This admission establishes that:</w:t>
      </w:r>
    </w:p>
    <w:p>
      <w:pPr>
        <w:spacing w:line="480" w:lineRule="auto" w:after="0" w:before="0"/>
      </w:pPr>
      <w:r>
        <w:rPr>
          <w:rFonts w:ascii="Times New Roman" w:hAnsi="Times New Roman"/>
          <w:b w:val="0"/>
          <w:i w:val="0"/>
          <w:sz w:val="24"/>
        </w:rPr>
        <w:t>- The Court reviewed substantive, disputed evidence outside any noticed hearing; - Neither party was present for the review; - No opportunity for objection or cross-examination was provided; - The judge acquired personal knowledge of disputed facts extrajudicially.</w:t>
      </w:r>
    </w:p>
    <w:p>
      <w:pPr>
        <w:pStyle w:val="Heading3"/>
      </w:pPr>
      <w:r>
        <w:rPr>
          <w:rFonts w:ascii="Times New Roman" w:hAnsi="Times New Roman"/>
        </w:rPr>
        <w:t>4. On-the-Record Statements of Bias</w:t>
      </w:r>
    </w:p>
    <w:p>
      <w:pPr>
        <w:spacing w:line="480" w:lineRule="auto" w:after="0" w:before="0"/>
      </w:pPr>
      <w:r>
        <w:rPr>
          <w:rFonts w:ascii="Times New Roman" w:hAnsi="Times New Roman"/>
          <w:b w:val="0"/>
          <w:i w:val="0"/>
          <w:sz w:val="24"/>
        </w:rPr>
        <w:t>Judge McNeill has made the following statements on the record:</w:t>
      </w:r>
    </w:p>
    <w:p>
      <w:pPr>
        <w:spacing w:line="480" w:lineRule="auto" w:after="0" w:before="0"/>
      </w:pPr>
      <w:r>
        <w:rPr>
          <w:rFonts w:ascii="Times New Roman" w:hAnsi="Times New Roman"/>
          <w:b w:val="0"/>
          <w:i w:val="0"/>
          <w:sz w:val="24"/>
        </w:rPr>
        <w:t xml:space="preserve">- Called Father </w:t>
      </w:r>
      <w:r>
        <w:rPr>
          <w:rFonts w:ascii="Times New Roman" w:hAnsi="Times New Roman"/>
          <w:b/>
          <w:i w:val="0"/>
          <w:sz w:val="24"/>
        </w:rPr>
        <w:t>"a liar"</w:t>
      </w:r>
      <w:r>
        <w:rPr>
          <w:rFonts w:ascii="Times New Roman" w:hAnsi="Times New Roman"/>
          <w:b w:val="0"/>
          <w:i w:val="0"/>
          <w:sz w:val="24"/>
        </w:rPr>
        <w:t xml:space="preserve">; - Called Father </w:t>
      </w:r>
      <w:r>
        <w:rPr>
          <w:rFonts w:ascii="Times New Roman" w:hAnsi="Times New Roman"/>
          <w:b/>
          <w:i w:val="0"/>
          <w:sz w:val="24"/>
        </w:rPr>
        <w:t>"crazy"</w:t>
      </w:r>
      <w:r>
        <w:rPr>
          <w:rFonts w:ascii="Times New Roman" w:hAnsi="Times New Roman"/>
          <w:b w:val="0"/>
          <w:i w:val="0"/>
          <w:sz w:val="24"/>
        </w:rPr>
        <w:t xml:space="preserve">; - Stated: </w:t>
      </w:r>
      <w:r>
        <w:rPr>
          <w:rFonts w:ascii="Times New Roman" w:hAnsi="Times New Roman"/>
          <w:b/>
          <w:i w:val="0"/>
          <w:sz w:val="24"/>
        </w:rPr>
        <w:t>"Do not file any more. I will not look at it"</w:t>
      </w:r>
      <w:r>
        <w:rPr>
          <w:rFonts w:ascii="Times New Roman" w:hAnsi="Times New Roman"/>
          <w:b w:val="0"/>
          <w:i w:val="0"/>
          <w:sz w:val="24"/>
        </w:rPr>
        <w:t xml:space="preserve"> — a blanket refusal to consider filings, without any vexatious-litigant determination; - Denounced a </w:t>
      </w:r>
      <w:r>
        <w:rPr>
          <w:rFonts w:ascii="Times New Roman" w:hAnsi="Times New Roman"/>
          <w:b/>
          <w:i w:val="0"/>
          <w:sz w:val="24"/>
        </w:rPr>
        <w:t>"ghost" second mental health evaluation</w:t>
      </w:r>
      <w:r>
        <w:rPr>
          <w:rFonts w:ascii="Times New Roman" w:hAnsi="Times New Roman"/>
          <w:b w:val="0"/>
          <w:i w:val="0"/>
          <w:sz w:val="24"/>
        </w:rPr>
        <w:t xml:space="preserve"> that Father never took, demonstrating either reliance on extrajudicial information or factual error; - Stated: </w:t>
      </w:r>
      <w:r>
        <w:rPr>
          <w:rFonts w:ascii="Times New Roman" w:hAnsi="Times New Roman"/>
          <w:b/>
          <w:i w:val="0"/>
          <w:sz w:val="24"/>
        </w:rPr>
        <w:t>"I have represented Party A in the past"</w:t>
      </w:r>
      <w:r>
        <w:rPr>
          <w:rFonts w:ascii="Times New Roman" w:hAnsi="Times New Roman"/>
          <w:b w:val="0"/>
          <w:i w:val="0"/>
          <w:sz w:val="24"/>
        </w:rPr>
        <w:t xml:space="preserve"> — disclosing a prior professional relationship with a party.</w:t>
      </w:r>
    </w:p>
    <w:p>
      <w:pPr>
        <w:spacing w:line="480" w:lineRule="auto" w:after="0" w:before="0"/>
      </w:pPr>
      <w:r>
        <w:rPr>
          <w:rFonts w:ascii="Times New Roman" w:hAnsi="Times New Roman"/>
          <w:b w:val="0"/>
          <w:i w:val="0"/>
          <w:sz w:val="24"/>
        </w:rPr>
        <w:t xml:space="preserve">Additionally, the following direct quotes from orders and transcripts reveal the depth and specificity of bias </w:t>
      </w:r>
      <w:r>
        <w:rPr>
          <w:rFonts w:ascii="Times New Roman" w:hAnsi="Times New Roman"/>
          <w:b w:val="0"/>
          <w:i/>
          <w:sz w:val="24"/>
        </w:rPr>
        <w:t>(Cycle 2 Mining)</w:t>
      </w:r>
      <w:r>
        <w:rPr>
          <w:rFonts w:ascii="Times New Roman" w:hAnsi="Times New Roman"/>
          <w:b w:val="0"/>
          <w:i w:val="0"/>
          <w:sz w:val="24"/>
        </w:rPr>
        <w:t>:</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These statements, taken together, reveal a judge who has: (1) prejudged Father's credibility; (2) characterized his exercise of the right to petition as "harassment"; (3) directed Father to passively accept the loss of his parental rights; and (4) imposed extrajudicial requirements on evidence submission while rejecting the results when favorable to Father.</w:t>
      </w:r>
    </w:p>
    <w:p>
      <w:pPr>
        <w:pStyle w:val="Heading3"/>
      </w:pPr>
      <w:r>
        <w:rPr>
          <w:rFonts w:ascii="Times New Roman" w:hAnsi="Times New Roman"/>
        </w:rPr>
        <w:t>5. Muting and Denial of Right to Be Heard</w:t>
      </w:r>
    </w:p>
    <w:p>
      <w:pPr>
        <w:spacing w:line="480" w:lineRule="auto" w:after="0" w:before="0"/>
      </w:pPr>
      <w:r>
        <w:rPr>
          <w:rFonts w:ascii="Times New Roman" w:hAnsi="Times New Roman"/>
          <w:b w:val="0"/>
          <w:i w:val="0"/>
          <w:sz w:val="24"/>
        </w:rPr>
        <w:t xml:space="preserve">During a single hearing, Father was </w:t>
      </w:r>
      <w:r>
        <w:rPr>
          <w:rFonts w:ascii="Times New Roman" w:hAnsi="Times New Roman"/>
          <w:b/>
          <w:i w:val="0"/>
          <w:sz w:val="24"/>
        </w:rPr>
        <w:t>muted seven (7) separate times</w:t>
      </w:r>
      <w:r>
        <w:rPr>
          <w:rFonts w:ascii="Times New Roman" w:hAnsi="Times New Roman"/>
          <w:b w:val="0"/>
          <w:i w:val="0"/>
          <w:sz w:val="24"/>
        </w:rPr>
        <w:t xml:space="preserve"> without warning and without stated basis. This pattern goes beyond legitimate courtroom management and constitutes a systematic denial of Father's right to be heard.</w:t>
      </w:r>
    </w:p>
    <w:p>
      <w:pPr>
        <w:pStyle w:val="Heading3"/>
      </w:pPr>
      <w:r>
        <w:rPr>
          <w:rFonts w:ascii="Times New Roman" w:hAnsi="Times New Roman"/>
        </w:rPr>
        <w:t>6. Financial Barrier — $250 Bond</w:t>
      </w:r>
    </w:p>
    <w:p>
      <w:pPr>
        <w:spacing w:line="480" w:lineRule="auto" w:after="0" w:before="0"/>
      </w:pP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precondition for Father to file motions. No vexatious-litigant finding was entered under MCR 2.625. This bond functions as an unconstitutional financial barrier to court access.</w:t>
      </w:r>
    </w:p>
    <w:p>
      <w:pPr>
        <w:pStyle w:val="Heading3"/>
      </w:pPr>
      <w:r>
        <w:rPr>
          <w:rFonts w:ascii="Times New Roman" w:hAnsi="Times New Roman"/>
        </w:rPr>
        <w:t>7. Selective Non-Enforcement</w:t>
      </w:r>
    </w:p>
    <w:p>
      <w:pPr>
        <w:spacing w:line="480" w:lineRule="auto" w:after="0" w:before="0"/>
      </w:pPr>
      <w:r>
        <w:rPr>
          <w:rFonts w:ascii="Times New Roman" w:hAnsi="Times New Roman"/>
          <w:b w:val="0"/>
          <w:i w:val="0"/>
          <w:sz w:val="24"/>
        </w:rPr>
        <w:t xml:space="preserve">Mother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xml:space="preserve"> on any of these violations. This selective non-enforcement, when considered alongside the systematic ex parte orders favoring Mother, demonstrates favoritism.</w:t>
      </w:r>
    </w:p>
    <w:p>
      <w:pPr>
        <w:pStyle w:val="Heading3"/>
      </w:pPr>
      <w:r>
        <w:rPr>
          <w:rFonts w:ascii="Times New Roman" w:hAnsi="Times New Roman"/>
        </w:rPr>
        <w:t>8. Failure to Comply with Mandatory Procedures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Zero (0) written best-interest findings</w:t>
      </w:r>
      <w:r>
        <w:rPr>
          <w:rFonts w:ascii="Times New Roman" w:hAnsi="Times New Roman"/>
          <w:b w:val="0"/>
          <w:i w:val="0"/>
          <w:sz w:val="24"/>
        </w:rPr>
        <w:t xml:space="preserve"> under MCL 722.27a; - </w:t>
      </w:r>
      <w:r>
        <w:rPr>
          <w:rFonts w:ascii="Times New Roman" w:hAnsi="Times New Roman"/>
          <w:b/>
          <w:i w:val="0"/>
          <w:sz w:val="24"/>
        </w:rPr>
        <w:t>Zero (0) hearings</w:t>
      </w:r>
      <w:r>
        <w:rPr>
          <w:rFonts w:ascii="Times New Roman" w:hAnsi="Times New Roman"/>
          <w:b w:val="0"/>
          <w:i w:val="0"/>
          <w:sz w:val="24"/>
        </w:rPr>
        <w:t xml:space="preserve"> within the 14-day window mandated by MCR 3.207(C)(5).</w:t>
      </w:r>
    </w:p>
    <w:p>
      <w:pPr>
        <w:pStyle w:val="Heading3"/>
      </w:pPr>
      <w:r>
        <w:rPr>
          <w:rFonts w:ascii="Times New Roman" w:hAnsi="Times New Roman"/>
        </w:rPr>
        <w:t>9. Suspicious HealthWest Evaluation and Secretary Communications</w:t>
      </w:r>
    </w:p>
    <w:p>
      <w:pPr>
        <w:spacing w:line="480" w:lineRule="auto" w:after="0" w:before="0"/>
      </w:pPr>
      <w:r>
        <w:rPr>
          <w:rFonts w:ascii="Times New Roman" w:hAnsi="Times New Roman"/>
          <w:b w:val="0"/>
          <w:i w:val="0"/>
          <w:sz w:val="24"/>
        </w:rPr>
        <w:t xml:space="preserve">A second HealthWest evaluation appeared under suspicious circumstances, with results routed to the judge's secretary rather than through the Clerk. Secretary emails dated </w:t>
      </w:r>
      <w:r>
        <w:rPr>
          <w:rFonts w:ascii="Times New Roman" w:hAnsi="Times New Roman"/>
          <w:b/>
          <w:i w:val="0"/>
          <w:sz w:val="24"/>
        </w:rPr>
        <w:t>November 29, 2024</w:t>
      </w:r>
      <w:r>
        <w:rPr>
          <w:rFonts w:ascii="Times New Roman" w:hAnsi="Times New Roman"/>
          <w:b w:val="0"/>
          <w:i w:val="0"/>
          <w:sz w:val="24"/>
        </w:rPr>
        <w:t xml:space="preserve"> show direct communications regarding PPO and jail status — substantive case matters.</w:t>
      </w:r>
    </w:p>
    <w:p>
      <w:pPr>
        <w:pStyle w:val="Heading3"/>
      </w:pPr>
      <w:r>
        <w:rPr>
          <w:rFonts w:ascii="Times New Roman" w:hAnsi="Times New Roman"/>
        </w:rPr>
        <w:t>10. Prior Procedural Violation — September 25, 2024</w:t>
      </w:r>
    </w:p>
    <w:p>
      <w:pPr>
        <w:spacing w:line="480" w:lineRule="auto" w:after="0" w:before="0"/>
      </w:pPr>
      <w:r>
        <w:rPr>
          <w:rFonts w:ascii="Times New Roman" w:hAnsi="Times New Roman"/>
          <w:b w:val="0"/>
          <w:i w:val="0"/>
          <w:sz w:val="24"/>
        </w:rPr>
        <w:t xml:space="preserve">Father filed a Motion for Disqualification on September 25, 2024. Judge McNeill denied it herself, stating: </w:t>
      </w:r>
      <w:r>
        <w:rPr>
          <w:rFonts w:ascii="Times New Roman" w:hAnsi="Times New Roman"/>
          <w:b/>
          <w:i w:val="0"/>
          <w:sz w:val="24"/>
        </w:rPr>
        <w:t>"DENIED. No bias shown."</w:t>
      </w:r>
      <w:r>
        <w:rPr>
          <w:rFonts w:ascii="Times New Roman" w:hAnsi="Times New Roman"/>
          <w:b w:val="0"/>
          <w:i w:val="0"/>
          <w:sz w:val="24"/>
        </w:rPr>
        <w:t xml:space="preserve"> She did not refer the motion to the Chief Judge as required by MCR 2.003(D)(1).</w:t>
      </w:r>
    </w:p>
    <w:p>
      <w:r>
        <w:br w:type="page"/>
      </w:r>
    </w:p>
    <w:p>
      <w:pPr>
        <w:pStyle w:val="Heading2"/>
      </w:pPr>
      <w:r>
        <w:rPr>
          <w:rFonts w:ascii="Times New Roman" w:hAnsi="Times New Roman"/>
        </w:rPr>
        <w:t>C. LEGAL STANDARD</w:t>
      </w:r>
    </w:p>
    <w:p>
      <w:pPr>
        <w:pStyle w:val="Heading3"/>
      </w:pPr>
      <w:r>
        <w:rPr>
          <w:rFonts w:ascii="Times New Roman" w:hAnsi="Times New Roman"/>
        </w:rPr>
        <w:t>1. MCR 2.003 — Disqualification of Judges</w:t>
      </w:r>
    </w:p>
    <w:p>
      <w:pPr>
        <w:spacing w:line="480" w:lineRule="auto" w:after="0" w:before="0"/>
      </w:pPr>
      <w:r>
        <w:rPr>
          <w:rFonts w:ascii="Times New Roman" w:hAnsi="Times New Roman"/>
          <w:b w:val="0"/>
          <w:i w:val="0"/>
          <w:sz w:val="24"/>
        </w:rPr>
        <w:t>MCR 2.003(C)(1) provides in pertinent part: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judge is disqualified when the judge, with respect to a party, a party's attorney, or the subject matter of a proceeding, has either:</w:t>
      </w:r>
      <w:r>
        <w:rPr>
          <w:rFonts w:ascii="Times New Roman" w:hAnsi="Times New Roman"/>
          <w:b w:val="0"/>
          <w:i w:val="0"/>
          <w:sz w:val="24"/>
        </w:rPr>
        <w:t xml:space="preserve"> &gt; &gt; </w:t>
      </w:r>
      <w:r>
        <w:rPr>
          <w:rFonts w:ascii="Times New Roman" w:hAnsi="Times New Roman"/>
          <w:b/>
          <w:i w:val="0"/>
          <w:sz w:val="24"/>
        </w:rPr>
        <w:t>(a) a personal bias or prejudice concerning a party or a party's attorney, or</w:t>
      </w:r>
      <w:r>
        <w:rPr>
          <w:rFonts w:ascii="Times New Roman" w:hAnsi="Times New Roman"/>
          <w:b w:val="0"/>
          <w:i w:val="0"/>
          <w:sz w:val="24"/>
        </w:rPr>
        <w:t xml:space="preserve"> &gt; &gt; </w:t>
      </w:r>
      <w:r>
        <w:rPr>
          <w:rFonts w:ascii="Times New Roman" w:hAnsi="Times New Roman"/>
          <w:b/>
          <w:i w:val="0"/>
          <w:sz w:val="24"/>
        </w:rPr>
        <w:t>(b) personal knowledge of disputed evidentiary facts concerning the proceeding."</w:t>
      </w:r>
    </w:p>
    <w:p>
      <w:pPr>
        <w:spacing w:line="480" w:lineRule="auto" w:after="0" w:before="0"/>
      </w:pPr>
      <w:r>
        <w:rPr>
          <w:rFonts w:ascii="Times New Roman" w:hAnsi="Times New Roman"/>
          <w:b w:val="0"/>
          <w:i w:val="0"/>
          <w:sz w:val="24"/>
        </w:rPr>
        <w:t xml:space="preserve">The standard for disqualification is whether the judge's conduct "would create in reasonable minds a perception of the court's lack of impartiality." </w:t>
      </w:r>
      <w:r>
        <w:rPr>
          <w:rFonts w:ascii="Times New Roman" w:hAnsi="Times New Roman"/>
          <w:b w:val="0"/>
          <w:i/>
          <w:sz w:val="24"/>
        </w:rPr>
        <w:t>Crampton v Department of State</w:t>
      </w:r>
      <w:r>
        <w:rPr>
          <w:rFonts w:ascii="Times New Roman" w:hAnsi="Times New Roman"/>
          <w:b w:val="0"/>
          <w:i w:val="0"/>
          <w:sz w:val="24"/>
        </w:rPr>
        <w:t xml:space="preserve">, 395 Mich 347, 351 (1975). </w:t>
      </w:r>
      <w:r>
        <w:rPr>
          <w:rFonts w:ascii="Times New Roman" w:hAnsi="Times New Roman"/>
          <w:b w:val="0"/>
          <w:i/>
          <w:sz w:val="24"/>
        </w:rPr>
        <w:t>See also In re MCI Telecom Complaint</w:t>
      </w:r>
      <w:r>
        <w:rPr>
          <w:rFonts w:ascii="Times New Roman" w:hAnsi="Times New Roman"/>
          <w:b w:val="0"/>
          <w:i w:val="0"/>
          <w:sz w:val="24"/>
        </w:rPr>
        <w:t>, 460 Mich 396, 411 (1999) (applying the reasonable person disqualification standard).</w:t>
      </w:r>
    </w:p>
    <w:p>
      <w:pPr>
        <w:spacing w:line="480" w:lineRule="auto" w:after="0" w:before="0"/>
      </w:pPr>
      <w:r>
        <w:rPr>
          <w:rFonts w:ascii="Times New Roman" w:hAnsi="Times New Roman"/>
          <w:b w:val="0"/>
          <w:i w:val="0"/>
          <w:sz w:val="24"/>
        </w:rPr>
        <w:t xml:space="preserve">Disqualification is warranted where the record demonstrates "a deep-seated favoritism or antagonism that would make fair judgment impossible." </w:t>
      </w:r>
      <w:r>
        <w:rPr>
          <w:rFonts w:ascii="Times New Roman" w:hAnsi="Times New Roman"/>
          <w:b w:val="0"/>
          <w:i/>
          <w:sz w:val="24"/>
        </w:rPr>
        <w:t>Liteky v United States</w:t>
      </w:r>
      <w:r>
        <w:rPr>
          <w:rFonts w:ascii="Times New Roman" w:hAnsi="Times New Roman"/>
          <w:b w:val="0"/>
          <w:i w:val="0"/>
          <w:sz w:val="24"/>
        </w:rPr>
        <w:t>, 510 U.S. 540, 555 (1994).</w:t>
      </w:r>
    </w:p>
    <w:p>
      <w:pPr>
        <w:spacing w:line="480" w:lineRule="auto" w:after="0" w:before="0"/>
      </w:pPr>
      <w:r>
        <w:rPr>
          <w:rFonts w:ascii="Times New Roman" w:hAnsi="Times New Roman"/>
          <w:b w:val="0"/>
          <w:i w:val="0"/>
          <w:sz w:val="24"/>
        </w:rPr>
        <w:t xml:space="preserve">Constitutional violations, including those arising from judicial conduct, are reviewed </w:t>
      </w:r>
      <w:r>
        <w:rPr>
          <w:rFonts w:ascii="Times New Roman" w:hAnsi="Times New Roman"/>
          <w:b/>
          <w:i w:val="0"/>
          <w:sz w:val="24"/>
        </w:rPr>
        <w:t>de novo</w:t>
      </w:r>
      <w:r>
        <w:rPr>
          <w:rFonts w:ascii="Times New Roman" w:hAnsi="Times New Roman"/>
          <w:b w:val="0"/>
          <w:i w:val="0"/>
          <w:sz w:val="24"/>
        </w:rPr>
        <w:t xml:space="preserve">. </w:t>
      </w:r>
      <w:r>
        <w:rPr>
          <w:rFonts w:ascii="Times New Roman" w:hAnsi="Times New Roman"/>
          <w:b w:val="0"/>
          <w:i/>
          <w:sz w:val="24"/>
        </w:rPr>
        <w:t>Griffith v State</w:t>
      </w:r>
      <w:r>
        <w:rPr>
          <w:rFonts w:ascii="Times New Roman" w:hAnsi="Times New Roman"/>
          <w:b w:val="0"/>
          <w:i w:val="0"/>
          <w:sz w:val="24"/>
        </w:rPr>
        <w:t xml:space="preserve">, 472 Mich 521; 697 NW2d 895 (2005). Court rule violations are reviewed for abuse of discretion. </w:t>
      </w:r>
      <w:r>
        <w:rPr>
          <w:rFonts w:ascii="Times New Roman" w:hAnsi="Times New Roman"/>
          <w:b w:val="0"/>
          <w:i/>
          <w:sz w:val="24"/>
        </w:rPr>
        <w:t>Covenant Med. Ctr. v State</w:t>
      </w:r>
      <w:r>
        <w:rPr>
          <w:rFonts w:ascii="Times New Roman" w:hAnsi="Times New Roman"/>
          <w:b w:val="0"/>
          <w:i w:val="0"/>
          <w:sz w:val="24"/>
        </w:rPr>
        <w:t>, 500 Mich 191; 895 NW2d 490 (2017).</w:t>
      </w:r>
    </w:p>
    <w:p>
      <w:pPr>
        <w:pStyle w:val="Heading3"/>
      </w:pPr>
      <w:r>
        <w:rPr>
          <w:rFonts w:ascii="Times New Roman" w:hAnsi="Times New Roman"/>
        </w:rPr>
        <w:t>2. MCR 2.003(D)(1) — Mandatory Referral to Chief Judge</w:t>
      </w:r>
    </w:p>
    <w:p>
      <w:pPr>
        <w:spacing w:line="480" w:lineRule="auto" w:after="0" w:before="0"/>
      </w:pPr>
      <w:r>
        <w:rPr>
          <w:rFonts w:ascii="Times New Roman" w:hAnsi="Times New Roman"/>
          <w:b w:val="0"/>
          <w:i w:val="0"/>
          <w:sz w:val="24"/>
        </w:rPr>
        <w:t>MCR 2.003(D)(1) provides the mandatory procedure when a challenged judge declines to step aside: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"If the challenged judge denies the motion, the moving party may file a motion with the chief judge to have the challenged judge disqualified. The chief judge shall decide the motion de novo."</w:t>
      </w:r>
    </w:p>
    <w:p>
      <w:pPr>
        <w:spacing w:line="480" w:lineRule="auto" w:after="0" w:before="0"/>
      </w:pPr>
      <w:r>
        <w:rPr>
          <w:rFonts w:ascii="Times New Roman" w:hAnsi="Times New Roman"/>
          <w:b w:val="0"/>
          <w:i w:val="0"/>
          <w:sz w:val="24"/>
        </w:rPr>
        <w:t xml:space="preserve">This provision is mandatory, not discretionary. The challenged judge is </w:t>
      </w:r>
      <w:r>
        <w:rPr>
          <w:rFonts w:ascii="Times New Roman" w:hAnsi="Times New Roman"/>
          <w:b/>
          <w:i w:val="0"/>
          <w:sz w:val="24"/>
        </w:rPr>
        <w:t>not</w:t>
      </w:r>
      <w:r>
        <w:rPr>
          <w:rFonts w:ascii="Times New Roman" w:hAnsi="Times New Roman"/>
          <w:b w:val="0"/>
          <w:i w:val="0"/>
          <w:sz w:val="24"/>
        </w:rPr>
        <w:t xml:space="preserve"> the final arbiter of her own disqualification. A denial by the challenged judge automatically triggers the right to de novo review by the Chief Judge.</w:t>
      </w:r>
    </w:p>
    <w:p>
      <w:pPr>
        <w:pStyle w:val="Heading3"/>
      </w:pPr>
      <w:r>
        <w:rPr>
          <w:rFonts w:ascii="Times New Roman" w:hAnsi="Times New Roman"/>
        </w:rPr>
        <w:t>3. Constitutional Due Process</w:t>
      </w:r>
    </w:p>
    <w:p>
      <w:pPr>
        <w:spacing w:line="480" w:lineRule="auto" w:after="0" w:before="0"/>
      </w:pPr>
      <w:r>
        <w:rPr>
          <w:rFonts w:ascii="Times New Roman" w:hAnsi="Times New Roman"/>
          <w:b w:val="0"/>
          <w:i w:val="0"/>
          <w:sz w:val="24"/>
        </w:rPr>
        <w:t>The Fourteenth Amendment to the United States Constitution and Michigan Constitution Article 1, § 17 guarantee the right to due process of law, which includes the right to a fair tribunal.</w:t>
      </w:r>
    </w:p>
    <w:p>
      <w:pPr>
        <w:spacing w:line="480" w:lineRule="auto" w:after="0" w:before="0"/>
      </w:pPr>
      <w:r>
        <w:rPr>
          <w:rFonts w:ascii="Times New Roman" w:hAnsi="Times New Roman"/>
          <w:b w:val="0"/>
          <w:i w:val="0"/>
          <w:sz w:val="24"/>
        </w:rPr>
        <w:t xml:space="preserve">In </w:t>
      </w:r>
      <w:r>
        <w:rPr>
          <w:rFonts w:ascii="Times New Roman" w:hAnsi="Times New Roman"/>
          <w:b/>
          <w:i w:val="0"/>
          <w:sz w:val="24"/>
        </w:rPr>
        <w:t>Caperton v A.T. Massey Coal Co., 556 U.S. 868, 881 (2009)</w:t>
      </w:r>
      <w:r>
        <w:rPr>
          <w:rFonts w:ascii="Times New Roman" w:hAnsi="Times New Roman"/>
          <w:b w:val="0"/>
          <w:i w:val="0"/>
          <w:sz w:val="24"/>
        </w:rPr>
        <w:t>, the United States Supreme Court held:</w:t>
      </w:r>
    </w:p>
    <w:p>
      <w:pPr>
        <w:spacing w:line="480" w:lineRule="auto" w:after="0" w:before="0"/>
      </w:pPr>
      <w:r>
        <w:rPr>
          <w:rFonts w:ascii="Times New Roman" w:hAnsi="Times New Roman"/>
          <w:b w:val="0"/>
          <w:i w:val="0"/>
          <w:sz w:val="24"/>
        </w:rPr>
        <w:t>&gt; "The Due Process Clause has been implemented by objective standards that do not require proof of actual bias. . . . The question is 'whether, under a realistic appraisal of psychological tendencies and human weakness, the interest poses such a risk of actual bias or prejudgment that the practice must be forbidden.'"</w:t>
      </w:r>
    </w:p>
    <w:p>
      <w:pPr>
        <w:spacing w:line="480" w:lineRule="auto" w:after="0" w:before="0"/>
      </w:pPr>
      <w:r>
        <w:rPr>
          <w:rFonts w:ascii="Times New Roman" w:hAnsi="Times New Roman"/>
          <w:b w:val="0"/>
          <w:i w:val="0"/>
          <w:sz w:val="24"/>
        </w:rPr>
        <w:t xml:space="preserve">In </w:t>
      </w:r>
      <w:r>
        <w:rPr>
          <w:rFonts w:ascii="Times New Roman" w:hAnsi="Times New Roman"/>
          <w:b/>
          <w:i w:val="0"/>
          <w:sz w:val="24"/>
        </w:rPr>
        <w:t>In re Murchison, 349 U.S. 133, 136 (1955)</w:t>
      </w:r>
      <w:r>
        <w:rPr>
          <w:rFonts w:ascii="Times New Roman" w:hAnsi="Times New Roman"/>
          <w:b w:val="0"/>
          <w:i w:val="0"/>
          <w:sz w:val="24"/>
        </w:rPr>
        <w:t>, the Court stated: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fair trial in a fair tribunal is a basic requirement of due process."</w:t>
      </w:r>
    </w:p>
    <w:p>
      <w:pPr>
        <w:pStyle w:val="Heading3"/>
      </w:pPr>
      <w:r>
        <w:rPr>
          <w:rFonts w:ascii="Times New Roman" w:hAnsi="Times New Roman"/>
        </w:rPr>
        <w:t>4. Michigan Code of Judicial Conduct — Appearance of Impropriety Standard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Canon 1</w:t>
      </w:r>
      <w:r>
        <w:rPr>
          <w:rFonts w:ascii="Times New Roman" w:hAnsi="Times New Roman"/>
          <w:b w:val="0"/>
          <w:i w:val="0"/>
          <w:sz w:val="24"/>
        </w:rPr>
        <w:t xml:space="preserve">: A judge shall uphold the integrity and independence of the judiciary. - </w:t>
      </w:r>
      <w:r>
        <w:rPr>
          <w:rFonts w:ascii="Times New Roman" w:hAnsi="Times New Roman"/>
          <w:b/>
          <w:i w:val="0"/>
          <w:sz w:val="24"/>
        </w:rPr>
        <w:t>Canon 2 / Rule 2.11</w:t>
      </w:r>
      <w:r>
        <w:rPr>
          <w:rFonts w:ascii="Times New Roman" w:hAnsi="Times New Roman"/>
          <w:b w:val="0"/>
          <w:i w:val="0"/>
          <w:sz w:val="24"/>
        </w:rPr>
        <w:t xml:space="preserve">: A judge shall avoid impropriety </w:t>
      </w:r>
      <w:r>
        <w:rPr>
          <w:rFonts w:ascii="Times New Roman" w:hAnsi="Times New Roman"/>
          <w:b/>
          <w:i w:val="0"/>
          <w:sz w:val="24"/>
        </w:rPr>
        <w:t>and the appearance of impropriety</w:t>
      </w:r>
      <w:r>
        <w:rPr>
          <w:rFonts w:ascii="Times New Roman" w:hAnsi="Times New Roman"/>
          <w:b w:val="0"/>
          <w:i w:val="0"/>
          <w:sz w:val="24"/>
        </w:rPr>
        <w:t xml:space="preserve"> in all activities; a judge shall disqualify himself or herself in a proceeding in which the judge's impartiality might reasonably be questioned. - </w:t>
      </w:r>
      <w:r>
        <w:rPr>
          <w:rFonts w:ascii="Times New Roman" w:hAnsi="Times New Roman"/>
          <w:b/>
          <w:i w:val="0"/>
          <w:sz w:val="24"/>
        </w:rPr>
        <w:t>Canon 3(A)(3)</w:t>
      </w:r>
      <w:r>
        <w:rPr>
          <w:rFonts w:ascii="Times New Roman" w:hAnsi="Times New Roman"/>
          <w:b w:val="0"/>
          <w:i w:val="0"/>
          <w:sz w:val="24"/>
        </w:rPr>
        <w:t xml:space="preserve">: A judge shall be patient, dignified, and courteous to litigants, jurors, witnesses, lawyers, and others with whom the judge deals in an official capacity. - </w:t>
      </w:r>
      <w:r>
        <w:rPr>
          <w:rFonts w:ascii="Times New Roman" w:hAnsi="Times New Roman"/>
          <w:b/>
          <w:i w:val="0"/>
          <w:sz w:val="24"/>
        </w:rPr>
        <w:t>Canon 3(A)(4)</w:t>
      </w:r>
      <w:r>
        <w:rPr>
          <w:rFonts w:ascii="Times New Roman" w:hAnsi="Times New Roman"/>
          <w:b w:val="0"/>
          <w:i w:val="0"/>
          <w:sz w:val="24"/>
        </w:rPr>
        <w:t xml:space="preserve">: A judge shall not initiate, permit, or consider ex parte communications concerning a pending proceeding. - </w:t>
      </w:r>
      <w:r>
        <w:rPr>
          <w:rFonts w:ascii="Times New Roman" w:hAnsi="Times New Roman"/>
          <w:b/>
          <w:i w:val="0"/>
          <w:sz w:val="24"/>
        </w:rPr>
        <w:t>Canon 3(B)(2)</w:t>
      </w:r>
      <w:r>
        <w:rPr>
          <w:rFonts w:ascii="Times New Roman" w:hAnsi="Times New Roman"/>
          <w:b w:val="0"/>
          <w:i w:val="0"/>
          <w:sz w:val="24"/>
        </w:rPr>
        <w:t xml:space="preserve">: A judge shall afford every person with a legal interest the right to be heard according to law. - </w:t>
      </w:r>
      <w:r>
        <w:rPr>
          <w:rFonts w:ascii="Times New Roman" w:hAnsi="Times New Roman"/>
          <w:b/>
          <w:i w:val="0"/>
          <w:sz w:val="24"/>
        </w:rPr>
        <w:t>Canon 3(C)</w:t>
      </w:r>
      <w:r>
        <w:rPr>
          <w:rFonts w:ascii="Times New Roman" w:hAnsi="Times New Roman"/>
          <w:b w:val="0"/>
          <w:i w:val="0"/>
          <w:sz w:val="24"/>
        </w:rPr>
        <w:t>: A judge shall maintain order and decorum in proceedings (not used as a pretext to silence a party).</w:t>
      </w:r>
    </w:p>
    <w:p>
      <w:pPr>
        <w:spacing w:line="480" w:lineRule="auto" w:after="0" w:before="0"/>
      </w:pPr>
      <w:r>
        <w:rPr>
          <w:rFonts w:ascii="Times New Roman" w:hAnsi="Times New Roman"/>
          <w:b/>
          <w:i w:val="0"/>
          <w:sz w:val="24"/>
        </w:rPr>
        <w:t>The "Appearance of Impropriety" Standard (Canon 2 / MCJC Rule 2.2):</w:t>
      </w:r>
    </w:p>
    <w:p>
      <w:pPr>
        <w:spacing w:line="480" w:lineRule="auto" w:after="0" w:before="0"/>
      </w:pPr>
      <w:r>
        <w:rPr>
          <w:rFonts w:ascii="Times New Roman" w:hAnsi="Times New Roman"/>
          <w:b w:val="0"/>
          <w:i w:val="0"/>
          <w:sz w:val="24"/>
        </w:rPr>
        <w:t xml:space="preserve">The Canon 2 standard does not require proof of actual bias. It requires only that the judge's conduct create </w:t>
      </w:r>
      <w:r>
        <w:rPr>
          <w:rFonts w:ascii="Times New Roman" w:hAnsi="Times New Roman"/>
          <w:b/>
          <w:i w:val="0"/>
          <w:sz w:val="24"/>
        </w:rPr>
        <w:t>an appearance</w:t>
      </w:r>
      <w:r>
        <w:rPr>
          <w:rFonts w:ascii="Times New Roman" w:hAnsi="Times New Roman"/>
          <w:b w:val="0"/>
          <w:i w:val="0"/>
          <w:sz w:val="24"/>
        </w:rPr>
        <w:t xml:space="preserve"> of partiality in the mind of a reasonable observer. </w:t>
      </w:r>
      <w:r>
        <w:rPr>
          <w:rFonts w:ascii="Times New Roman" w:hAnsi="Times New Roman"/>
          <w:b w:val="0"/>
          <w:i/>
          <w:sz w:val="24"/>
        </w:rPr>
        <w:t>See In re Chrzanowski</w:t>
      </w:r>
      <w:r>
        <w:rPr>
          <w:rFonts w:ascii="Times New Roman" w:hAnsi="Times New Roman"/>
          <w:b w:val="0"/>
          <w:i w:val="0"/>
          <w:sz w:val="24"/>
        </w:rPr>
        <w:t xml:space="preserve">, 465 Mich 468, 488 (2001) (applying appearance-of-impropriety standard); </w:t>
      </w:r>
      <w:r>
        <w:rPr>
          <w:rFonts w:ascii="Times New Roman" w:hAnsi="Times New Roman"/>
          <w:b w:val="0"/>
          <w:i/>
          <w:sz w:val="24"/>
        </w:rPr>
        <w:t>In re Haley</w:t>
      </w:r>
      <w:r>
        <w:rPr>
          <w:rFonts w:ascii="Times New Roman" w:hAnsi="Times New Roman"/>
          <w:b w:val="0"/>
          <w:i w:val="0"/>
          <w:sz w:val="24"/>
        </w:rPr>
        <w:t>, 476 Mich 180, 193 (2006) ("the test is whether the conduct would create in reasonable minds a perception of impropriety").</w:t>
      </w:r>
    </w:p>
    <w:p>
      <w:pPr>
        <w:spacing w:line="480" w:lineRule="auto" w:after="0" w:before="0"/>
      </w:pPr>
      <w:r>
        <w:rPr>
          <w:rFonts w:ascii="Times New Roman" w:hAnsi="Times New Roman"/>
          <w:b w:val="0"/>
          <w:i w:val="0"/>
          <w:sz w:val="24"/>
        </w:rPr>
        <w:t xml:space="preserve">As the U.S. Supreme Court stated in </w:t>
      </w:r>
      <w:r>
        <w:rPr>
          <w:rFonts w:ascii="Times New Roman" w:hAnsi="Times New Roman"/>
          <w:b w:val="0"/>
          <w:i/>
          <w:sz w:val="24"/>
        </w:rPr>
        <w:t>Caperton v A.T. Massey Coal Co.</w:t>
      </w:r>
      <w:r>
        <w:rPr>
          <w:rFonts w:ascii="Times New Roman" w:hAnsi="Times New Roman"/>
          <w:b w:val="0"/>
          <w:i w:val="0"/>
          <w:sz w:val="24"/>
        </w:rPr>
        <w:t xml:space="preserve">, 556 U.S. 868, 881 (2009): "The Due Process Clause has been implemented by </w:t>
      </w:r>
      <w:r>
        <w:rPr>
          <w:rFonts w:ascii="Times New Roman" w:hAnsi="Times New Roman"/>
          <w:b/>
          <w:i w:val="0"/>
          <w:sz w:val="24"/>
        </w:rPr>
        <w:t>objective standards that do not require proof of actual bias.</w:t>
      </w:r>
      <w:r>
        <w:rPr>
          <w:rFonts w:ascii="Times New Roman" w:hAnsi="Times New Roman"/>
          <w:b w:val="0"/>
          <w:i w:val="0"/>
          <w:sz w:val="24"/>
        </w:rPr>
        <w:t>" The inquiry is whether "under a realistic appraisal of psychological tendencies and human weakness," the circumstances "pose such a risk of actual bias or prejudgment that the practice must be forbidden."</w:t>
      </w:r>
    </w:p>
    <w:p>
      <w:pPr>
        <w:spacing w:line="480" w:lineRule="auto" w:after="0" w:before="0"/>
      </w:pPr>
      <w:r>
        <w:rPr>
          <w:rFonts w:ascii="Times New Roman" w:hAnsi="Times New Roman"/>
          <w:b w:val="0"/>
          <w:i w:val="0"/>
          <w:sz w:val="24"/>
        </w:rPr>
        <w:t xml:space="preserve">Here, the following facts, viewed through the lens of a reasonable observer, create not merely an "appearance" of impropriety but a </w:t>
      </w:r>
      <w:r>
        <w:rPr>
          <w:rFonts w:ascii="Times New Roman" w:hAnsi="Times New Roman"/>
          <w:b/>
          <w:i w:val="0"/>
          <w:sz w:val="24"/>
        </w:rPr>
        <w:t>presumption</w:t>
      </w:r>
      <w:r>
        <w:rPr>
          <w:rFonts w:ascii="Times New Roman" w:hAnsi="Times New Roman"/>
          <w:b w:val="0"/>
          <w:i w:val="0"/>
          <w:sz w:val="24"/>
        </w:rPr>
        <w:t xml:space="preserve"> of it: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w:t>
            </w:r>
          </w:p>
        </w:tc>
        <w:tc>
          <w:tcPr>
            <w:tcW w:type="dxa" w:w="4680"/>
          </w:tcPr>
          <w:p>
            <w:pPr>
              <w:spacing w:line="240" w:lineRule="auto"/>
            </w:pPr>
            <w:r/>
            <w:r>
              <w:rPr>
                <w:rFonts w:ascii="Times New Roman" w:hAnsi="Times New Roman"/>
                <w:b/>
                <w:sz w:val="24"/>
              </w:rPr>
              <w:t>Appearance Created</w:t>
            </w:r>
          </w:p>
        </w:tc>
      </w:tr>
      <w:tr>
        <w:tc>
          <w:tcPr>
            <w:tcW w:type="dxa" w:w="4680"/>
          </w:tcPr>
          <w:p>
            <w:pPr>
              <w:spacing w:line="240" w:lineRule="auto"/>
            </w:pPr>
            <w:r/>
            <w:r>
              <w:rPr>
                <w:rFonts w:ascii="Times New Roman" w:hAnsi="Times New Roman"/>
                <w:b w:val="0"/>
                <w:i w:val="0"/>
                <w:sz w:val="24"/>
              </w:rPr>
              <w:t>44% ex parte order rate, all against Father</w:t>
            </w:r>
          </w:p>
        </w:tc>
        <w:tc>
          <w:tcPr>
            <w:tcW w:type="dxa" w:w="4680"/>
          </w:tcPr>
          <w:p>
            <w:pPr>
              <w:spacing w:line="240" w:lineRule="auto"/>
            </w:pPr>
            <w:r/>
            <w:r>
              <w:rPr>
                <w:rFonts w:ascii="Times New Roman" w:hAnsi="Times New Roman"/>
                <w:b w:val="0"/>
                <w:i w:val="0"/>
                <w:sz w:val="24"/>
              </w:rPr>
              <w:t>Systematic one-sided adjudication</w:t>
            </w:r>
          </w:p>
        </w:tc>
      </w:tr>
      <w:tr>
        <w:tc>
          <w:tcPr>
            <w:tcW w:type="dxa" w:w="4680"/>
          </w:tcPr>
          <w:p>
            <w:pPr>
              <w:spacing w:line="240" w:lineRule="auto"/>
            </w:pPr>
            <w:r/>
            <w:r>
              <w:rPr>
                <w:rFonts w:ascii="Times New Roman" w:hAnsi="Times New Roman"/>
                <w:b w:val="0"/>
                <w:i w:val="0"/>
                <w:sz w:val="24"/>
              </w:rPr>
              <w:t>Five ex parte orders in one day</w:t>
            </w:r>
          </w:p>
        </w:tc>
        <w:tc>
          <w:tcPr>
            <w:tcW w:type="dxa" w:w="4680"/>
          </w:tcPr>
          <w:p>
            <w:pPr>
              <w:spacing w:line="240" w:lineRule="auto"/>
            </w:pPr>
            <w:r/>
            <w:r>
              <w:rPr>
                <w:rFonts w:ascii="Times New Roman" w:hAnsi="Times New Roman"/>
                <w:b w:val="0"/>
                <w:i w:val="0"/>
                <w:sz w:val="24"/>
              </w:rPr>
              <w:t>Coordinated action, not deliberation</w:t>
            </w:r>
          </w:p>
        </w:tc>
      </w:tr>
      <w:tr>
        <w:tc>
          <w:tcPr>
            <w:tcW w:type="dxa" w:w="4680"/>
          </w:tcPr>
          <w:p>
            <w:pPr>
              <w:spacing w:line="240" w:lineRule="auto"/>
            </w:pPr>
            <w:r/>
            <w:r>
              <w:rPr>
                <w:rFonts w:ascii="Times New Roman" w:hAnsi="Times New Roman"/>
                <w:b w:val="0"/>
                <w:i w:val="0"/>
                <w:sz w:val="24"/>
              </w:rPr>
              <w:t>"I have represented Party A in the past"</w:t>
            </w:r>
          </w:p>
        </w:tc>
        <w:tc>
          <w:tcPr>
            <w:tcW w:type="dxa" w:w="4680"/>
          </w:tcPr>
          <w:p>
            <w:pPr>
              <w:spacing w:line="240" w:lineRule="auto"/>
            </w:pPr>
            <w:r/>
            <w:r>
              <w:rPr>
                <w:rFonts w:ascii="Times New Roman" w:hAnsi="Times New Roman"/>
                <w:b w:val="0"/>
                <w:i w:val="0"/>
                <w:sz w:val="24"/>
              </w:rPr>
              <w:t>Undisclosed prior relationship</w:t>
            </w:r>
          </w:p>
        </w:tc>
      </w:tr>
      <w:tr>
        <w:tc>
          <w:tcPr>
            <w:tcW w:type="dxa" w:w="4680"/>
          </w:tcPr>
          <w:p>
            <w:pPr>
              <w:spacing w:line="240" w:lineRule="auto"/>
            </w:pPr>
            <w:r/>
            <w:r>
              <w:rPr>
                <w:rFonts w:ascii="Times New Roman" w:hAnsi="Times New Roman"/>
                <w:b w:val="0"/>
                <w:i w:val="0"/>
                <w:sz w:val="24"/>
              </w:rPr>
              <w:t>Calling Father "a liar" and "crazy" on record</w:t>
            </w:r>
          </w:p>
        </w:tc>
        <w:tc>
          <w:tcPr>
            <w:tcW w:type="dxa" w:w="4680"/>
          </w:tcPr>
          <w:p>
            <w:pPr>
              <w:spacing w:line="240" w:lineRule="auto"/>
            </w:pPr>
            <w:r/>
            <w:r>
              <w:rPr>
                <w:rFonts w:ascii="Times New Roman" w:hAnsi="Times New Roman"/>
                <w:b w:val="0"/>
                <w:i w:val="0"/>
                <w:sz w:val="24"/>
              </w:rPr>
              <w:t>Personal hostility toward a party</w:t>
            </w:r>
          </w:p>
        </w:tc>
      </w:tr>
      <w:tr>
        <w:tc>
          <w:tcPr>
            <w:tcW w:type="dxa" w:w="4680"/>
          </w:tcPr>
          <w:p>
            <w:pPr>
              <w:spacing w:line="240" w:lineRule="auto"/>
            </w:pPr>
            <w:r/>
            <w:r>
              <w:rPr>
                <w:rFonts w:ascii="Times New Roman" w:hAnsi="Times New Roman"/>
                <w:b w:val="0"/>
                <w:i w:val="0"/>
                <w:sz w:val="24"/>
              </w:rPr>
              <w:t>"Do not file any more. I will not look at it."</w:t>
            </w:r>
          </w:p>
        </w:tc>
        <w:tc>
          <w:tcPr>
            <w:tcW w:type="dxa" w:w="4680"/>
          </w:tcPr>
          <w:p>
            <w:pPr>
              <w:spacing w:line="240" w:lineRule="auto"/>
            </w:pPr>
            <w:r/>
            <w:r>
              <w:rPr>
                <w:rFonts w:ascii="Times New Roman" w:hAnsi="Times New Roman"/>
                <w:b w:val="0"/>
                <w:i w:val="0"/>
                <w:sz w:val="24"/>
              </w:rPr>
              <w:t>Prejudgment of all future claims</w:t>
            </w:r>
          </w:p>
        </w:tc>
      </w:tr>
      <w:tr>
        <w:tc>
          <w:tcPr>
            <w:tcW w:type="dxa" w:w="4680"/>
          </w:tcPr>
          <w:p>
            <w:pPr>
              <w:spacing w:line="240" w:lineRule="auto"/>
            </w:pPr>
            <w:r/>
            <w:r>
              <w:rPr>
                <w:rFonts w:ascii="Times New Roman" w:hAnsi="Times New Roman"/>
                <w:b w:val="0"/>
                <w:i w:val="0"/>
                <w:sz w:val="24"/>
              </w:rPr>
              <w:t>Secretary communications re: PPO/jail status</w:t>
            </w:r>
          </w:p>
        </w:tc>
        <w:tc>
          <w:tcPr>
            <w:tcW w:type="dxa" w:w="4680"/>
          </w:tcPr>
          <w:p>
            <w:pPr>
              <w:spacing w:line="240" w:lineRule="auto"/>
            </w:pPr>
            <w:r/>
            <w:r>
              <w:rPr>
                <w:rFonts w:ascii="Times New Roman" w:hAnsi="Times New Roman"/>
                <w:b w:val="0"/>
                <w:i w:val="0"/>
                <w:sz w:val="24"/>
              </w:rPr>
              <w:t>Ex parte judicial-party communications</w:t>
            </w:r>
          </w:p>
        </w:tc>
      </w:tr>
      <w:tr>
        <w:tc>
          <w:tcPr>
            <w:tcW w:type="dxa" w:w="4680"/>
          </w:tcPr>
          <w:p>
            <w:pPr>
              <w:spacing w:line="240" w:lineRule="auto"/>
            </w:pPr>
            <w:r/>
            <w:r>
              <w:rPr>
                <w:rFonts w:ascii="Times New Roman" w:hAnsi="Times New Roman"/>
                <w:b w:val="0"/>
                <w:i w:val="0"/>
                <w:sz w:val="24"/>
              </w:rPr>
              <w:t>27+ Mother violations, 0 enforcement</w:t>
            </w:r>
          </w:p>
        </w:tc>
        <w:tc>
          <w:tcPr>
            <w:tcW w:type="dxa" w:w="4680"/>
          </w:tcPr>
          <w:p>
            <w:pPr>
              <w:spacing w:line="240" w:lineRule="auto"/>
            </w:pPr>
            <w:r/>
            <w:r>
              <w:rPr>
                <w:rFonts w:ascii="Times New Roman" w:hAnsi="Times New Roman"/>
                <w:b w:val="0"/>
                <w:i w:val="0"/>
                <w:sz w:val="24"/>
              </w:rPr>
              <w:t>Selective favoritism</w:t>
            </w:r>
          </w:p>
        </w:tc>
      </w:tr>
      <w:tr>
        <w:tc>
          <w:tcPr>
            <w:tcW w:type="dxa" w:w="4680"/>
          </w:tcPr>
          <w:p>
            <w:pPr>
              <w:spacing w:line="240" w:lineRule="auto"/>
            </w:pPr>
            <w:r/>
            <w:r>
              <w:rPr>
                <w:rFonts w:ascii="Times New Roman" w:hAnsi="Times New Roman"/>
                <w:b w:val="0"/>
                <w:i w:val="0"/>
                <w:sz w:val="24"/>
              </w:rPr>
              <w:t>Court letter to HealthWest creating biased clinical finding</w:t>
            </w:r>
          </w:p>
        </w:tc>
        <w:tc>
          <w:tcPr>
            <w:tcW w:type="dxa" w:w="4680"/>
          </w:tcPr>
          <w:p>
            <w:pPr>
              <w:spacing w:line="240" w:lineRule="auto"/>
            </w:pPr>
            <w:r/>
            <w:r>
              <w:rPr>
                <w:rFonts w:ascii="Times New Roman" w:hAnsi="Times New Roman"/>
                <w:b w:val="0"/>
                <w:i w:val="0"/>
                <w:sz w:val="24"/>
              </w:rPr>
              <w:t>Court manufacturing evidence against Father</w:t>
            </w:r>
          </w:p>
        </w:tc>
      </w:tr>
      <w:tr>
        <w:tc>
          <w:tcPr>
            <w:tcW w:type="dxa" w:w="4680"/>
          </w:tcPr>
          <w:p>
            <w:pPr>
              <w:spacing w:line="240" w:lineRule="auto"/>
            </w:pPr>
            <w:r/>
            <w:r>
              <w:rPr>
                <w:rFonts w:ascii="Times New Roman" w:hAnsi="Times New Roman"/>
                <w:b w:val="0"/>
                <w:i w:val="0"/>
                <w:sz w:val="24"/>
              </w:rPr>
              <w:t>Rusco calling HealthWest to arrange testimony (10/29/2025)</w:t>
            </w:r>
          </w:p>
        </w:tc>
        <w:tc>
          <w:tcPr>
            <w:tcW w:type="dxa" w:w="4680"/>
          </w:tcPr>
          <w:p>
            <w:pPr>
              <w:spacing w:line="240" w:lineRule="auto"/>
            </w:pPr>
            <w:r/>
            <w:r>
              <w:rPr>
                <w:rFonts w:ascii="Times New Roman" w:hAnsi="Times New Roman"/>
                <w:b w:val="0"/>
                <w:i w:val="0"/>
                <w:sz w:val="24"/>
              </w:rPr>
              <w:t>Prohibited ex parte witness coordination</w:t>
            </w:r>
          </w:p>
        </w:tc>
      </w:tr>
    </w:tbl>
    <w:p>
      <w:pPr>
        <w:spacing w:line="480" w:lineRule="auto" w:after="0" w:before="0"/>
      </w:pPr>
      <w:r>
        <w:rPr>
          <w:rFonts w:ascii="Times New Roman" w:hAnsi="Times New Roman"/>
          <w:b w:val="0"/>
          <w:i w:val="0"/>
          <w:sz w:val="24"/>
        </w:rPr>
        <w:t xml:space="preserve">A reasonable person aware of these facts could not conclude that Father is receiving impartial adjudication. Disqualification is required under Canon 2, under </w:t>
      </w:r>
      <w:r>
        <w:rPr>
          <w:rFonts w:ascii="Times New Roman" w:hAnsi="Times New Roman"/>
          <w:b w:val="0"/>
          <w:i/>
          <w:sz w:val="24"/>
        </w:rPr>
        <w:t>Caperton</w:t>
      </w:r>
      <w:r>
        <w:rPr>
          <w:rFonts w:ascii="Times New Roman" w:hAnsi="Times New Roman"/>
          <w:b w:val="0"/>
          <w:i w:val="0"/>
          <w:sz w:val="24"/>
        </w:rPr>
        <w:t>, and under the Due Process Clause.</w:t>
      </w:r>
    </w:p>
    <w:p>
      <w:pPr>
        <w:spacing w:line="480" w:lineRule="auto" w:after="0" w:before="0"/>
      </w:pPr>
      <w:r>
        <w:rPr>
          <w:rFonts w:ascii="Times New Roman" w:hAnsi="Times New Roman"/>
          <w:b w:val="0"/>
          <w:i/>
          <w:sz w:val="24"/>
        </w:rPr>
        <w:t>See also Liteky v United States</w:t>
      </w:r>
      <w:r>
        <w:rPr>
          <w:rFonts w:ascii="Times New Roman" w:hAnsi="Times New Roman"/>
          <w:b w:val="0"/>
          <w:i w:val="0"/>
          <w:sz w:val="24"/>
        </w:rPr>
        <w:t xml:space="preserve">, 510 U.S. 540, 555 (1994) ("opinions formed by the judge on the basis of facts introduced or events occurring in the course of the current proceedings . . . do not constitute a basis for a bias or partiality motion unless they display a </w:t>
      </w:r>
      <w:r>
        <w:rPr>
          <w:rFonts w:ascii="Times New Roman" w:hAnsi="Times New Roman"/>
          <w:b/>
          <w:i w:val="0"/>
          <w:sz w:val="24"/>
        </w:rPr>
        <w:t>deep-seated favoritism or antagonism that would make fair judgment impossible</w:t>
      </w:r>
      <w:r>
        <w:rPr>
          <w:rFonts w:ascii="Times New Roman" w:hAnsi="Times New Roman"/>
          <w:b w:val="0"/>
          <w:i w:val="0"/>
          <w:sz w:val="24"/>
        </w:rPr>
        <w:t>"). The record here establishes precisely such deep-seated favoritism.</w:t>
      </w:r>
    </w:p>
    <w:p>
      <w:r>
        <w:br w:type="page"/>
      </w:r>
    </w:p>
    <w:p>
      <w:pPr>
        <w:pStyle w:val="Heading2"/>
      </w:pPr>
      <w:r>
        <w:rPr>
          <w:rFonts w:ascii="Times New Roman" w:hAnsi="Times New Roman"/>
        </w:rPr>
        <w:t>D. ARGUMENT</w:t>
      </w:r>
    </w:p>
    <w:p>
      <w:pPr>
        <w:pStyle w:val="Heading3"/>
      </w:pPr>
      <w:r>
        <w:rPr>
          <w:rFonts w:ascii="Times New Roman" w:hAnsi="Times New Roman"/>
        </w:rPr>
        <w:t>1. Personal Bias and Prejudice — MCR 2.003(C)(1)(a)</w:t>
      </w:r>
    </w:p>
    <w:p>
      <w:pPr>
        <w:keepNext/>
        <w:spacing w:line="480" w:lineRule="auto" w:after="0" w:before="0"/>
      </w:pPr>
      <w:r>
        <w:rPr>
          <w:rFonts w:ascii="Times New Roman" w:hAnsi="Times New Roman"/>
          <w:b/>
          <w:i w:val="0"/>
          <w:sz w:val="24"/>
        </w:rPr>
        <w:t>a. The 44% Ex Parte Order Rate</w:t>
      </w:r>
    </w:p>
    <w:p>
      <w:pPr>
        <w:spacing w:line="480" w:lineRule="auto" w:after="0" w:before="0"/>
      </w:pPr>
      <w:r>
        <w:rPr>
          <w:rFonts w:ascii="Times New Roman" w:hAnsi="Times New Roman"/>
          <w:b w:val="0"/>
          <w:i w:val="0"/>
          <w:sz w:val="24"/>
        </w:rPr>
        <w:t xml:space="preserve">The single most compelling evidence of bias is the </w:t>
      </w:r>
      <w:r>
        <w:rPr>
          <w:rFonts w:ascii="Times New Roman" w:hAnsi="Times New Roman"/>
          <w:b/>
          <w:i w:val="0"/>
          <w:sz w:val="24"/>
        </w:rPr>
        <w:t>ex parte order rate</w:t>
      </w:r>
      <w:r>
        <w:rPr>
          <w:rFonts w:ascii="Times New Roman" w:hAnsi="Times New Roman"/>
          <w:b w:val="0"/>
          <w:i w:val="0"/>
          <w:sz w:val="24"/>
        </w:rPr>
        <w:t xml:space="preserve">. Of fifty-five (55) orders in these consolidated cases, twenty-four (24) — </w:t>
      </w:r>
      <w:r>
        <w:rPr>
          <w:rFonts w:ascii="Times New Roman" w:hAnsi="Times New Roman"/>
          <w:b/>
          <w:i w:val="0"/>
          <w:sz w:val="24"/>
        </w:rPr>
        <w:t>44%</w:t>
      </w:r>
      <w:r>
        <w:rPr>
          <w:rFonts w:ascii="Times New Roman" w:hAnsi="Times New Roman"/>
          <w:b w:val="0"/>
          <w:i w:val="0"/>
          <w:sz w:val="24"/>
        </w:rPr>
        <w:t xml:space="preserve"> — were entered ex parte. Every single ex parte order favored Defendant Watson. Not one favored Movant Pigors.</w:t>
      </w:r>
    </w:p>
    <w:p>
      <w:pPr>
        <w:spacing w:line="480" w:lineRule="auto" w:after="0" w:before="0"/>
      </w:pPr>
      <w:r>
        <w:rPr>
          <w:rFonts w:ascii="Times New Roman" w:hAnsi="Times New Roman"/>
          <w:b w:val="0"/>
          <w:i w:val="0"/>
          <w:sz w:val="24"/>
        </w:rPr>
        <w:t>The probability of twenty-four consecutive outcomes uniformly favoring one party, absent bias, is astronomically low. This is not a close call. This is a statistical pattern that speaks for itself.</w:t>
      </w:r>
    </w:p>
    <w:p>
      <w:pPr>
        <w:spacing w:line="480" w:lineRule="auto" w:after="0" w:before="0"/>
      </w:pPr>
      <w:r>
        <w:rPr>
          <w:rFonts w:ascii="Times New Roman" w:hAnsi="Times New Roman"/>
          <w:b w:val="0"/>
          <w:i w:val="0"/>
          <w:sz w:val="24"/>
        </w:rPr>
        <w:t xml:space="preserve">The August 8, 2025 entry of </w:t>
      </w:r>
      <w:r>
        <w:rPr>
          <w:rFonts w:ascii="Times New Roman" w:hAnsi="Times New Roman"/>
          <w:b/>
          <w:i w:val="0"/>
          <w:sz w:val="24"/>
        </w:rPr>
        <w:t>five separate ex parte orders in a single day</w:t>
      </w:r>
      <w:r>
        <w:rPr>
          <w:rFonts w:ascii="Times New Roman" w:hAnsi="Times New Roman"/>
          <w:b w:val="0"/>
          <w:i w:val="0"/>
          <w:sz w:val="24"/>
        </w:rPr>
        <w:t xml:space="preserve"> is particularly egregious. There is no procedural justification for entering five orders without notice on a single day in a custody dispute. This pattern suggests not merely bias, but active coordination to disadvantage Father.</w:t>
      </w:r>
    </w:p>
    <w:p>
      <w:pPr>
        <w:spacing w:line="480" w:lineRule="auto" w:after="0" w:before="0"/>
      </w:pPr>
      <w:r>
        <w:rPr>
          <w:rFonts w:ascii="Times New Roman" w:hAnsi="Times New Roman"/>
          <w:b w:val="0"/>
          <w:i w:val="0"/>
          <w:sz w:val="24"/>
        </w:rPr>
        <w:t xml:space="preserve">As the Michigan Supreme Court recognized in </w:t>
      </w:r>
      <w:r>
        <w:rPr>
          <w:rFonts w:ascii="Times New Roman" w:hAnsi="Times New Roman"/>
          <w:b w:val="0"/>
          <w:i/>
          <w:sz w:val="24"/>
        </w:rPr>
        <w:t>Crampton</w:t>
      </w:r>
      <w:r>
        <w:rPr>
          <w:rFonts w:ascii="Times New Roman" w:hAnsi="Times New Roman"/>
          <w:b w:val="0"/>
          <w:i w:val="0"/>
          <w:sz w:val="24"/>
        </w:rPr>
        <w:t>, the standard is whether the conduct "would create in reasonable minds a perception of the court's lack of impartiality." 395 Mich at 351. A 44% ex parte rate, uniformly favoring one party, meets that standard overwhelmingly.</w:t>
      </w:r>
    </w:p>
    <w:p>
      <w:pPr>
        <w:keepNext/>
        <w:spacing w:line="480" w:lineRule="auto" w:after="0" w:before="0"/>
      </w:pPr>
      <w:r>
        <w:rPr>
          <w:rFonts w:ascii="Times New Roman" w:hAnsi="Times New Roman"/>
          <w:b/>
          <w:i w:val="0"/>
          <w:sz w:val="24"/>
        </w:rPr>
        <w:t>b. On-the-Record Statements: "A Liar" and "Crazy"</w:t>
      </w:r>
    </w:p>
    <w:p>
      <w:pPr>
        <w:spacing w:line="480" w:lineRule="auto" w:after="0" w:before="0"/>
      </w:pPr>
      <w:r>
        <w:rPr>
          <w:rFonts w:ascii="Times New Roman" w:hAnsi="Times New Roman"/>
          <w:b w:val="0"/>
          <w:i w:val="0"/>
          <w:sz w:val="24"/>
        </w:rPr>
        <w:t xml:space="preserve">Judge McNeill called Father </w:t>
      </w:r>
      <w:r>
        <w:rPr>
          <w:rFonts w:ascii="Times New Roman" w:hAnsi="Times New Roman"/>
          <w:b/>
          <w:i w:val="0"/>
          <w:sz w:val="24"/>
        </w:rPr>
        <w:t>"a liar"</w:t>
      </w:r>
      <w:r>
        <w:rPr>
          <w:rFonts w:ascii="Times New Roman" w:hAnsi="Times New Roman"/>
          <w:b w:val="0"/>
          <w:i w:val="0"/>
          <w:sz w:val="24"/>
        </w:rPr>
        <w:t xml:space="preserve"> and </w:t>
      </w:r>
      <w:r>
        <w:rPr>
          <w:rFonts w:ascii="Times New Roman" w:hAnsi="Times New Roman"/>
          <w:b/>
          <w:i w:val="0"/>
          <w:sz w:val="24"/>
        </w:rPr>
        <w:t>"crazy"</w:t>
      </w:r>
      <w:r>
        <w:rPr>
          <w:rFonts w:ascii="Times New Roman" w:hAnsi="Times New Roman"/>
          <w:b w:val="0"/>
          <w:i w:val="0"/>
          <w:sz w:val="24"/>
        </w:rPr>
        <w:t xml:space="preserve"> on the record. These are not neutral judicial findings. They are personal characterizations that reflect hostility and prejudgment.</w:t>
      </w:r>
    </w:p>
    <w:p>
      <w:pPr>
        <w:spacing w:line="480" w:lineRule="auto" w:after="0" w:before="0"/>
      </w:pPr>
      <w:r>
        <w:rPr>
          <w:rFonts w:ascii="Times New Roman" w:hAnsi="Times New Roman"/>
          <w:b w:val="0"/>
          <w:i w:val="0"/>
          <w:sz w:val="24"/>
        </w:rPr>
        <w:t xml:space="preserve">The Court's own written orders confirm this characterization extends beyond oral statements. In the Order re Plaintiff's Objection to Ex Parte, the Court wrote that Father testified "'everyone he tells his story too thinks that he is crazy'" — using Father's own words against him to justify the Court's independent characterization. The Court further wrote: "None of the above statements are what he testified to in Court. He was evicted, and his trailer is not being remodeled" — directly calling Father a liar in a written order. </w:t>
      </w: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A judge who has already concluded that a party is "a liar" and "crazy" cannot be reasonably expected to evaluate that party's testimony, motions, or evidence with impartiality. These statements, standing alone, satisfy the </w:t>
      </w:r>
      <w:r>
        <w:rPr>
          <w:rFonts w:ascii="Times New Roman" w:hAnsi="Times New Roman"/>
          <w:b w:val="0"/>
          <w:i/>
          <w:sz w:val="24"/>
        </w:rPr>
        <w:t>Liteky</w:t>
      </w:r>
      <w:r>
        <w:rPr>
          <w:rFonts w:ascii="Times New Roman" w:hAnsi="Times New Roman"/>
          <w:b w:val="0"/>
          <w:i w:val="0"/>
          <w:sz w:val="24"/>
        </w:rPr>
        <w:t xml:space="preserve"> standard of "deep-seated antagonism that would make fair judgment impossible." 510 U.S. at 555.</w:t>
      </w:r>
    </w:p>
    <w:p>
      <w:pPr>
        <w:keepNext/>
        <w:spacing w:line="480" w:lineRule="auto" w:after="0" w:before="0"/>
      </w:pPr>
      <w:r>
        <w:rPr>
          <w:rFonts w:ascii="Times New Roman" w:hAnsi="Times New Roman"/>
          <w:b/>
          <w:i w:val="0"/>
          <w:sz w:val="24"/>
        </w:rPr>
        <w:t>c. Motion Gatekeeping: "Do Not File Any More"</w:t>
      </w:r>
    </w:p>
    <w:p>
      <w:pPr>
        <w:spacing w:line="480" w:lineRule="auto" w:after="0" w:before="0"/>
      </w:pPr>
      <w:r>
        <w:rPr>
          <w:rFonts w:ascii="Times New Roman" w:hAnsi="Times New Roman"/>
          <w:b w:val="0"/>
          <w:i w:val="0"/>
          <w:sz w:val="24"/>
        </w:rPr>
        <w:t xml:space="preserve">Judge McNeill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This is a blanket prohibition on filing — the most fundamental act of court access.</w:t>
      </w:r>
    </w:p>
    <w:p>
      <w:pPr>
        <w:spacing w:line="480" w:lineRule="auto" w:after="0" w:before="0"/>
      </w:pPr>
      <w:r>
        <w:rPr>
          <w:rFonts w:ascii="Times New Roman" w:hAnsi="Times New Roman"/>
          <w:b w:val="0"/>
          <w:i w:val="0"/>
          <w:sz w:val="24"/>
        </w:rPr>
        <w:t xml:space="preserve">Under </w:t>
      </w:r>
      <w:r>
        <w:rPr>
          <w:rFonts w:ascii="Times New Roman" w:hAnsi="Times New Roman"/>
          <w:b/>
          <w:i w:val="0"/>
          <w:sz w:val="24"/>
        </w:rPr>
        <w:t>MCR 2.625</w:t>
      </w:r>
      <w:r>
        <w:rPr>
          <w:rFonts w:ascii="Times New Roman" w:hAnsi="Times New Roman"/>
          <w:b w:val="0"/>
          <w:i w:val="0"/>
          <w:sz w:val="24"/>
        </w:rPr>
        <w:t>, restrictions on a litigant's ability to file require a formal vexatious-litigant determination with procedural safeguards. No such determination has been made here. Judge McNeill's blanket refusal to consider Father's filings is:</w:t>
      </w:r>
    </w:p>
    <w:p>
      <w:pPr>
        <w:spacing w:line="480" w:lineRule="auto" w:after="0" w:before="0"/>
      </w:pPr>
      <w:r>
        <w:rPr>
          <w:rFonts w:ascii="Times New Roman" w:hAnsi="Times New Roman"/>
          <w:b w:val="0"/>
          <w:i w:val="0"/>
          <w:sz w:val="24"/>
        </w:rPr>
        <w:t>- An independent act of bias (refusing to consider one party's filings while processing the other party's); - A violation of Canon 3(B)(2) (right to be heard); - A violation of Michigan Constitution Article 1, § 17 (open courts); and - A de facto vexatious-litigant sanction without the procedural protections of MCR 2.625.</w:t>
      </w:r>
    </w:p>
    <w:p>
      <w:pPr>
        <w:keepNext/>
        <w:spacing w:line="480" w:lineRule="auto" w:after="0" w:before="0"/>
      </w:pPr>
      <w:r>
        <w:rPr>
          <w:rFonts w:ascii="Times New Roman" w:hAnsi="Times New Roman"/>
          <w:b/>
          <w:i w:val="0"/>
          <w:sz w:val="24"/>
        </w:rPr>
        <w:t>d. Seven Muting Incidents in a Single Hearing</w:t>
      </w:r>
    </w:p>
    <w:p>
      <w:pPr>
        <w:spacing w:line="480" w:lineRule="auto" w:after="0" w:before="0"/>
      </w:pPr>
      <w:r>
        <w:rPr>
          <w:rFonts w:ascii="Times New Roman" w:hAnsi="Times New Roman"/>
          <w:b w:val="0"/>
          <w:i w:val="0"/>
          <w:sz w:val="24"/>
        </w:rPr>
        <w:t>Muting a Pro Se litigant seven times in one hearing is not courtroom management. It is suppression. Each muting deprived Father of his opportunity to present his position, respond to adverse claims, or make his record.</w:t>
      </w:r>
    </w:p>
    <w:p>
      <w:pPr>
        <w:spacing w:line="480" w:lineRule="auto" w:after="0" w:before="0"/>
      </w:pPr>
      <w:r>
        <w:rPr>
          <w:rFonts w:ascii="Times New Roman" w:hAnsi="Times New Roman"/>
          <w:b w:val="0"/>
          <w:i w:val="0"/>
          <w:sz w:val="24"/>
        </w:rPr>
        <w:t>Canon 3(B)(2) requires that a judge "afford every person who has a legal interest in a proceeding . . . the right to be heard according to law." Canon 3(C) concerns maintaining order and decorum, but decorum provisions cannot be weaponized to silence a party's substantive participation.</w:t>
      </w:r>
    </w:p>
    <w:p>
      <w:pPr>
        <w:spacing w:line="480" w:lineRule="auto" w:after="0" w:before="0"/>
      </w:pPr>
      <w:r>
        <w:rPr>
          <w:rFonts w:ascii="Times New Roman" w:hAnsi="Times New Roman"/>
          <w:b w:val="0"/>
          <w:i w:val="0"/>
          <w:sz w:val="24"/>
        </w:rPr>
        <w:t>Seven mutings in one hearing, without warnings or stated bases, reflects hostility, not judicial temperament.</w:t>
      </w:r>
    </w:p>
    <w:p>
      <w:pPr>
        <w:keepNext/>
        <w:spacing w:line="480" w:lineRule="auto" w:after="0" w:before="0"/>
      </w:pPr>
      <w:r>
        <w:rPr>
          <w:rFonts w:ascii="Times New Roman" w:hAnsi="Times New Roman"/>
          <w:b/>
          <w:i w:val="0"/>
          <w:sz w:val="24"/>
        </w:rPr>
        <w:t>e. $250 Bond — Unconstitutional Access Barrier</w:t>
      </w:r>
    </w:p>
    <w:p>
      <w:pPr>
        <w:spacing w:line="480" w:lineRule="auto" w:after="0" w:before="0"/>
      </w:pPr>
      <w:r>
        <w:rPr>
          <w:rFonts w:ascii="Times New Roman" w:hAnsi="Times New Roman"/>
          <w:b w:val="0"/>
          <w:i w:val="0"/>
          <w:sz w:val="24"/>
        </w:rPr>
        <w:t>The imposition of a $250 bond as a filing precondition, without a vexatious-litigant finding under MCR 2.625, is an unconstitutional financial barrier to court access.</w:t>
      </w:r>
    </w:p>
    <w:p>
      <w:pPr>
        <w:spacing w:line="480" w:lineRule="auto" w:after="0" w:before="0"/>
      </w:pPr>
      <w:r>
        <w:rPr>
          <w:rFonts w:ascii="Times New Roman" w:hAnsi="Times New Roman"/>
          <w:b w:val="0"/>
          <w:i w:val="0"/>
          <w:sz w:val="24"/>
        </w:rPr>
        <w:t xml:space="preserve">The Michigan Constitution of 1963, Article 1, § 17 provides: </w:t>
      </w:r>
      <w:r>
        <w:rPr>
          <w:rFonts w:ascii="Times New Roman" w:hAnsi="Times New Roman"/>
          <w:b w:val="0"/>
          <w:i/>
          <w:sz w:val="24"/>
        </w:rPr>
        <w:t>"No person shall be compelled in any criminal case to be a witness against himself, nor be deprived of life, liberty, or property, without due process of law."</w:t>
      </w:r>
      <w:r>
        <w:rPr>
          <w:rFonts w:ascii="Times New Roman" w:hAnsi="Times New Roman"/>
          <w:b w:val="0"/>
          <w:i w:val="0"/>
          <w:sz w:val="24"/>
        </w:rPr>
        <w:t xml:space="preserve"> Access to the courts is a fundamental component of due process. A bond that has no procedural foundation effectively closes the courthouse doors to an indigent or financially burdened litigant.</w:t>
      </w:r>
    </w:p>
    <w:p>
      <w:pPr>
        <w:keepNext/>
        <w:spacing w:line="480" w:lineRule="auto" w:after="0" w:before="0"/>
      </w:pPr>
      <w:r>
        <w:rPr>
          <w:rFonts w:ascii="Times New Roman" w:hAnsi="Times New Roman"/>
          <w:b/>
          <w:i w:val="0"/>
          <w:sz w:val="24"/>
        </w:rPr>
        <w:t>f. Zero Enforcement of 27+ Parenting Time Violations</w:t>
      </w:r>
    </w:p>
    <w:p>
      <w:pPr>
        <w:spacing w:line="480" w:lineRule="auto" w:after="0" w:before="0"/>
      </w:pPr>
      <w:r>
        <w:rPr>
          <w:rFonts w:ascii="Times New Roman" w:hAnsi="Times New Roman"/>
          <w:b w:val="0"/>
          <w:i w:val="0"/>
          <w:sz w:val="24"/>
        </w:rPr>
        <w:t xml:space="preserve">Defendant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Not a single show-cause order. Not a single contempt finding. Not a single make-up parenting time order.</w:t>
      </w:r>
    </w:p>
    <w:p>
      <w:pPr>
        <w:spacing w:line="480" w:lineRule="auto" w:after="0" w:before="0"/>
      </w:pPr>
      <w:r>
        <w:rPr>
          <w:rFonts w:ascii="Times New Roman" w:hAnsi="Times New Roman"/>
          <w:b w:val="0"/>
          <w:i w:val="0"/>
          <w:sz w:val="24"/>
        </w:rPr>
        <w:t>When viewed in conjunction with the 44% ex parte order rate uniformly favoring Defendant, this selective non-enforcement completes a picture of a court that operates for one party and against the other. This is the textbook definition of bias.</w:t>
      </w:r>
    </w:p>
    <w:p>
      <w:pPr>
        <w:keepNext/>
        <w:spacing w:line="480" w:lineRule="auto" w:after="0" w:before="0"/>
      </w:pPr>
      <w:r>
        <w:rPr>
          <w:rFonts w:ascii="Times New Roman" w:hAnsi="Times New Roman"/>
          <w:b/>
          <w:i w:val="0"/>
          <w:sz w:val="24"/>
        </w:rPr>
        <w:t>g. Zero Best-Interest Findings Under MCL 722.27a</w:t>
      </w:r>
    </w:p>
    <w:p>
      <w:pPr>
        <w:spacing w:line="480" w:lineRule="auto" w:after="0" w:before="0"/>
      </w:pPr>
      <w:r>
        <w:rPr>
          <w:rFonts w:ascii="Times New Roman" w:hAnsi="Times New Roman"/>
          <w:b/>
          <w:i w:val="0"/>
          <w:sz w:val="24"/>
        </w:rPr>
        <w:t>MCL 722.23</w:t>
      </w:r>
      <w:r>
        <w:rPr>
          <w:rFonts w:ascii="Times New Roman" w:hAnsi="Times New Roman"/>
          <w:b w:val="0"/>
          <w:i w:val="0"/>
          <w:sz w:val="24"/>
        </w:rPr>
        <w:t xml:space="preserve"> requires the court to make findings on each of the enumerated best-interest factors when making custody and parenting time determinations. Judge McNeill has made </w:t>
      </w:r>
      <w:r>
        <w:rPr>
          <w:rFonts w:ascii="Times New Roman" w:hAnsi="Times New Roman"/>
          <w:b/>
          <w:i w:val="0"/>
          <w:sz w:val="24"/>
        </w:rPr>
        <w:t>zero (0)</w:t>
      </w:r>
      <w:r>
        <w:rPr>
          <w:rFonts w:ascii="Times New Roman" w:hAnsi="Times New Roman"/>
          <w:b w:val="0"/>
          <w:i w:val="0"/>
          <w:sz w:val="24"/>
        </w:rPr>
        <w:t xml:space="preserve"> such findings. This is not merely a procedural technicality; it is a statutory mandate designed to ensure reasoned, fair decision-making. Its absence suggests that decisions are being made on a basis other than the children's best interests.</w:t>
      </w:r>
    </w:p>
    <w:p>
      <w:pPr>
        <w:keepNext/>
        <w:spacing w:line="480" w:lineRule="auto" w:after="0" w:before="0"/>
      </w:pPr>
      <w:r>
        <w:rPr>
          <w:rFonts w:ascii="Times New Roman" w:hAnsi="Times New Roman"/>
          <w:b/>
          <w:i w:val="0"/>
          <w:sz w:val="24"/>
        </w:rPr>
        <w:t>h. Zero Hearings Within MCR 3.207(C)(5) 14-Day Window</w:t>
      </w:r>
    </w:p>
    <w:p>
      <w:pPr>
        <w:spacing w:line="480" w:lineRule="auto" w:after="0" w:before="0"/>
      </w:pPr>
      <w:r>
        <w:rPr>
          <w:rFonts w:ascii="Times New Roman" w:hAnsi="Times New Roman"/>
          <w:b/>
          <w:i w:val="0"/>
          <w:sz w:val="24"/>
        </w:rPr>
        <w:t>MCR 3.207(C)(5)</w:t>
      </w:r>
      <w:r>
        <w:rPr>
          <w:rFonts w:ascii="Times New Roman" w:hAnsi="Times New Roman"/>
          <w:b w:val="0"/>
          <w:i w:val="0"/>
          <w:sz w:val="24"/>
        </w:rPr>
        <w:t xml:space="preserve"> requires that objections to Friend of the Court recommendations be heard within fourteen (14) days. Judge McNeill has conducted </w:t>
      </w:r>
      <w:r>
        <w:rPr>
          <w:rFonts w:ascii="Times New Roman" w:hAnsi="Times New Roman"/>
          <w:b/>
          <w:i w:val="0"/>
          <w:sz w:val="24"/>
        </w:rPr>
        <w:t>zero (0)</w:t>
      </w:r>
      <w:r>
        <w:rPr>
          <w:rFonts w:ascii="Times New Roman" w:hAnsi="Times New Roman"/>
          <w:b w:val="0"/>
          <w:i w:val="0"/>
          <w:sz w:val="24"/>
        </w:rPr>
        <w:t xml:space="preserve"> hearings within this window. This systematic failure to comply with mandatory procedural timelines compounds the pattern of denial of due process.</w:t>
      </w:r>
    </w:p>
    <w:p>
      <w:pPr>
        <w:pStyle w:val="Heading3"/>
      </w:pPr>
      <w:r>
        <w:rPr>
          <w:rFonts w:ascii="Times New Roman" w:hAnsi="Times New Roman"/>
        </w:rPr>
        <w:t>2. Personal Knowledge of Disputed Evidentiary Facts — MCR 2.003(C)(1)(b)</w:t>
      </w:r>
    </w:p>
    <w:p>
      <w:pPr>
        <w:keepNext/>
        <w:spacing w:line="480" w:lineRule="auto" w:after="0" w:before="0"/>
      </w:pPr>
      <w:r>
        <w:rPr>
          <w:rFonts w:ascii="Times New Roman" w:hAnsi="Times New Roman"/>
          <w:b/>
          <w:i w:val="0"/>
          <w:sz w:val="24"/>
        </w:rPr>
        <w:t>a. Ex Parte Review of USB Evidence — August 5, 2025</w:t>
      </w:r>
    </w:p>
    <w:p>
      <w:pPr>
        <w:spacing w:line="480" w:lineRule="auto" w:after="0" w:before="0"/>
      </w:pPr>
      <w:r>
        <w:rPr>
          <w:rFonts w:ascii="Times New Roman" w:hAnsi="Times New Roman"/>
          <w:b w:val="0"/>
          <w:i w:val="0"/>
          <w:sz w:val="24"/>
        </w:rPr>
        <w:t xml:space="preserve">On August 5, 2025, Judge McNeill stated on the record: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w:t>
      </w:r>
    </w:p>
    <w:p>
      <w:pPr>
        <w:spacing w:line="480" w:lineRule="auto" w:after="0" w:before="0"/>
      </w:pPr>
      <w:r>
        <w:rPr>
          <w:rFonts w:ascii="Times New Roman" w:hAnsi="Times New Roman"/>
          <w:b w:val="0"/>
          <w:i w:val="0"/>
          <w:sz w:val="24"/>
        </w:rPr>
        <w:t xml:space="preserve">MCR 2.003(C)(1)(b) disqualifies a judge who has </w:t>
      </w:r>
      <w:r>
        <w:rPr>
          <w:rFonts w:ascii="Times New Roman" w:hAnsi="Times New Roman"/>
          <w:b/>
          <w:i w:val="0"/>
          <w:sz w:val="24"/>
        </w:rPr>
        <w:t>"personal knowledge of disputed evidentiary facts concerning the proceeding."</w:t>
      </w:r>
      <w:r>
        <w:rPr>
          <w:rFonts w:ascii="Times New Roman" w:hAnsi="Times New Roman"/>
          <w:b w:val="0"/>
          <w:i w:val="0"/>
          <w:sz w:val="24"/>
        </w:rPr>
        <w:t xml:space="preserve"> By directing staff to review substantive evidence outside a hearing, Judge McNeill acquired — through her agents — personal knowledge of the contents of that evidence, untested by cross-examination, unaided by the parties' arguments, and unconstrained by the rules of evidence.</w:t>
      </w:r>
    </w:p>
    <w:p>
      <w:pPr>
        <w:spacing w:line="480" w:lineRule="auto" w:after="0" w:before="0"/>
      </w:pPr>
      <w:r>
        <w:rPr>
          <w:rFonts w:ascii="Times New Roman" w:hAnsi="Times New Roman"/>
          <w:b w:val="0"/>
          <w:i w:val="0"/>
          <w:sz w:val="24"/>
        </w:rPr>
        <w:t xml:space="preserve">This is precisely the kind of extrajudicial knowledge acquisition that MCR 2.003(C)(1)(b) was designed to prevent. As the United States Supreme Court stated in </w:t>
      </w:r>
      <w:r>
        <w:rPr>
          <w:rFonts w:ascii="Times New Roman" w:hAnsi="Times New Roman"/>
          <w:b w:val="0"/>
          <w:i/>
          <w:sz w:val="24"/>
        </w:rPr>
        <w:t>In re Murchison</w:t>
      </w:r>
      <w:r>
        <w:rPr>
          <w:rFonts w:ascii="Times New Roman" w:hAnsi="Times New Roman"/>
          <w:b w:val="0"/>
          <w:i w:val="0"/>
          <w:sz w:val="24"/>
        </w:rPr>
        <w:t>, 349 U.S. at 136: "A fair trial in a fair tribunal is a basic requirement of due process. . . . [N]o man can be a judge in his own case and no man is permitted to try cases where he has an interest in the outcome."</w:t>
      </w:r>
    </w:p>
    <w:p>
      <w:pPr>
        <w:keepNext/>
        <w:spacing w:line="480" w:lineRule="auto" w:after="0" w:before="0"/>
      </w:pPr>
      <w:r>
        <w:rPr>
          <w:rFonts w:ascii="Times New Roman" w:hAnsi="Times New Roman"/>
          <w:b/>
          <w:i w:val="0"/>
          <w:sz w:val="24"/>
        </w:rPr>
        <w:t>b. The "Ghost" Second Mental Health Evaluation</w:t>
      </w:r>
    </w:p>
    <w:p>
      <w:pPr>
        <w:spacing w:line="480" w:lineRule="auto" w:after="0" w:before="0"/>
      </w:pPr>
      <w:r>
        <w:rPr>
          <w:rFonts w:ascii="Times New Roman" w:hAnsi="Times New Roman"/>
          <w:b w:val="0"/>
          <w:i w:val="0"/>
          <w:sz w:val="24"/>
        </w:rPr>
        <w:t xml:space="preserve">Judge McNeill denounced a second mental health evaluation that Father </w:t>
      </w:r>
      <w:r>
        <w:rPr>
          <w:rFonts w:ascii="Times New Roman" w:hAnsi="Times New Roman"/>
          <w:b/>
          <w:i w:val="0"/>
          <w:sz w:val="24"/>
        </w:rPr>
        <w:t>never took</w:t>
      </w:r>
      <w:r>
        <w:rPr>
          <w:rFonts w:ascii="Times New Roman" w:hAnsi="Times New Roman"/>
          <w:b w:val="0"/>
          <w:i w:val="0"/>
          <w:sz w:val="24"/>
        </w:rPr>
        <w:t>. This means the judge either:</w:t>
      </w:r>
    </w:p>
    <w:p>
      <w:pPr>
        <w:spacing w:line="480" w:lineRule="auto" w:after="0" w:before="0"/>
      </w:pPr>
      <w:r>
        <w:rPr>
          <w:rFonts w:ascii="Times New Roman" w:hAnsi="Times New Roman"/>
          <w:b w:val="0"/>
          <w:i w:val="0"/>
          <w:sz w:val="24"/>
        </w:rPr>
        <w:t>- Relied on extrajudicial information (constituting personal knowledge of disputed facts under MCR 2.003(C)(1)(b)); or - Made findings based on a factual predicate that does not exist (constituting bias and prejudgment under MCR 2.003(C)(1)(a)).</w:t>
      </w:r>
    </w:p>
    <w:p>
      <w:pPr>
        <w:spacing w:line="480" w:lineRule="auto" w:after="0" w:before="0"/>
      </w:pPr>
      <w:r>
        <w:rPr>
          <w:rFonts w:ascii="Times New Roman" w:hAnsi="Times New Roman"/>
          <w:b w:val="0"/>
          <w:i w:val="0"/>
          <w:sz w:val="24"/>
        </w:rPr>
        <w:t>Either basis independently warrants disqualification.</w:t>
      </w:r>
    </w:p>
    <w:p>
      <w:pPr>
        <w:keepNext/>
        <w:spacing w:line="480" w:lineRule="auto" w:after="0" w:before="0"/>
      </w:pPr>
      <w:r>
        <w:rPr>
          <w:rFonts w:ascii="Times New Roman" w:hAnsi="Times New Roman"/>
          <w:b/>
          <w:i w:val="0"/>
          <w:sz w:val="24"/>
        </w:rPr>
        <w:t>c. Suspicious Routing of HealthWest Evaluation Results</w:t>
      </w:r>
    </w:p>
    <w:p>
      <w:pPr>
        <w:spacing w:line="480" w:lineRule="auto" w:after="0" w:before="0"/>
      </w:pPr>
      <w:r>
        <w:rPr>
          <w:rFonts w:ascii="Times New Roman" w:hAnsi="Times New Roman"/>
          <w:b w:val="0"/>
          <w:i w:val="0"/>
          <w:sz w:val="24"/>
        </w:rPr>
        <w:t xml:space="preserve">The second HealthWest evaluation results were routed to </w:t>
      </w:r>
      <w:r>
        <w:rPr>
          <w:rFonts w:ascii="Times New Roman" w:hAnsi="Times New Roman"/>
          <w:b/>
          <w:i w:val="0"/>
          <w:sz w:val="24"/>
        </w:rPr>
        <w:t>Judge McNeill's secretary</w:t>
      </w:r>
      <w:r>
        <w:rPr>
          <w:rFonts w:ascii="Times New Roman" w:hAnsi="Times New Roman"/>
          <w:b w:val="0"/>
          <w:i w:val="0"/>
          <w:sz w:val="24"/>
        </w:rPr>
        <w:t xml:space="preserve"> rather than through the Clerk of Court. Secretary emails dated </w:t>
      </w:r>
      <w:r>
        <w:rPr>
          <w:rFonts w:ascii="Times New Roman" w:hAnsi="Times New Roman"/>
          <w:b/>
          <w:i w:val="0"/>
          <w:sz w:val="24"/>
        </w:rPr>
        <w:t>November 29, 2024</w:t>
      </w:r>
      <w:r>
        <w:rPr>
          <w:rFonts w:ascii="Times New Roman" w:hAnsi="Times New Roman"/>
          <w:b w:val="0"/>
          <w:i w:val="0"/>
          <w:sz w:val="24"/>
        </w:rPr>
        <w:t xml:space="preserve"> reveal direct communications regarding PPO and jail status. This irregular routing raises the specter of ex parte knowledge acquisition and undermines the integrity of the evaluation process.</w:t>
      </w:r>
    </w:p>
    <w:p>
      <w:pPr>
        <w:spacing w:line="480" w:lineRule="auto" w:after="0" w:before="0"/>
      </w:pPr>
      <w:r>
        <w:rPr>
          <w:rFonts w:ascii="Times New Roman" w:hAnsi="Times New Roman"/>
          <w:b w:val="0"/>
          <w:i w:val="0"/>
          <w:sz w:val="24"/>
        </w:rPr>
        <w:t xml:space="preserve">Judge McNeill specifically instructed Father to email his first evaluation to her </w:t>
      </w:r>
      <w:r>
        <w:rPr>
          <w:rFonts w:ascii="Times New Roman" w:hAnsi="Times New Roman"/>
          <w:b/>
          <w:i w:val="0"/>
          <w:sz w:val="24"/>
        </w:rPr>
        <w:t>secretary</w:t>
      </w:r>
      <w:r>
        <w:rPr>
          <w:rFonts w:ascii="Times New Roman" w:hAnsi="Times New Roman"/>
          <w:b w:val="0"/>
          <w:i w:val="0"/>
          <w:sz w:val="24"/>
        </w:rPr>
        <w:t xml:space="preserve"> instead of filing through the Clerk's office — a directive that prevented: (a) Mother from accessing the evaluation; (b) creation of a public record; and (c) proper filing in the court system. This procedure is contrary to established filing protocols and furthers the appearance of improper ex parte handling of evidence. The Court's own order confirms: "The Court notes that the Plaintiff did email a HW assessment to the Court's secretary on Friday, September 5, 2025, before this order was complete. However, the Plaintiff did not follow the Court's instructions." </w:t>
      </w:r>
      <w:r>
        <w:rPr>
          <w:rFonts w:ascii="Times New Roman" w:hAnsi="Times New Roman"/>
          <w:b w:val="0"/>
          <w:i/>
          <w:sz w:val="24"/>
        </w:rPr>
        <w:t>(Source: Order re Plaintiff's Objection to Ex Parte, Sept/Oct 2025, Cycle 2 Mining)</w:t>
      </w:r>
      <w:r>
        <w:rPr>
          <w:rFonts w:ascii="Times New Roman" w:hAnsi="Times New Roman"/>
          <w:b w:val="0"/>
          <w:i w:val="0"/>
          <w:sz w:val="24"/>
        </w:rPr>
        <w:t xml:space="preserve"> — demonstrating the judge ordered off-docket submission (</w:t>
      </w:r>
      <w:r>
        <w:rPr>
          <w:rFonts w:ascii="Times New Roman" w:hAnsi="Times New Roman"/>
          <w:b/>
          <w:i w:val="0"/>
          <w:sz w:val="24"/>
        </w:rPr>
        <w:t>MCR 8.119 violation</w:t>
      </w:r>
      <w:r>
        <w:rPr>
          <w:rFonts w:ascii="Times New Roman" w:hAnsi="Times New Roman"/>
          <w:b w:val="0"/>
          <w:i w:val="0"/>
          <w:sz w:val="24"/>
        </w:rPr>
        <w:t>) and then penalized Father for the very compliance she directed.</w:t>
      </w:r>
    </w:p>
    <w:p>
      <w:pPr>
        <w:spacing w:line="480" w:lineRule="auto" w:after="0" w:before="0"/>
      </w:pPr>
      <w:r>
        <w:rPr>
          <w:rFonts w:ascii="Times New Roman" w:hAnsi="Times New Roman"/>
          <w:b w:val="0"/>
          <w:i w:val="0"/>
          <w:sz w:val="24"/>
        </w:rPr>
        <w:t>The failure to disclose the second evaluation to Father violates **Brady v Maryland</w:t>
      </w:r>
      <w:r>
        <w:rPr>
          <w:rFonts w:ascii="Times New Roman" w:hAnsi="Times New Roman"/>
          <w:b w:val="0"/>
          <w:i/>
          <w:sz w:val="24"/>
        </w:rPr>
        <w:t xml:space="preserve">, 373 U.S. 83 (1963), which requires that all evidence used as a basis for government action be disclosed to the affected party. Under </w:t>
      </w:r>
      <w:r>
        <w:rPr>
          <w:rFonts w:ascii="Times New Roman" w:hAnsi="Times New Roman"/>
          <w:b w:val="0"/>
          <w:i w:val="0"/>
          <w:sz w:val="24"/>
        </w:rPr>
        <w:t>Brady*, suppression of material evidence — even if unintentional — violates due process when the evidence is favorable to the accused and material to the outcome.</w:t>
      </w:r>
    </w:p>
    <w:p>
      <w:pPr>
        <w:pStyle w:val="Heading3"/>
      </w:pPr>
      <w:r>
        <w:rPr>
          <w:rFonts w:ascii="Times New Roman" w:hAnsi="Times New Roman"/>
        </w:rPr>
        <w:t>3. Prior Representation — MCR 2.003(C)(1)</w:t>
      </w:r>
    </w:p>
    <w:p>
      <w:pPr>
        <w:spacing w:line="480" w:lineRule="auto" w:after="0" w:before="0"/>
      </w:pPr>
      <w:r>
        <w:rPr>
          <w:rFonts w:ascii="Times New Roman" w:hAnsi="Times New Roman"/>
          <w:b w:val="0"/>
          <w:i w:val="0"/>
          <w:sz w:val="24"/>
        </w:rPr>
        <w:t xml:space="preserve">Judge McNeill stated on the record: </w:t>
      </w:r>
      <w:r>
        <w:rPr>
          <w:rFonts w:ascii="Times New Roman" w:hAnsi="Times New Roman"/>
          <w:b/>
          <w:i w:val="0"/>
          <w:sz w:val="24"/>
        </w:rPr>
        <w:t>"I have represented Party A in the past."</w:t>
      </w:r>
      <w:r>
        <w:rPr>
          <w:rFonts w:ascii="Times New Roman" w:hAnsi="Times New Roman"/>
          <w:b w:val="0"/>
          <w:i w:val="0"/>
          <w:sz w:val="24"/>
        </w:rPr>
        <w:t xml:space="preserve"> A prior attorney-client relationship with a party creates, at minimum, an appearance of impropriety under Canon 2 and Rule 2.11. The judge's failure to recuse upon this disclosure, or to seek informed written waiver from all parties, is itself disqualifying.</w:t>
      </w:r>
    </w:p>
    <w:p>
      <w:pPr>
        <w:spacing w:line="480" w:lineRule="auto" w:after="0" w:before="0"/>
      </w:pPr>
      <w:r>
        <w:rPr>
          <w:rFonts w:ascii="Times New Roman" w:hAnsi="Times New Roman"/>
          <w:b w:val="0"/>
          <w:i w:val="0"/>
          <w:sz w:val="24"/>
        </w:rPr>
        <w:t xml:space="preserve">Even if the prior representation was remote in time or limited in scope, the appearance of impropriety standard does not require proof of actual bias — only that "reasonable minds" would perceive a lack of impartiality. </w:t>
      </w:r>
      <w:r>
        <w:rPr>
          <w:rFonts w:ascii="Times New Roman" w:hAnsi="Times New Roman"/>
          <w:b w:val="0"/>
          <w:i/>
          <w:sz w:val="24"/>
        </w:rPr>
        <w:t>Crampton</w:t>
      </w:r>
      <w:r>
        <w:rPr>
          <w:rFonts w:ascii="Times New Roman" w:hAnsi="Times New Roman"/>
          <w:b w:val="0"/>
          <w:i w:val="0"/>
          <w:sz w:val="24"/>
        </w:rPr>
        <w:t>, 395 Mich at 351.</w:t>
      </w:r>
    </w:p>
    <w:p>
      <w:pPr>
        <w:pStyle w:val="Heading3"/>
      </w:pPr>
      <w:r>
        <w:rPr>
          <w:rFonts w:ascii="Times New Roman" w:hAnsi="Times New Roman"/>
        </w:rPr>
        <w:t>4. Systematic Denial of Due Process</w:t>
      </w:r>
    </w:p>
    <w:p>
      <w:pPr>
        <w:spacing w:line="480" w:lineRule="auto" w:after="0" w:before="0"/>
      </w:pPr>
      <w:r>
        <w:rPr>
          <w:rFonts w:ascii="Times New Roman" w:hAnsi="Times New Roman"/>
          <w:b w:val="0"/>
          <w:i w:val="0"/>
          <w:sz w:val="24"/>
        </w:rPr>
        <w:t xml:space="preserve">The individual incidents described above are serious standing alone. Taken together, they reveal a </w:t>
      </w:r>
      <w:r>
        <w:rPr>
          <w:rFonts w:ascii="Times New Roman" w:hAnsi="Times New Roman"/>
          <w:b/>
          <w:i w:val="0"/>
          <w:sz w:val="24"/>
        </w:rPr>
        <w:t>systematic denial of due process</w:t>
      </w:r>
      <w:r>
        <w:rPr>
          <w:rFonts w:ascii="Times New Roman" w:hAnsi="Times New Roman"/>
          <w:b w:val="0"/>
          <w:i w:val="0"/>
          <w:sz w:val="24"/>
        </w:rPr>
        <w:t xml:space="preserve"> that no reasonable observer could attribute to mere judicial discretion or case management: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Finding</w:t>
            </w:r>
          </w:p>
        </w:tc>
      </w:tr>
      <w:tr>
        <w:tc>
          <w:tcPr>
            <w:tcW w:type="dxa" w:w="4680"/>
          </w:tcPr>
          <w:p>
            <w:pPr>
              <w:spacing w:line="240" w:lineRule="auto"/>
            </w:pPr>
            <w:r/>
            <w:r>
              <w:rPr>
                <w:rFonts w:ascii="Times New Roman" w:hAnsi="Times New Roman"/>
                <w:b w:val="0"/>
                <w:i w:val="0"/>
                <w:sz w:val="24"/>
              </w:rPr>
              <w:t>Ex parte orders</w:t>
            </w:r>
          </w:p>
        </w:tc>
        <w:tc>
          <w:tcPr>
            <w:tcW w:type="dxa" w:w="4680"/>
          </w:tcPr>
          <w:p>
            <w:pPr>
              <w:spacing w:line="240" w:lineRule="auto"/>
            </w:pPr>
            <w:r/>
            <w:r>
              <w:rPr>
                <w:rFonts w:ascii="Times New Roman" w:hAnsi="Times New Roman"/>
                <w:b w:val="0"/>
                <w:i w:val="0"/>
                <w:sz w:val="24"/>
              </w:rPr>
              <w:t>24 of 55 (44%), all favoring Defendant</w:t>
            </w:r>
          </w:p>
        </w:tc>
      </w:tr>
      <w:tr>
        <w:tc>
          <w:tcPr>
            <w:tcW w:type="dxa" w:w="4680"/>
          </w:tcPr>
          <w:p>
            <w:pPr>
              <w:spacing w:line="240" w:lineRule="auto"/>
            </w:pPr>
            <w:r/>
            <w:r>
              <w:rPr>
                <w:rFonts w:ascii="Times New Roman" w:hAnsi="Times New Roman"/>
                <w:b w:val="0"/>
                <w:i w:val="0"/>
                <w:sz w:val="24"/>
              </w:rPr>
              <w:t>Hearings in 14-day window</w:t>
            </w:r>
          </w:p>
        </w:tc>
        <w:tc>
          <w:tcPr>
            <w:tcW w:type="dxa" w:w="4680"/>
          </w:tcPr>
          <w:p>
            <w:pPr>
              <w:spacing w:line="240" w:lineRule="auto"/>
            </w:pPr>
            <w:r/>
            <w:r>
              <w:rPr>
                <w:rFonts w:ascii="Times New Roman" w:hAnsi="Times New Roman"/>
                <w:b w:val="0"/>
                <w:i w:val="0"/>
                <w:sz w:val="24"/>
              </w:rPr>
              <w:t>0 of required</w:t>
            </w:r>
          </w:p>
        </w:tc>
      </w:tr>
      <w:tr>
        <w:tc>
          <w:tcPr>
            <w:tcW w:type="dxa" w:w="4680"/>
          </w:tcPr>
          <w:p>
            <w:pPr>
              <w:spacing w:line="240" w:lineRule="auto"/>
            </w:pPr>
            <w:r/>
            <w:r>
              <w:rPr>
                <w:rFonts w:ascii="Times New Roman" w:hAnsi="Times New Roman"/>
                <w:b w:val="0"/>
                <w:i w:val="0"/>
                <w:sz w:val="24"/>
              </w:rPr>
              <w:t>Best-interest findings (MCL 722.27a)</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Enforcement of 27+ violations</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Muting incidents (single hearing)</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Bond imposed without MCR 2.625 finding</w:t>
            </w:r>
          </w:p>
        </w:tc>
        <w:tc>
          <w:tcPr>
            <w:tcW w:type="dxa" w:w="4680"/>
          </w:tcPr>
          <w:p>
            <w:pPr>
              <w:spacing w:line="240" w:lineRule="auto"/>
            </w:pPr>
            <w:r/>
            <w:r>
              <w:rPr>
                <w:rFonts w:ascii="Times New Roman" w:hAnsi="Times New Roman"/>
                <w:b w:val="0"/>
                <w:i w:val="0"/>
                <w:sz w:val="24"/>
              </w:rPr>
              <w:t>$250</w:t>
            </w:r>
          </w:p>
        </w:tc>
      </w:tr>
      <w:tr>
        <w:tc>
          <w:tcPr>
            <w:tcW w:type="dxa" w:w="4680"/>
          </w:tcPr>
          <w:p>
            <w:pPr>
              <w:spacing w:line="240" w:lineRule="auto"/>
            </w:pPr>
            <w:r/>
            <w:r>
              <w:rPr>
                <w:rFonts w:ascii="Times New Roman" w:hAnsi="Times New Roman"/>
                <w:b w:val="0"/>
                <w:i w:val="0"/>
                <w:sz w:val="24"/>
              </w:rPr>
              <w:t>Prior disqualification denied by judge herself</w:t>
            </w:r>
          </w:p>
        </w:tc>
        <w:tc>
          <w:tcPr>
            <w:tcW w:type="dxa" w:w="4680"/>
          </w:tcPr>
          <w:p>
            <w:pPr>
              <w:spacing w:line="240" w:lineRule="auto"/>
            </w:pPr>
            <w:r/>
            <w:r>
              <w:rPr>
                <w:rFonts w:ascii="Times New Roman" w:hAnsi="Times New Roman"/>
                <w:b w:val="0"/>
                <w:i w:val="0"/>
                <w:sz w:val="24"/>
              </w:rPr>
              <w:t>Yes (Sept. 25, 2024)</w:t>
            </w:r>
          </w:p>
        </w:tc>
      </w:tr>
      <w:tr>
        <w:tc>
          <w:tcPr>
            <w:tcW w:type="dxa" w:w="4680"/>
          </w:tcPr>
          <w:p>
            <w:pPr>
              <w:spacing w:line="240" w:lineRule="auto"/>
            </w:pPr>
            <w:r/>
            <w:r>
              <w:rPr>
                <w:rFonts w:ascii="Times New Roman" w:hAnsi="Times New Roman"/>
                <w:b w:val="0"/>
                <w:i w:val="0"/>
                <w:sz w:val="24"/>
              </w:rPr>
              <w:t>Referral to Chief Judge per MCR 2.003(D)(1)</w:t>
            </w:r>
          </w:p>
        </w:tc>
        <w:tc>
          <w:tcPr>
            <w:tcW w:type="dxa" w:w="4680"/>
          </w:tcPr>
          <w:p>
            <w:pPr>
              <w:spacing w:line="240" w:lineRule="auto"/>
            </w:pPr>
            <w:r/>
            <w:r>
              <w:rPr>
                <w:rFonts w:ascii="Times New Roman" w:hAnsi="Times New Roman"/>
                <w:b w:val="0"/>
                <w:i w:val="0"/>
                <w:sz w:val="24"/>
              </w:rPr>
              <w:t>Not made</w:t>
            </w:r>
          </w:p>
        </w:tc>
      </w:tr>
      <w:tr>
        <w:tc>
          <w:tcPr>
            <w:tcW w:type="dxa" w:w="4680"/>
          </w:tcPr>
          <w:p>
            <w:pPr>
              <w:spacing w:line="240" w:lineRule="auto"/>
            </w:pPr>
            <w:r/>
            <w:r>
              <w:rPr>
                <w:rFonts w:ascii="Times New Roman" w:hAnsi="Times New Roman"/>
                <w:b w:val="0"/>
                <w:i w:val="0"/>
                <w:sz w:val="24"/>
              </w:rPr>
              <w:t>Prior representation of party disclosed</w:t>
            </w:r>
          </w:p>
        </w:tc>
        <w:tc>
          <w:tcPr>
            <w:tcW w:type="dxa" w:w="4680"/>
          </w:tcPr>
          <w:p>
            <w:pPr>
              <w:spacing w:line="240" w:lineRule="auto"/>
            </w:pPr>
            <w:r/>
            <w:r>
              <w:rPr>
                <w:rFonts w:ascii="Times New Roman" w:hAnsi="Times New Roman"/>
                <w:b w:val="0"/>
                <w:i w:val="0"/>
                <w:sz w:val="24"/>
              </w:rPr>
              <w:t>Yes</w:t>
            </w:r>
          </w:p>
        </w:tc>
      </w:tr>
      <w:tr>
        <w:tc>
          <w:tcPr>
            <w:tcW w:type="dxa" w:w="4680"/>
          </w:tcPr>
          <w:p>
            <w:pPr>
              <w:spacing w:line="240" w:lineRule="auto"/>
            </w:pPr>
            <w:r/>
            <w:r>
              <w:rPr>
                <w:rFonts w:ascii="Times New Roman" w:hAnsi="Times New Roman"/>
                <w:b w:val="0"/>
                <w:i w:val="0"/>
                <w:sz w:val="24"/>
              </w:rPr>
              <w:t>Ex parte evidence review admitted on record</w:t>
            </w:r>
          </w:p>
        </w:tc>
        <w:tc>
          <w:tcPr>
            <w:tcW w:type="dxa" w:w="4680"/>
          </w:tcPr>
          <w:p>
            <w:pPr>
              <w:spacing w:line="240" w:lineRule="auto"/>
            </w:pPr>
            <w:r/>
            <w:r>
              <w:rPr>
                <w:rFonts w:ascii="Times New Roman" w:hAnsi="Times New Roman"/>
                <w:b w:val="0"/>
                <w:i w:val="0"/>
                <w:sz w:val="24"/>
              </w:rPr>
              <w:t>Yes (Aug. 5, 2025)</w:t>
            </w:r>
          </w:p>
        </w:tc>
      </w:tr>
    </w:tbl>
    <w:p>
      <w:pPr>
        <w:spacing w:line="480" w:lineRule="auto" w:after="0" w:before="0"/>
      </w:pPr>
      <w:r>
        <w:rPr>
          <w:rFonts w:ascii="Times New Roman" w:hAnsi="Times New Roman"/>
          <w:b w:val="0"/>
          <w:i w:val="0"/>
          <w:sz w:val="24"/>
        </w:rPr>
        <w:t>This is not a case of a few isolated errors. This is a pattern — sustained, one-directional, and documented — that satisfies every applicable standard for disqualification.</w:t>
      </w:r>
    </w:p>
    <w:p>
      <w:pPr>
        <w:pStyle w:val="Heading3"/>
      </w:pPr>
      <w:r>
        <w:rPr>
          <w:rFonts w:ascii="Times New Roman" w:hAnsi="Times New Roman"/>
        </w:rPr>
        <w:t>5. Constitutional Violations</w:t>
      </w:r>
    </w:p>
    <w:p>
      <w:pPr>
        <w:keepNext/>
        <w:spacing w:line="480" w:lineRule="auto" w:after="0" w:before="0"/>
      </w:pPr>
      <w:r>
        <w:rPr>
          <w:rFonts w:ascii="Times New Roman" w:hAnsi="Times New Roman"/>
          <w:b/>
          <w:i w:val="0"/>
          <w:sz w:val="24"/>
        </w:rPr>
        <w:t>a. Caperton v A.T. Massey Coal Co., 556 U.S. 868 (2009)</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Caperton</w:t>
      </w:r>
      <w:r>
        <w:rPr>
          <w:rFonts w:ascii="Times New Roman" w:hAnsi="Times New Roman"/>
          <w:b w:val="0"/>
          <w:i w:val="0"/>
          <w:sz w:val="24"/>
        </w:rPr>
        <w:t xml:space="preserve">, the United States Supreme Court held that due process requires recusal where there is "a serious risk of actual bias — based on objective and reasonable perceptions." 556 U.S. at 884. The Court adopted an objective standard: the question is not whether the judge is actually biased, but whether the probability of bias is "too high to be constitutionally tolerable." </w:t>
      </w:r>
      <w:r>
        <w:rPr>
          <w:rFonts w:ascii="Times New Roman" w:hAnsi="Times New Roman"/>
          <w:b w:val="0"/>
          <w:i/>
          <w:sz w:val="24"/>
        </w:rPr>
        <w:t>Id.</w:t>
      </w:r>
      <w:r>
        <w:rPr>
          <w:rFonts w:ascii="Times New Roman" w:hAnsi="Times New Roman"/>
          <w:b w:val="0"/>
          <w:i w:val="0"/>
          <w:sz w:val="24"/>
        </w:rPr>
        <w:t xml:space="preserve"> at 872.</w:t>
      </w:r>
    </w:p>
    <w:p>
      <w:pPr>
        <w:spacing w:line="480" w:lineRule="auto" w:after="0" w:before="0"/>
      </w:pPr>
      <w:r>
        <w:rPr>
          <w:rFonts w:ascii="Times New Roman" w:hAnsi="Times New Roman"/>
          <w:b w:val="0"/>
          <w:i w:val="0"/>
          <w:sz w:val="24"/>
        </w:rPr>
        <w:t xml:space="preserve">Here, the record establishes far more than a "serious risk" — it establishes a </w:t>
      </w:r>
      <w:r>
        <w:rPr>
          <w:rFonts w:ascii="Times New Roman" w:hAnsi="Times New Roman"/>
          <w:b/>
          <w:i w:val="0"/>
          <w:sz w:val="24"/>
        </w:rPr>
        <w:t>documented pattern</w:t>
      </w:r>
      <w:r>
        <w:rPr>
          <w:rFonts w:ascii="Times New Roman" w:hAnsi="Times New Roman"/>
          <w:b w:val="0"/>
          <w:i w:val="0"/>
          <w:sz w:val="24"/>
        </w:rPr>
        <w:t xml:space="preserve"> of uniformly one-sided rulings, ex parte conduct, hostility on the record, and procedural violations, all directed against a single party. Under </w:t>
      </w:r>
      <w:r>
        <w:rPr>
          <w:rFonts w:ascii="Times New Roman" w:hAnsi="Times New Roman"/>
          <w:b w:val="0"/>
          <w:i/>
          <w:sz w:val="24"/>
        </w:rPr>
        <w:t>Caperton</w:t>
      </w:r>
      <w:r>
        <w:rPr>
          <w:rFonts w:ascii="Times New Roman" w:hAnsi="Times New Roman"/>
          <w:b w:val="0"/>
          <w:i w:val="0"/>
          <w:sz w:val="24"/>
        </w:rPr>
        <w:t>'s objective standard, this compels disqualification.</w:t>
      </w:r>
    </w:p>
    <w:p>
      <w:pPr>
        <w:keepNext/>
        <w:spacing w:line="480" w:lineRule="auto" w:after="0" w:before="0"/>
      </w:pPr>
      <w:r>
        <w:rPr>
          <w:rFonts w:ascii="Times New Roman" w:hAnsi="Times New Roman"/>
          <w:b/>
          <w:i w:val="0"/>
          <w:sz w:val="24"/>
        </w:rPr>
        <w:t>b. In re Murchison, 349 U.S. 133 (1955)</w:t>
      </w:r>
    </w:p>
    <w:p>
      <w:pPr>
        <w:spacing w:line="480" w:lineRule="auto" w:after="0" w:before="0"/>
      </w:pPr>
      <w:r>
        <w:rPr>
          <w:rFonts w:ascii="Times New Roman" w:hAnsi="Times New Roman"/>
          <w:b w:val="0"/>
          <w:i/>
          <w:sz w:val="24"/>
        </w:rPr>
        <w:t>Murchison</w:t>
      </w:r>
      <w:r>
        <w:rPr>
          <w:rFonts w:ascii="Times New Roman" w:hAnsi="Times New Roman"/>
          <w:b w:val="0"/>
          <w:i w:val="0"/>
          <w:sz w:val="24"/>
        </w:rPr>
        <w:t xml:space="preserve"> established that "a fair trial in a fair tribunal is a basic requirement of due process." 349 U.S. at 136. The tribunal here has not been fair by any objective measure. Twenty-four ex parte orders. Zero enforcement of the other party's violations. On-the-record name-calling. Seven mutings. A bond without procedural basis. A refusal to even read future filings.</w:t>
      </w:r>
    </w:p>
    <w:p>
      <w:pPr>
        <w:spacing w:line="480" w:lineRule="auto" w:after="0" w:before="0"/>
      </w:pPr>
      <w:r>
        <w:rPr>
          <w:rFonts w:ascii="Times New Roman" w:hAnsi="Times New Roman"/>
          <w:b w:val="0"/>
          <w:i w:val="0"/>
          <w:sz w:val="24"/>
        </w:rPr>
        <w:t>This is not a fair tribunal. Due process demands a different one.</w:t>
      </w:r>
    </w:p>
    <w:p>
      <w:pPr>
        <w:keepNext/>
        <w:spacing w:line="480" w:lineRule="auto" w:after="0" w:before="0"/>
      </w:pPr>
      <w:r>
        <w:rPr>
          <w:rFonts w:ascii="Times New Roman" w:hAnsi="Times New Roman"/>
          <w:b/>
          <w:i w:val="0"/>
          <w:sz w:val="24"/>
        </w:rPr>
        <w:t>c. Michigan Constitution Article 1, § 17</w:t>
      </w:r>
    </w:p>
    <w:p>
      <w:pPr>
        <w:spacing w:line="480" w:lineRule="auto" w:after="0" w:before="0"/>
      </w:pPr>
      <w:r>
        <w:rPr>
          <w:rFonts w:ascii="Times New Roman" w:hAnsi="Times New Roman"/>
          <w:b w:val="0"/>
          <w:i w:val="0"/>
          <w:sz w:val="24"/>
        </w:rPr>
        <w:t>Michigan's due process clause provides protection at least coextensive with the Fourteenth Amendment, and Michigan courts have recognized an independent state constitutional basis for disqualification where the totality of circumstances reveals judicial bias. The totality here is overwhelming.</w:t>
      </w:r>
    </w:p>
    <w:p>
      <w:pPr>
        <w:pStyle w:val="Heading3"/>
      </w:pPr>
      <w:r>
        <w:rPr>
          <w:rFonts w:ascii="Times New Roman" w:hAnsi="Times New Roman"/>
        </w:rPr>
        <w:t>6. Pattern and Practice of Judicial Misconduct</w:t>
      </w:r>
    </w:p>
    <w:p>
      <w:pPr>
        <w:spacing w:line="480" w:lineRule="auto" w:after="0" w:before="0"/>
      </w:pPr>
      <w:r>
        <w:rPr>
          <w:rFonts w:ascii="Times New Roman" w:hAnsi="Times New Roman"/>
          <w:b w:val="0"/>
          <w:i w:val="0"/>
          <w:sz w:val="24"/>
        </w:rPr>
        <w:t>The Michigan Code of Judicial Conduct establishes standards of conduct that, when violated, support disqualification:</w:t>
      </w:r>
    </w:p>
    <w:p>
      <w:pPr>
        <w:spacing w:line="480" w:lineRule="auto" w:after="0" w:before="0"/>
      </w:pPr>
      <w:r>
        <w:rPr>
          <w:rFonts w:ascii="Times New Roman" w:hAnsi="Times New Roman"/>
          <w:b/>
          <w:i w:val="0"/>
          <w:sz w:val="24"/>
        </w:rPr>
        <w:t>Canon 1 — Integrity of the Judiciary</w:t>
      </w:r>
      <w:r>
        <w:rPr>
          <w:rFonts w:ascii="Times New Roman" w:hAnsi="Times New Roman"/>
          <w:b w:val="0"/>
          <w:i w:val="0"/>
          <w:sz w:val="24"/>
        </w:rPr>
        <w:t>: A judge who calls a party "a liar" and "crazy," enters 44% of orders ex parte and uniformly favoring one party, and refuses to even read a party's filings does not uphold the integrity of the judiciary.</w:t>
      </w:r>
    </w:p>
    <w:p>
      <w:pPr>
        <w:spacing w:line="480" w:lineRule="auto" w:after="0" w:before="0"/>
      </w:pPr>
      <w:r>
        <w:rPr>
          <w:rFonts w:ascii="Times New Roman" w:hAnsi="Times New Roman"/>
          <w:b/>
          <w:i w:val="0"/>
          <w:sz w:val="24"/>
        </w:rPr>
        <w:t>Canon 2 / Rule 2.11 — Impartiality and Appearance of Impropriety</w:t>
      </w:r>
      <w:r>
        <w:rPr>
          <w:rFonts w:ascii="Times New Roman" w:hAnsi="Times New Roman"/>
          <w:b w:val="0"/>
          <w:i w:val="0"/>
          <w:sz w:val="24"/>
        </w:rPr>
        <w:t>: A judge who discloses a prior attorney-client relationship with a party and does not recuse or seek waiver creates an appearance of impropriety that "reasonable minds" would perceive as compromising impartiality.</w:t>
      </w:r>
    </w:p>
    <w:p>
      <w:pPr>
        <w:spacing w:line="480" w:lineRule="auto" w:after="0" w:before="0"/>
      </w:pPr>
      <w:r>
        <w:rPr>
          <w:rFonts w:ascii="Times New Roman" w:hAnsi="Times New Roman"/>
          <w:b/>
          <w:i w:val="0"/>
          <w:sz w:val="24"/>
        </w:rPr>
        <w:t>Canon 3(A)(4) — Ex Parte Communications</w:t>
      </w:r>
      <w:r>
        <w:rPr>
          <w:rFonts w:ascii="Times New Roman" w:hAnsi="Times New Roman"/>
          <w:b w:val="0"/>
          <w:i w:val="0"/>
          <w:sz w:val="24"/>
        </w:rPr>
        <w:t>: Directing staff to listen to USB evidence outside a hearing is an ex parte communication concerning a pending proceeding, in direct violation of this Canon.</w:t>
      </w:r>
    </w:p>
    <w:p>
      <w:pPr>
        <w:spacing w:line="480" w:lineRule="auto" w:after="0" w:before="0"/>
      </w:pPr>
      <w:r>
        <w:rPr>
          <w:rFonts w:ascii="Times New Roman" w:hAnsi="Times New Roman"/>
          <w:b/>
          <w:i w:val="0"/>
          <w:sz w:val="24"/>
        </w:rPr>
        <w:t>Canon 3(B)(2) — Right to Be Heard</w:t>
      </w:r>
      <w:r>
        <w:rPr>
          <w:rFonts w:ascii="Times New Roman" w:hAnsi="Times New Roman"/>
          <w:b w:val="0"/>
          <w:i w:val="0"/>
          <w:sz w:val="24"/>
        </w:rPr>
        <w:t>: Muting a party seven times in one hearing and imposing a blanket prohibition on future filings denies the right to be heard.</w:t>
      </w:r>
    </w:p>
    <w:p>
      <w:pPr>
        <w:spacing w:line="480" w:lineRule="auto" w:after="0" w:before="0"/>
      </w:pPr>
      <w:r>
        <w:rPr>
          <w:rFonts w:ascii="Times New Roman" w:hAnsi="Times New Roman"/>
          <w:b/>
          <w:i w:val="0"/>
          <w:sz w:val="24"/>
        </w:rPr>
        <w:t>Canon 3(C) — Order and Decorum</w:t>
      </w:r>
      <w:r>
        <w:rPr>
          <w:rFonts w:ascii="Times New Roman" w:hAnsi="Times New Roman"/>
          <w:b w:val="0"/>
          <w:i w:val="0"/>
          <w:sz w:val="24"/>
        </w:rPr>
        <w:t>: The muting incidents, combined with the on-the-record statements, demonstrate a failure to maintain proper judicial decorum — not as a failure of courtroom management, but as an affirmative expression of bias.</w:t>
      </w:r>
    </w:p>
    <w:p>
      <w:pPr>
        <w:pStyle w:val="Heading3"/>
      </w:pPr>
      <w:r>
        <w:rPr>
          <w:rFonts w:ascii="Times New Roman" w:hAnsi="Times New Roman"/>
        </w:rPr>
        <w:t>7. Prior Procedural Error Under MCR 2.003(D)(1)</w:t>
      </w:r>
    </w:p>
    <w:p>
      <w:pPr>
        <w:spacing w:line="480" w:lineRule="auto" w:after="0" w:before="0"/>
      </w:pPr>
      <w:r>
        <w:rPr>
          <w:rFonts w:ascii="Times New Roman" w:hAnsi="Times New Roman"/>
          <w:b w:val="0"/>
          <w:i w:val="0"/>
          <w:sz w:val="24"/>
        </w:rPr>
        <w:t xml:space="preserve">On September 25, 2024, Movant filed a Motion for Disqualification. Judge McNeill denied it, stating: </w:t>
      </w:r>
      <w:r>
        <w:rPr>
          <w:rFonts w:ascii="Times New Roman" w:hAnsi="Times New Roman"/>
          <w:b/>
          <w:i w:val="0"/>
          <w:sz w:val="24"/>
        </w:rPr>
        <w:t>"DENIED. No bias shown."</w:t>
      </w:r>
    </w:p>
    <w:p>
      <w:pPr>
        <w:spacing w:line="480" w:lineRule="auto" w:after="0" w:before="0"/>
      </w:pPr>
      <w:r>
        <w:rPr>
          <w:rFonts w:ascii="Times New Roman" w:hAnsi="Times New Roman"/>
          <w:b w:val="0"/>
          <w:i w:val="0"/>
          <w:sz w:val="24"/>
        </w:rPr>
        <w:t xml:space="preserve">MCR 2.003(D)(1) is clear: when a challenged judge denies a motion for disqualification, the motion </w:t>
      </w:r>
      <w:r>
        <w:rPr>
          <w:rFonts w:ascii="Times New Roman" w:hAnsi="Times New Roman"/>
          <w:b/>
          <w:i w:val="0"/>
          <w:sz w:val="24"/>
        </w:rPr>
        <w:t>"shall be referred to the chief judge."</w:t>
      </w:r>
      <w:r>
        <w:rPr>
          <w:rFonts w:ascii="Times New Roman" w:hAnsi="Times New Roman"/>
          <w:b w:val="0"/>
          <w:i w:val="0"/>
          <w:sz w:val="24"/>
        </w:rPr>
        <w:t xml:space="preserve"> The word "shall" is mandatory.</w:t>
      </w:r>
    </w:p>
    <w:p>
      <w:pPr>
        <w:spacing w:line="480" w:lineRule="auto" w:after="0" w:before="0"/>
      </w:pPr>
      <w:r>
        <w:rPr>
          <w:rFonts w:ascii="Times New Roman" w:hAnsi="Times New Roman"/>
          <w:b w:val="0"/>
          <w:i w:val="0"/>
          <w:sz w:val="24"/>
        </w:rPr>
        <w:t>Judge McNeill did not refer the motion to the Chief Judge. This procedural violation:</w:t>
      </w:r>
    </w:p>
    <w:p>
      <w:pPr>
        <w:spacing w:line="480" w:lineRule="auto" w:after="0" w:before="0"/>
      </w:pPr>
      <w:r>
        <w:rPr>
          <w:rFonts w:ascii="Times New Roman" w:hAnsi="Times New Roman"/>
          <w:b w:val="0"/>
          <w:i w:val="0"/>
          <w:sz w:val="24"/>
        </w:rPr>
        <w:t>- Deprived Movant of his right to de novo review; - Allowed the challenged judge to be the final arbiter of her own impartiality; - Violated the plain text of MCR 2.003(D)(1); and - Is independently preserved for appellate review.</w:t>
      </w:r>
    </w:p>
    <w:p>
      <w:pPr>
        <w:spacing w:line="480" w:lineRule="auto" w:after="0" w:before="0"/>
      </w:pPr>
      <w:r>
        <w:rPr>
          <w:rFonts w:ascii="Times New Roman" w:hAnsi="Times New Roman"/>
          <w:b w:val="0"/>
          <w:i w:val="0"/>
          <w:sz w:val="24"/>
        </w:rPr>
        <w:t>This Court — or the Chief Judge upon referral — should find that the September 25, 2024 denial was procedurally defective and should consider the grounds raised in that motion alongside the grounds raised herein.</w:t>
      </w:r>
    </w:p>
    <w:p>
      <w:r>
        <w:br w:type="page"/>
      </w:r>
    </w:p>
    <w:p>
      <w:pPr>
        <w:pStyle w:val="Heading2"/>
      </w:pPr>
      <w:r>
        <w:rPr>
          <w:rFonts w:ascii="Times New Roman" w:hAnsi="Times New Roman"/>
        </w:rPr>
        <w:t>D-1. PREEMPTIVE RESPONSE TO ANTICIPATED COUNTERARGUMENTS</w:t>
      </w:r>
    </w:p>
    <w:p>
      <w:pPr>
        <w:pStyle w:val="Heading3"/>
      </w:pPr>
      <w:r>
        <w:rPr>
          <w:rFonts w:ascii="Times New Roman" w:hAnsi="Times New Roman"/>
        </w:rPr>
        <w:t>1. "The Judge's Conduct Was Within Normal Judicial Discretion"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Judicial discretion is bounded by law. A 44% ex parte order rate — uniformly favoring one party — is not discretion; it is a pattern. Calling a party "a liar" and "crazy" on the record is not discretion; it is personal hostility. Telling a party "Do not file any more. I will not look at it" is not discretion; it is a blanket denial of access to the courts. Directing evidence submission through a personal secretary email is not discretion; it is an MCR 8.119 violation. None of these acts fall within the range of legitimate judicial decision-making. </w:t>
      </w:r>
      <w:r>
        <w:rPr>
          <w:rFonts w:ascii="Times New Roman" w:hAnsi="Times New Roman"/>
          <w:b w:val="0"/>
          <w:i/>
          <w:sz w:val="24"/>
        </w:rPr>
        <w:t>See Liteky v United States</w:t>
      </w:r>
      <w:r>
        <w:rPr>
          <w:rFonts w:ascii="Times New Roman" w:hAnsi="Times New Roman"/>
          <w:b w:val="0"/>
          <w:i w:val="0"/>
          <w:sz w:val="24"/>
        </w:rPr>
        <w:t>, 510 U.S. 540, 555 (1994) (distinguishing legitimate judicial conduct from conduct displaying "deep-seated favoritism or antagonism").</w:t>
      </w:r>
    </w:p>
    <w:p>
      <w:pPr>
        <w:pStyle w:val="Heading3"/>
      </w:pPr>
      <w:r>
        <w:rPr>
          <w:rFonts w:ascii="Times New Roman" w:hAnsi="Times New Roman"/>
        </w:rPr>
        <w:t>2. "Bias Must Be Extrajudicial in Origin"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"extrajudicial source" doctrine is not absolute. </w:t>
      </w:r>
      <w:r>
        <w:rPr>
          <w:rFonts w:ascii="Times New Roman" w:hAnsi="Times New Roman"/>
          <w:b w:val="0"/>
          <w:i/>
          <w:sz w:val="24"/>
        </w:rPr>
        <w:t>Liteky</w:t>
      </w:r>
      <w:r>
        <w:rPr>
          <w:rFonts w:ascii="Times New Roman" w:hAnsi="Times New Roman"/>
          <w:b w:val="0"/>
          <w:i w:val="0"/>
          <w:sz w:val="24"/>
        </w:rPr>
        <w:t xml:space="preserve">, 510 U.S. at 555, expressly held that opinions formed during current proceedings can support disqualification when they display "a deep-seated favoritism or antagonism that would make fair judgment impossible." Here, the judge: (a) admitted to reviewing evidence ex parte (August 5, 2025); (b) allowed court staff to make prohibited ex parte calls to HealthWest (October 29, 2025); (c) provided biased information to a clinical evaluator between assessments; (d) had a prior professional relationship with a party ("I have represented Party A in the past"). Items (b), (c), and (d) are extrajudicial; item (a) is intrajudicial but so extreme as to satisfy </w:t>
      </w:r>
      <w:r>
        <w:rPr>
          <w:rFonts w:ascii="Times New Roman" w:hAnsi="Times New Roman"/>
          <w:b w:val="0"/>
          <w:i/>
          <w:sz w:val="24"/>
        </w:rPr>
        <w:t>Liteky</w:t>
      </w:r>
      <w:r>
        <w:rPr>
          <w:rFonts w:ascii="Times New Roman" w:hAnsi="Times New Roman"/>
          <w:b w:val="0"/>
          <w:i w:val="0"/>
          <w:sz w:val="24"/>
        </w:rPr>
        <w:t>'s exception.</w:t>
      </w:r>
    </w:p>
    <w:p>
      <w:pPr>
        <w:pStyle w:val="Heading3"/>
      </w:pPr>
      <w:r>
        <w:rPr>
          <w:rFonts w:ascii="Times New Roman" w:hAnsi="Times New Roman"/>
        </w:rPr>
        <w:t>3. "One-Line Denial Was Sufficient"</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September 25, 2024 one-line denial ("DENIED. No bias shown.") violated MCR 2.003(D)(1), which mandatorily requires referral to the Chief Judge when the challenged judge denies disqualification. The rule states the Chief Judge "shall decide the motion de novo." Judge McNeill was not the final arbiter of her own impartiality. Her failure to refer constitutes independent procedural error.</w:t>
      </w:r>
    </w:p>
    <w:p>
      <w:pPr>
        <w:pStyle w:val="Heading3"/>
      </w:pPr>
      <w:r>
        <w:rPr>
          <w:rFonts w:ascii="Times New Roman" w:hAnsi="Times New Roman"/>
        </w:rPr>
        <w:t>4. "Movant Has Not Been Prejudiced"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Movant has been separated from his child for 329+ consecutive days. He was jailed for sending a co-parenting app message asking to see his son. He was told not to file motions. He was required to pay $250 to file. He was muted seven times in a single hearing. His favorable HealthWest evaluation was rejected while a court-manufactured adverse evaluation was relied upon. Prejudice is not merely present — it is the defining feature of these proceedings.</w:t>
      </w:r>
    </w:p>
    <w:p>
      <w:r>
        <w:br w:type="page"/>
      </w:r>
    </w:p>
    <w:p>
      <w:pPr>
        <w:pStyle w:val="Heading2"/>
      </w:pPr>
      <w:r>
        <w:rPr>
          <w:rFonts w:ascii="Times New Roman" w:hAnsi="Times New Roman"/>
        </w:rPr>
        <w:t>E.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for all the foregoing reasons, Movant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GRANT</w:t>
      </w:r>
      <w:r>
        <w:rPr>
          <w:rFonts w:ascii="Times New Roman" w:hAnsi="Times New Roman"/>
          <w:b w:val="0"/>
          <w:i w:val="0"/>
          <w:sz w:val="24"/>
        </w:rPr>
        <w:t xml:space="preserve"> this Motion for Disqualification and remove the Honorable Jenny L. McNeill from all further proceedings in Case Nos. 2024-001507-DC and 2023-5907-PP;</w:t>
      </w:r>
    </w:p>
    <w:p>
      <w:pPr>
        <w:spacing w:line="480" w:lineRule="auto" w:after="0" w:before="0"/>
      </w:pPr>
      <w:r>
        <w:rPr>
          <w:rFonts w:ascii="Times New Roman" w:hAnsi="Times New Roman"/>
          <w:b/>
          <w:sz w:val="24"/>
        </w:rPr>
        <w:t xml:space="preserve">2. </w:t>
      </w:r>
      <w:r>
        <w:rPr>
          <w:rFonts w:ascii="Times New Roman" w:hAnsi="Times New Roman"/>
          <w:b/>
          <w:i w:val="0"/>
          <w:sz w:val="24"/>
        </w:rPr>
        <w:t>In the alternative</w:t>
      </w:r>
      <w:r>
        <w:rPr>
          <w:rFonts w:ascii="Times New Roman" w:hAnsi="Times New Roman"/>
          <w:b w:val="0"/>
          <w:i w:val="0"/>
          <w:sz w:val="24"/>
        </w:rPr>
        <w:t xml:space="preserve">, if Judge McNeill denies this Motion, </w:t>
      </w:r>
      <w:r>
        <w:rPr>
          <w:rFonts w:ascii="Times New Roman" w:hAnsi="Times New Roman"/>
          <w:b/>
          <w:i w:val="0"/>
          <w:sz w:val="24"/>
        </w:rPr>
        <w:t>IMMEDIATELY REFER</w:t>
      </w:r>
      <w:r>
        <w:rPr>
          <w:rFonts w:ascii="Times New Roman" w:hAnsi="Times New Roman"/>
          <w:b w:val="0"/>
          <w:i w:val="0"/>
          <w:sz w:val="24"/>
        </w:rPr>
        <w:t xml:space="preserve"> this Motion to the </w:t>
      </w:r>
      <w:r>
        <w:rPr>
          <w:rFonts w:ascii="Times New Roman" w:hAnsi="Times New Roman"/>
          <w:b/>
          <w:i w:val="0"/>
          <w:sz w:val="24"/>
        </w:rPr>
        <w:t>Chief Judge</w:t>
      </w:r>
      <w:r>
        <w:rPr>
          <w:rFonts w:ascii="Times New Roman" w:hAnsi="Times New Roman"/>
          <w:b w:val="0"/>
          <w:i w:val="0"/>
          <w:sz w:val="24"/>
        </w:rPr>
        <w:t xml:space="preserve"> of the 14th Judicial Circuit Court for de novo determination pursuant to MCR 2.003(D)(1), and enter the attached Proposed Order effectuating such referral;</w:t>
      </w:r>
    </w:p>
    <w:p>
      <w:pPr>
        <w:spacing w:line="480" w:lineRule="auto" w:after="0" w:before="0"/>
      </w:pPr>
      <w:r>
        <w:rPr>
          <w:rFonts w:ascii="Times New Roman" w:hAnsi="Times New Roman"/>
          <w:b/>
          <w:sz w:val="24"/>
        </w:rPr>
        <w:t xml:space="preserve">3. </w:t>
      </w:r>
      <w:r>
        <w:rPr>
          <w:rFonts w:ascii="Times New Roman" w:hAnsi="Times New Roman"/>
          <w:b/>
          <w:i w:val="0"/>
          <w:sz w:val="24"/>
        </w:rPr>
        <w:t>VACATE</w:t>
      </w:r>
      <w:r>
        <w:rPr>
          <w:rFonts w:ascii="Times New Roman" w:hAnsi="Times New Roman"/>
          <w:b w:val="0"/>
          <w:i w:val="0"/>
          <w:sz w:val="24"/>
        </w:rPr>
        <w:t xml:space="preserve"> all twenty-four (24) ex parte orders entered without notice to Movant;</w:t>
      </w:r>
    </w:p>
    <w:p>
      <w:pPr>
        <w:spacing w:line="480" w:lineRule="auto" w:after="0" w:before="0"/>
      </w:pPr>
      <w:r>
        <w:rPr>
          <w:rFonts w:ascii="Times New Roman" w:hAnsi="Times New Roman"/>
          <w:b/>
          <w:sz w:val="24"/>
        </w:rPr>
        <w:t xml:space="preserve">4. </w:t>
      </w:r>
      <w:r>
        <w:rPr>
          <w:rFonts w:ascii="Times New Roman" w:hAnsi="Times New Roman"/>
          <w:b/>
          <w:i w:val="0"/>
          <w:sz w:val="24"/>
        </w:rPr>
        <w:t>ASSIGN</w:t>
      </w:r>
      <w:r>
        <w:rPr>
          <w:rFonts w:ascii="Times New Roman" w:hAnsi="Times New Roman"/>
          <w:b w:val="0"/>
          <w:i w:val="0"/>
          <w:sz w:val="24"/>
        </w:rPr>
        <w:t xml:space="preserve"> a new, impartial judge to preside over these consolidated matters;</w:t>
      </w:r>
    </w:p>
    <w:p>
      <w:pPr>
        <w:spacing w:line="480" w:lineRule="auto" w:after="0" w:before="0"/>
      </w:pPr>
      <w:r>
        <w:rPr>
          <w:rFonts w:ascii="Times New Roman" w:hAnsi="Times New Roman"/>
          <w:b/>
          <w:sz w:val="24"/>
        </w:rPr>
        <w:t xml:space="preserve">5. </w:t>
      </w:r>
      <w:r>
        <w:rPr>
          <w:rFonts w:ascii="Times New Roman" w:hAnsi="Times New Roman"/>
          <w:b/>
          <w:i w:val="0"/>
          <w:sz w:val="24"/>
        </w:rPr>
        <w:t>STRIKE</w:t>
      </w:r>
      <w:r>
        <w:rPr>
          <w:rFonts w:ascii="Times New Roman" w:hAnsi="Times New Roman"/>
          <w:b w:val="0"/>
          <w:i w:val="0"/>
          <w:sz w:val="24"/>
        </w:rPr>
        <w:t xml:space="preserve"> the $250 bond requirement as imposed without a vexatious-litigant finding under MCR 2.625;</w:t>
      </w:r>
    </w:p>
    <w:p>
      <w:pPr>
        <w:spacing w:line="480" w:lineRule="auto" w:after="0" w:before="0"/>
      </w:pPr>
      <w:r>
        <w:rPr>
          <w:rFonts w:ascii="Times New Roman" w:hAnsi="Times New Roman"/>
          <w:b/>
          <w:sz w:val="24"/>
        </w:rPr>
        <w:t xml:space="preserve">6. </w:t>
      </w:r>
      <w:r>
        <w:rPr>
          <w:rFonts w:ascii="Times New Roman" w:hAnsi="Times New Roman"/>
          <w:b/>
          <w:i w:val="0"/>
          <w:sz w:val="24"/>
        </w:rPr>
        <w:t>ORDER</w:t>
      </w:r>
      <w:r>
        <w:rPr>
          <w:rFonts w:ascii="Times New Roman" w:hAnsi="Times New Roman"/>
          <w:b w:val="0"/>
          <w:i w:val="0"/>
          <w:sz w:val="24"/>
        </w:rPr>
        <w:t xml:space="preserve"> that all future filings by Movant shall be accepted and considered by the Court without precondition, pending any proper vexatious-litigant proceeding under MCR 2.625; and</w:t>
      </w:r>
    </w:p>
    <w:p>
      <w:pPr>
        <w:spacing w:line="480" w:lineRule="auto" w:after="0" w:before="0"/>
      </w:pPr>
      <w:r>
        <w:rPr>
          <w:rFonts w:ascii="Times New Roman" w:hAnsi="Times New Roman"/>
          <w:b/>
          <w:sz w:val="24"/>
        </w:rPr>
        <w:t xml:space="preserve">7. </w:t>
      </w:r>
      <w:r>
        <w:rPr>
          <w:rFonts w:ascii="Times New Roman" w:hAnsi="Times New Roman"/>
          <w:b/>
          <w:i w:val="0"/>
          <w:sz w:val="24"/>
        </w:rPr>
        <w:t>GRANT</w:t>
      </w:r>
      <w:r>
        <w:rPr>
          <w:rFonts w:ascii="Times New Roman" w:hAnsi="Times New Roman"/>
          <w:b w:val="0"/>
          <w:i w:val="0"/>
          <w:sz w:val="24"/>
        </w:rPr>
        <w:t xml:space="preserve"> such other and further relief as this Court or the Chief Judge deems just and equitable.</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IV. PROPOSED ORDER— REFERRAL TO CHIEF JUDGE</w:t>
      </w:r>
    </w:p>
    <w:p>
      <w:pPr>
        <w:pStyle w:val="Heading3"/>
      </w:pPr>
      <w:r>
        <w:rPr>
          <w:rFonts w:ascii="Times New Roman" w:hAnsi="Times New Roman"/>
        </w:rPr>
        <w:t>Pursuant to MCR 2.003(D)(1)</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FOR THE 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&amp;emsp;&amp;emsp;Plaintiff/Movant,</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Consolidated with Case No. 2023-5907-PP</w:t>
      </w:r>
    </w:p>
    <w:p>
      <w:pPr>
        <w:spacing w:line="480" w:lineRule="auto" w:after="0" w:before="0"/>
      </w:pPr>
      <w:r>
        <w:rPr>
          <w:rFonts w:ascii="Times New Roman" w:hAnsi="Times New Roman"/>
          <w:b/>
          <w:i w:val="0"/>
          <w:sz w:val="24"/>
        </w:rPr>
        <w:t>Hon. Jenny L. McNeill</w:t>
      </w:r>
    </w:p>
    <w:p>
      <w:r>
        <w:br w:type="page"/>
      </w:r>
    </w:p>
    <w:p>
      <w:pPr>
        <w:pStyle w:val="Heading2"/>
      </w:pPr>
      <w:r>
        <w:rPr>
          <w:rFonts w:ascii="Times New Roman" w:hAnsi="Times New Roman"/>
        </w:rPr>
        <w:t>ORDER OF REFERRAL TO CHIEF JUDGE</w:t>
      </w:r>
    </w:p>
    <w:p>
      <w:pPr>
        <w:pStyle w:val="Heading2"/>
      </w:pPr>
      <w:r>
        <w:rPr>
          <w:rFonts w:ascii="Times New Roman" w:hAnsi="Times New Roman"/>
        </w:rPr>
        <w:t>FOR DE NOVO DETERMINATION OF MOTION FOR DISQUALIFICATION</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the \_\_\_\_ day of \_\_\_\_\_\_\_\_\_\_\_\_, 2026.</w:t>
      </w:r>
    </w:p>
    <w:p>
      <w:pPr>
        <w:spacing w:line="480" w:lineRule="auto" w:after="0" w:before="0"/>
      </w:pPr>
      <w:r>
        <w:rPr>
          <w:rFonts w:ascii="Times New Roman" w:hAnsi="Times New Roman"/>
          <w:b/>
          <w:i w:val="0"/>
          <w:sz w:val="24"/>
        </w:rPr>
        <w:t>PRESENT: Honorable \_\_\_\_\_\_\_\_\_\_\_\_\_\_\_\_\_\_\_\_\_\_\_\_\_\_\_\_\_\_</w:t>
      </w:r>
    </w:p>
    <w:p>
      <w:pPr>
        <w:spacing w:line="480" w:lineRule="auto" w:after="0" w:before="0"/>
      </w:pPr>
      <w:r>
        <w:rPr>
          <w:rFonts w:ascii="Times New Roman" w:hAnsi="Times New Roman"/>
          <w:b w:val="0"/>
          <w:i w:val="0"/>
          <w:sz w:val="24"/>
        </w:rPr>
        <w:t>The Court having reviewed Plaintiff/Movant's Motion for Disqualification of Judge, Affidavit of Prejudice, and Brief in Support, and the Court having [ ] GRANTED / [ ] DENIED said Motion:</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 pursuant to </w:t>
      </w:r>
      <w:r>
        <w:rPr>
          <w:rFonts w:ascii="Times New Roman" w:hAnsi="Times New Roman"/>
          <w:b/>
          <w:i w:val="0"/>
          <w:sz w:val="24"/>
        </w:rPr>
        <w:t>MCR 2.003(D)(1)</w:t>
      </w:r>
      <w:r>
        <w:rPr>
          <w:rFonts w:ascii="Times New Roman" w:hAnsi="Times New Roman"/>
          <w:b w:val="0"/>
          <w:i w:val="0"/>
          <w:sz w:val="24"/>
        </w:rPr>
        <w:t xml:space="preserve">, the Motion for Disqualification of Judge Jenny L. McNeill, together with the supporting Affidavit and Brief, </w:t>
      </w:r>
      <w:r>
        <w:rPr>
          <w:rFonts w:ascii="Times New Roman" w:hAnsi="Times New Roman"/>
          <w:b/>
          <w:i w:val="0"/>
          <w:sz w:val="24"/>
        </w:rPr>
        <w:t>is referred to the Chief Judge of the 14th Judicial Circuit Court</w:t>
      </w:r>
      <w:r>
        <w:rPr>
          <w:rFonts w:ascii="Times New Roman" w:hAnsi="Times New Roman"/>
          <w:b w:val="0"/>
          <w:i w:val="0"/>
          <w:sz w:val="24"/>
        </w:rPr>
        <w:t xml:space="preserve"> for a hearing and de novo determination of whether Judge McNeill should be disqualified from further proceedings in Case Nos. 2024-001507-DC and 2023-5907-PP.</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 all proceedings before Judge McNeill in the above-captioned cases </w:t>
      </w:r>
      <w:r>
        <w:rPr>
          <w:rFonts w:ascii="Times New Roman" w:hAnsi="Times New Roman"/>
          <w:b/>
          <w:i w:val="0"/>
          <w:sz w:val="24"/>
        </w:rPr>
        <w:t>are stayed</w:t>
      </w:r>
      <w:r>
        <w:rPr>
          <w:rFonts w:ascii="Times New Roman" w:hAnsi="Times New Roman"/>
          <w:b w:val="0"/>
          <w:i w:val="0"/>
          <w:sz w:val="24"/>
        </w:rPr>
        <w:t xml:space="preserve"> pending the Chief Judge's determination of this Motion, unless the Chief Judge orders otherwise.</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 the Clerk of this Court shall promptly transmit a complete copy of this Motion, Affidavit, Brief, all exhibits, and this Order to the Chief Judge.</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Judge, 14th Judicial Circuit Court</w:t>
      </w:r>
    </w:p>
    <w:p>
      <w:pPr>
        <w:spacing w:line="480" w:lineRule="auto" w:after="0" w:before="0"/>
      </w:pPr>
      <w:r>
        <w:rPr>
          <w:rFonts w:ascii="Times New Roman" w:hAnsi="Times New Roman"/>
          <w:b w:val="0"/>
          <w:i w:val="0"/>
          <w:sz w:val="24"/>
        </w:rPr>
        <w:t>Date: \_\_\_\_\_\_\_\_\_\_\_\_\_\_\_\_\_\_\_</w:t>
      </w:r>
    </w:p>
    <w:p>
      <w:r>
        <w:br w:type="page"/>
      </w:r>
    </w:p>
    <w:p>
      <w:pPr>
        <w:spacing w:line="480" w:lineRule="auto" w:after="240" w:before="0"/>
        <w:jc w:val="center"/>
      </w:pPr>
      <w:r>
        <w:rPr>
          <w:rFonts w:ascii="Times New Roman" w:hAnsi="Times New Roman"/>
          <w:b/>
          <w:i w:val="0"/>
          <w:sz w:val="24"/>
        </w:rPr>
        <w:t>V.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Motion for Disqualification.)</w:t>
      </w:r>
    </w:p>
    <w:p>
      <w:pPr>
        <w:pStyle w:val="Heading3"/>
      </w:pPr>
      <w:r>
        <w:rPr>
          <w:rFonts w:ascii="Times New Roman" w:hAnsi="Times New Roman"/>
        </w:rPr>
        <w:t>A. DIRECT JUDICIAL QUOTES — COMPREHENSIVE COMPILATION</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"Andrew J. Pigors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PROVES COORDINATION WITH COURT</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admission is devastating to any claim of judicial impartiality: Albert Watson's family </w:t>
      </w:r>
      <w:r>
        <w:rPr>
          <w:rFonts w:ascii="Times New Roman" w:hAnsi="Times New Roman"/>
          <w:b/>
          <w:i w:val="0"/>
          <w:sz w:val="24"/>
        </w:rPr>
        <w:t>planned</w:t>
      </w:r>
      <w:r>
        <w:rPr>
          <w:rFonts w:ascii="Times New Roman" w:hAnsi="Times New Roman"/>
          <w:b w:val="0"/>
          <w:i w:val="0"/>
          <w:sz w:val="24"/>
        </w:rPr>
        <w:t xml:space="preserve"> the ex parte order strategy, filed the instrumentalized police report on August 7, and the Court entered </w:t>
      </w:r>
      <w:r>
        <w:rPr>
          <w:rFonts w:ascii="Times New Roman" w:hAnsi="Times New Roman"/>
          <w:b/>
          <w:i w:val="0"/>
          <w:sz w:val="24"/>
        </w:rPr>
        <w:t>five ex parte orders</w:t>
      </w:r>
      <w:r>
        <w:rPr>
          <w:rFonts w:ascii="Times New Roman" w:hAnsi="Times New Roman"/>
          <w:b w:val="0"/>
          <w:i w:val="0"/>
          <w:sz w:val="24"/>
        </w:rPr>
        <w:t xml:space="preserve"> the very next day — August 8, 2025. The speed of the Court's response to a transparently litigation-motivated report, combined with zero notice to Father, demonstrates either coordination with or indifference to the manipulative nature of the filing.</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RESULT OF BIASED JUDICIAL 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Judge McNeill</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orders</w:t>
            </w:r>
          </w:p>
        </w:tc>
        <w:tc>
          <w:tcPr>
            <w:tcW w:type="dxa" w:w="3120"/>
          </w:tcPr>
          <w:p>
            <w:pPr>
              <w:spacing w:line="240" w:lineRule="auto"/>
            </w:pPr>
            <w:r/>
            <w:r>
              <w:rPr>
                <w:rFonts w:ascii="Times New Roman" w:hAnsi="Times New Roman"/>
                <w:b w:val="0"/>
                <w:i w:val="0"/>
                <w:sz w:val="24"/>
              </w:rPr>
              <w:t>Suspended by Judge McNeill</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 each reduction ordered by Judge McNeill, without clear-and-convincing endangerment findings (MCL 722.27a(3)), and the final reduction accomplished entirely through ex parte action.</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Relevance to Disqualification</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 Case NS2505044</w:t>
            </w:r>
          </w:p>
        </w:tc>
        <w:tc>
          <w:tcPr>
            <w:tcW w:type="dxa" w:w="3120"/>
          </w:tcPr>
          <w:p>
            <w:pPr>
              <w:spacing w:line="240" w:lineRule="auto"/>
            </w:pPr>
            <w:r/>
            <w:r>
              <w:rPr>
                <w:rFonts w:ascii="Times New Roman" w:hAnsi="Times New Roman"/>
                <w:b w:val="0"/>
                <w:i w:val="0"/>
                <w:sz w:val="24"/>
              </w:rPr>
              <w:t>Documented Albert Watson admission</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 Case NS2505078</w:t>
            </w:r>
          </w:p>
        </w:tc>
        <w:tc>
          <w:tcPr>
            <w:tcW w:type="dxa" w:w="3120"/>
          </w:tcPr>
          <w:p>
            <w:pPr>
              <w:spacing w:line="240" w:lineRule="auto"/>
            </w:pPr>
            <w:r/>
            <w:r>
              <w:rPr>
                <w:rFonts w:ascii="Times New Roman" w:hAnsi="Times New Roman"/>
                <w:b w:val="0"/>
                <w:i w:val="0"/>
                <w:sz w:val="24"/>
              </w:rPr>
              <w:t>Lori Watson coordinated report</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 Case NS2500783</w:t>
            </w:r>
          </w:p>
        </w:tc>
        <w:tc>
          <w:tcPr>
            <w:tcW w:type="dxa" w:w="3120"/>
          </w:tcPr>
          <w:p>
            <w:pPr>
              <w:spacing w:line="240" w:lineRule="auto"/>
            </w:pPr>
            <w:r/>
            <w:r>
              <w:rPr>
                <w:rFonts w:ascii="Times New Roman" w:hAnsi="Times New Roman"/>
                <w:b w:val="0"/>
                <w:i w:val="0"/>
                <w:sz w:val="24"/>
              </w:rPr>
              <w:t>Lincoln's bruises — ignored by Court</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FOC involvement pattern</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Ineffective — told Father to "move out of state"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Defense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 — chain of custody</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 1143 E Norton Ave</w:t>
            </w:r>
          </w:p>
        </w:tc>
        <w:tc>
          <w:tcPr>
            <w:tcW w:type="dxa" w:w="3120"/>
          </w:tcPr>
          <w:p>
            <w:pPr>
              <w:spacing w:line="240" w:lineRule="auto"/>
            </w:pPr>
            <w:r/>
            <w:r>
              <w:rPr>
                <w:rFonts w:ascii="Times New Roman" w:hAnsi="Times New Roman"/>
                <w:b w:val="0"/>
                <w:i w:val="0"/>
                <w:sz w:val="24"/>
              </w:rPr>
              <w:t>Complainant NS2505078; alienation</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Off-record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(Statute 92004) — Albert Watson admission</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SUPPORTING DISQUALIFICATION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handling ordered by Judge</w:t>
      </w:r>
      <w:r>
        <w:rPr>
          <w:rFonts w:ascii="Times New Roman" w:hAnsi="Times New Roman"/>
          <w:b w:val="0"/>
          <w:i w:val="0"/>
          <w:sz w:val="24"/>
        </w:rPr>
        <w:t xml:space="preserve">: Judge directed Father to email HealthWest assessment to her secretary — violates </w:t>
      </w:r>
      <w:r>
        <w:rPr>
          <w:rFonts w:ascii="Times New Roman" w:hAnsi="Times New Roman"/>
          <w:b/>
          <w:i w:val="0"/>
          <w:sz w:val="24"/>
        </w:rPr>
        <w:t>MCR 8.119</w:t>
      </w:r>
      <w:r>
        <w:rPr>
          <w:rFonts w:ascii="Times New Roman" w:hAnsi="Times New Roman"/>
          <w:b w:val="0"/>
          <w:i w:val="0"/>
          <w:sz w:val="24"/>
        </w:rPr>
        <w:t xml:space="preserve"> and prevents public record creation.</w:t>
      </w:r>
    </w:p>
    <w:p>
      <w:pPr>
        <w:spacing w:line="480" w:lineRule="auto" w:after="0" w:before="0"/>
      </w:pPr>
      <w:r>
        <w:rPr>
          <w:rFonts w:ascii="Times New Roman" w:hAnsi="Times New Roman"/>
          <w:b/>
          <w:sz w:val="24"/>
        </w:rPr>
        <w:t xml:space="preserve">2. </w:t>
      </w:r>
      <w:r>
        <w:rPr>
          <w:rFonts w:ascii="Times New Roman" w:hAnsi="Times New Roman"/>
          <w:b/>
          <w:i w:val="0"/>
          <w:sz w:val="24"/>
        </w:rPr>
        <w:t>Favorable assessment rejected</w:t>
      </w:r>
      <w:r>
        <w:rPr>
          <w:rFonts w:ascii="Times New Roman" w:hAnsi="Times New Roman"/>
          <w:b w:val="0"/>
          <w:i w:val="0"/>
          <w:sz w:val="24"/>
        </w:rPr>
        <w:t>: Judge rejected the HealthWest assessment SHE ordered because Father reported stable housing/employment — requiring negative self-presentation.</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Father's behavior as "MENTAL ILLNESS / INSANITY"</w:t>
      </w:r>
      <w:r>
        <w:rPr>
          <w:rFonts w:ascii="Times New Roman" w:hAnsi="Times New Roman"/>
          <w:b w:val="0"/>
          <w:i w:val="0"/>
          <w:sz w:val="24"/>
        </w:rPr>
        <w:t xml:space="preserve"> (Statute 92004) — not a crime — yet Judge relied on police contact as basis for parenting suspension.</w:t>
      </w:r>
    </w:p>
    <w:p>
      <w:pPr>
        <w:spacing w:line="480" w:lineRule="auto" w:after="0" w:before="0"/>
      </w:pPr>
      <w:r>
        <w:rPr>
          <w:rFonts w:ascii="Times New Roman" w:hAnsi="Times New Roman"/>
          <w:b/>
          <w:sz w:val="24"/>
        </w:rPr>
        <w:t xml:space="preserve">4. </w:t>
      </w:r>
      <w:r>
        <w:rPr>
          <w:rFonts w:ascii="Times New Roman" w:hAnsi="Times New Roman"/>
          <w:b/>
          <w:i w:val="0"/>
          <w:sz w:val="24"/>
        </w:rPr>
        <w:t>Father muted 3 additional times</w:t>
      </w:r>
      <w:r>
        <w:rPr>
          <w:rFonts w:ascii="Times New Roman" w:hAnsi="Times New Roman"/>
          <w:b w:val="0"/>
          <w:i w:val="0"/>
          <w:sz w:val="24"/>
        </w:rPr>
        <w:t xml:space="preserve"> during a separate Zoom hearing — pattern spans multiple proceedings.</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w:t>
      </w:r>
      <w:r>
        <w:rPr>
          <w:rFonts w:ascii="Times New Roman" w:hAnsi="Times New Roman"/>
          <w:b w:val="0"/>
          <w:i w:val="0"/>
          <w:sz w:val="24"/>
        </w:rPr>
        <w:t xml:space="preserve"> "said and did absolutely nothing" — told Father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(Feb 7, 2025, Case NS2500783) — photos collected — Judge took no action.</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 relevant to institutional advantage.</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 Judge took no action.</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"swerved in traffic, ran 3 people off the road" — NO evidence — Judge credited testimony.</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direct alienation, pre-dates PPO.</w:t>
      </w:r>
    </w:p>
    <w:p>
      <w:pPr>
        <w:pStyle w:val="Heading3"/>
      </w:pPr>
      <w:r>
        <w:rPr>
          <w:rFonts w:ascii="Times New Roman" w:hAnsi="Times New Roman"/>
        </w:rPr>
        <w:t>G. TOP 10 EVIDENCE ITEMS RANKED — DISQUALIFICATION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Why It Supports Disqualification</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 prevented record creation; appearance of concealment</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w:t>
            </w:r>
          </w:p>
        </w:tc>
        <w:tc>
          <w:tcPr>
            <w:tcW w:type="dxa" w:w="3120"/>
          </w:tcPr>
          <w:p>
            <w:pPr>
              <w:spacing w:line="240" w:lineRule="auto"/>
            </w:pPr>
            <w:r/>
            <w:r>
              <w:rPr>
                <w:rFonts w:ascii="Times New Roman" w:hAnsi="Times New Roman"/>
                <w:b w:val="0"/>
                <w:i w:val="0"/>
                <w:sz w:val="24"/>
              </w:rPr>
              <w:t>Arbitrary; reversed burden; outcome-determinative bias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 demonstrates disregard for statutory safeguards</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report was to get ex parte order — Judge acted on it next day</w:t>
            </w:r>
          </w:p>
        </w:tc>
        <w:tc>
          <w:tcPr>
            <w:tcW w:type="dxa" w:w="3120"/>
          </w:tcPr>
          <w:p>
            <w:pPr>
              <w:spacing w:line="240" w:lineRule="auto"/>
            </w:pPr>
            <w:r/>
            <w:r>
              <w:rPr>
                <w:rFonts w:ascii="Times New Roman" w:hAnsi="Times New Roman"/>
                <w:b w:val="0"/>
                <w:i w:val="0"/>
                <w:sz w:val="24"/>
              </w:rPr>
              <w:t>Speed of response to instrumentalized report suggests coordination or indifference</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Father muted 3+ times during Zoom hearings</w:t>
            </w:r>
          </w:p>
        </w:tc>
        <w:tc>
          <w:tcPr>
            <w:tcW w:type="dxa" w:w="3120"/>
          </w:tcPr>
          <w:p>
            <w:pPr>
              <w:spacing w:line="240" w:lineRule="auto"/>
            </w:pPr>
            <w:r/>
            <w:r>
              <w:rPr>
                <w:rFonts w:ascii="Times New Roman" w:hAnsi="Times New Roman"/>
                <w:b w:val="0"/>
                <w:i w:val="0"/>
                <w:sz w:val="24"/>
              </w:rPr>
              <w:t>Suppression of defense across multiple proceedings</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Systemic failure of safeguards Judge should have monitored</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but Judge took no action</w:t>
            </w:r>
          </w:p>
        </w:tc>
        <w:tc>
          <w:tcPr>
            <w:tcW w:type="dxa" w:w="3120"/>
          </w:tcPr>
          <w:p>
            <w:pPr>
              <w:spacing w:line="240" w:lineRule="auto"/>
            </w:pPr>
            <w:r/>
            <w:r>
              <w:rPr>
                <w:rFonts w:ascii="Times New Roman" w:hAnsi="Times New Roman"/>
                <w:b w:val="0"/>
                <w:i w:val="0"/>
                <w:sz w:val="24"/>
              </w:rPr>
              <w:t>Selective concern — ignores evidence unfavorable to Defendant</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ex parte and sustained without evidentiary hearing</w:t>
            </w:r>
          </w:p>
        </w:tc>
        <w:tc>
          <w:tcPr>
            <w:tcW w:type="dxa" w:w="3120"/>
          </w:tcPr>
          <w:p>
            <w:pPr>
              <w:spacing w:line="240" w:lineRule="auto"/>
            </w:pPr>
            <w:r/>
            <w:r>
              <w:rPr>
                <w:rFonts w:ascii="Times New Roman" w:hAnsi="Times New Roman"/>
                <w:b w:val="0"/>
                <w:i w:val="0"/>
                <w:sz w:val="24"/>
              </w:rPr>
              <w:t>Foundational due process failure</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with no judicial response</w:t>
            </w:r>
          </w:p>
        </w:tc>
        <w:tc>
          <w:tcPr>
            <w:tcW w:type="dxa" w:w="3120"/>
          </w:tcPr>
          <w:p>
            <w:pPr>
              <w:spacing w:line="240" w:lineRule="auto"/>
            </w:pPr>
            <w:r/>
            <w:r>
              <w:rPr>
                <w:rFonts w:ascii="Times New Roman" w:hAnsi="Times New Roman"/>
                <w:b w:val="0"/>
                <w:i w:val="0"/>
                <w:sz w:val="24"/>
              </w:rPr>
              <w:t>One-directional concern — violations by Defendant ignored</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Direct quotes: "harassment," "crazy," "liar," "do not file"</w:t>
            </w:r>
          </w:p>
        </w:tc>
        <w:tc>
          <w:tcPr>
            <w:tcW w:type="dxa" w:w="3120"/>
          </w:tcPr>
          <w:p>
            <w:pPr>
              <w:spacing w:line="240" w:lineRule="auto"/>
            </w:pPr>
            <w:r/>
            <w:r>
              <w:rPr>
                <w:rFonts w:ascii="Times New Roman" w:hAnsi="Times New Roman"/>
                <w:b w:val="0"/>
                <w:i w:val="0"/>
                <w:sz w:val="24"/>
              </w:rPr>
              <w:t xml:space="preserve">Textual evidence of the </w:t>
            </w:r>
            <w:r>
              <w:rPr>
                <w:rFonts w:ascii="Times New Roman" w:hAnsi="Times New Roman"/>
                <w:b w:val="0"/>
                <w:i/>
                <w:sz w:val="24"/>
              </w:rPr>
              <w:t>Liteky</w:t>
            </w:r>
            <w:r>
              <w:rPr>
                <w:rFonts w:ascii="Times New Roman" w:hAnsi="Times New Roman"/>
                <w:b w:val="0"/>
                <w:i w:val="0"/>
                <w:sz w:val="24"/>
              </w:rPr>
              <w:t xml:space="preserve"> "deep-seated antagonism" standard</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 This is relevant to the completeness of the record supporting this disqualification motion.</w:t>
      </w:r>
    </w:p>
    <w:p>
      <w:r>
        <w:br w:type="page"/>
      </w:r>
    </w:p>
    <w:p>
      <w:pPr>
        <w:spacing w:line="480" w:lineRule="auto" w:after="240" w:before="0"/>
        <w:jc w:val="center"/>
      </w:pPr>
      <w:r>
        <w:rPr>
          <w:rFonts w:ascii="Times New Roman" w:hAnsi="Times New Roman"/>
          <w:b/>
          <w:i w:val="0"/>
          <w:sz w:val="24"/>
        </w:rPr>
        <w:t>V (CONTINUED). CERTIFICATE OF SERVICE</w:t>
      </w:r>
    </w:p>
    <w:p>
      <w:r>
        <w:br w:type="page"/>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\_\_\_\_\_\_\_\_\_\_\_\_\_\_\_\_\_\_, 2026, I served a true and complete copy of the following documents:</w:t>
      </w:r>
    </w:p>
    <w:p>
      <w:pPr>
        <w:spacing w:line="480" w:lineRule="auto" w:after="0" w:before="0"/>
      </w:pPr>
      <w:r>
        <w:rPr>
          <w:rFonts w:ascii="Times New Roman" w:hAnsi="Times New Roman"/>
          <w:b w:val="0"/>
          <w:i w:val="0"/>
          <w:sz w:val="24"/>
        </w:rPr>
        <w:t>- Motion for Disqualification of Judge - Affidavit of Prejudice - Brief in Support of Motion for Disqualification - Proposed Order — Referral to Chief Judge - Exhibit Index and all referenced Exhibits</w:t>
      </w:r>
    </w:p>
    <w:p>
      <w:pPr>
        <w:spacing w:line="480" w:lineRule="auto" w:after="0" w:before="0"/>
      </w:pPr>
      <w:r>
        <w:rPr>
          <w:rFonts w:ascii="Times New Roman" w:hAnsi="Times New Roman"/>
          <w:b w:val="0"/>
          <w:i w:val="0"/>
          <w:sz w:val="24"/>
        </w:rPr>
        <w:t>upon the following parties and persons by the method indicated: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Party / Person</w:t>
            </w:r>
          </w:p>
        </w:tc>
        <w:tc>
          <w:tcPr>
            <w:tcW w:type="dxa" w:w="3120"/>
          </w:tcPr>
          <w:p>
            <w:pPr>
              <w:spacing w:line="240" w:lineRule="auto"/>
            </w:pPr>
            <w:r/>
            <w:r>
              <w:rPr>
                <w:rFonts w:ascii="Times New Roman" w:hAnsi="Times New Roman"/>
                <w:b/>
                <w:sz w:val="24"/>
              </w:rPr>
              <w:t>Method of Service</w:t>
            </w:r>
          </w:p>
        </w:tc>
        <w:tc>
          <w:tcPr>
            <w:tcW w:type="dxa" w:w="3120"/>
          </w:tcPr>
          <w:p>
            <w:pPr>
              <w:spacing w:line="240" w:lineRule="auto"/>
            </w:pPr>
            <w:r/>
            <w:r>
              <w:rPr>
                <w:rFonts w:ascii="Times New Roman" w:hAnsi="Times New Roman"/>
                <w:b/>
                <w:sz w:val="24"/>
              </w:rPr>
              <w:t>Address</w:t>
            </w:r>
          </w:p>
        </w:tc>
      </w:tr>
      <w:tr>
        <w:tc>
          <w:tcPr>
            <w:tcW w:type="dxa" w:w="3120"/>
          </w:tcPr>
          <w:p>
            <w:pPr>
              <w:spacing w:line="240" w:lineRule="auto"/>
            </w:pPr>
            <w:r/>
            <w:r>
              <w:rPr>
                <w:rFonts w:ascii="Times New Roman" w:hAnsi="Times New Roman"/>
                <w:b/>
                <w:i w:val="0"/>
                <w:sz w:val="24"/>
              </w:rPr>
              <w:t>Hon. Jenny L. McNeill</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14th Judicial Circuit Court, Muskegon County Courthouse, 990 Terrace Street, Muskegon, MI 49442</w:t>
            </w:r>
          </w:p>
        </w:tc>
      </w:tr>
      <w:tr>
        <w:tc>
          <w:tcPr>
            <w:tcW w:type="dxa" w:w="3120"/>
          </w:tcPr>
          <w:p>
            <w:pPr>
              <w:spacing w:line="240" w:lineRule="auto"/>
            </w:pPr>
            <w:r/>
            <w:r>
              <w:rPr>
                <w:rFonts w:ascii="Times New Roman" w:hAnsi="Times New Roman"/>
                <w:b/>
                <w:i w:val="0"/>
                <w:sz w:val="24"/>
              </w:rPr>
              <w:t>Jennifer Barnes, Esq.</w:t>
            </w:r>
            <w:r>
              <w:rPr>
                <w:rFonts w:ascii="Times New Roman" w:hAnsi="Times New Roman"/>
                <w:b w:val="0"/>
                <w:i w:val="0"/>
                <w:sz w:val="24"/>
              </w:rPr>
              <w:t xml:space="preserve"> (Attorney for Defendant)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Barnes Law Firm, PLLC, 880 Jefferson St., Ste. B, Muskegon, MI 49440</w:t>
            </w:r>
          </w:p>
        </w:tc>
      </w:tr>
      <w:tr>
        <w:tc>
          <w:tcPr>
            <w:tcW w:type="dxa" w:w="3120"/>
          </w:tcPr>
          <w:p>
            <w:pPr>
              <w:spacing w:line="240" w:lineRule="auto"/>
            </w:pPr>
            <w:r/>
            <w:r>
              <w:rPr>
                <w:rFonts w:ascii="Times New Roman" w:hAnsi="Times New Roman"/>
                <w:b/>
                <w:i w:val="0"/>
                <w:sz w:val="24"/>
              </w:rPr>
              <w:t>Emily A. Watson</w:t>
            </w:r>
            <w:r>
              <w:rPr>
                <w:rFonts w:ascii="Times New Roman" w:hAnsi="Times New Roman"/>
                <w:b w:val="0"/>
                <w:i w:val="0"/>
                <w:sz w:val="24"/>
              </w:rPr>
              <w:t xml:space="preserve"> (Defendant)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2160 Garland Drive, Norton Shores, MI 49441</w:t>
            </w:r>
          </w:p>
        </w:tc>
      </w:tr>
      <w:tr>
        <w:tc>
          <w:tcPr>
            <w:tcW w:type="dxa" w:w="3120"/>
          </w:tcPr>
          <w:p>
            <w:pPr>
              <w:spacing w:line="240" w:lineRule="auto"/>
            </w:pPr>
            <w:r/>
            <w:r>
              <w:rPr>
                <w:rFonts w:ascii="Times New Roman" w:hAnsi="Times New Roman"/>
                <w:b/>
                <w:i w:val="0"/>
                <w:sz w:val="24"/>
              </w:rPr>
              <w:t>Chief Judge, 14th Judicial Circuit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14th Judicial Circuit Court, Muskegon County Courthouse, 990 Terrace Street, Muskegon, MI 49442</w:t>
            </w:r>
          </w:p>
        </w:tc>
      </w:tr>
      <w:tr>
        <w:tc>
          <w:tcPr>
            <w:tcW w:type="dxa" w:w="3120"/>
          </w:tcPr>
          <w:p>
            <w:pPr>
              <w:spacing w:line="240" w:lineRule="auto"/>
            </w:pPr>
            <w:r/>
            <w:r>
              <w:rPr>
                <w:rFonts w:ascii="Times New Roman" w:hAnsi="Times New Roman"/>
                <w:b/>
                <w:i w:val="0"/>
                <w:sz w:val="24"/>
              </w:rPr>
              <w:t>Friend of the Court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Muskegon County FOC, Barnes Law Firm, PLLC, 880 Jefferson St., Ste. B, Muskegon, MI 49440</w:t>
            </w:r>
          </w:p>
        </w:tc>
      </w:tr>
    </w:tbl>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VI. EXHIBIT INDEX</w:t>
      </w:r>
    </w:p>
    <w:p>
      <w:r>
        <w:br w:type="page"/>
      </w:r>
    </w:p>
    <w:p>
      <w:pPr>
        <w:spacing w:line="480" w:lineRule="auto" w:after="0" w:before="0"/>
      </w:pPr>
      <w:r>
        <w:rPr>
          <w:rFonts w:ascii="Times New Roman" w:hAnsi="Times New Roman"/>
          <w:b w:val="0"/>
          <w:i w:val="0"/>
          <w:sz w:val="24"/>
        </w:rPr>
        <w:t>The following exhibits are referenced in the Motion, Affidavit, and Brief, and are filed contemporaneously herewith or are available for the Court's review as indicated: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Exhibit</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Source</w:t>
            </w:r>
          </w:p>
        </w:tc>
      </w:tr>
      <w:tr>
        <w:tc>
          <w:tcPr>
            <w:tcW w:type="dxa" w:w="2340"/>
          </w:tcPr>
          <w:p>
            <w:pPr>
              <w:spacing w:line="240" w:lineRule="auto"/>
            </w:pPr>
            <w:r/>
            <w:r>
              <w:rPr>
                <w:rFonts w:ascii="Times New Roman" w:hAnsi="Times New Roman"/>
                <w:b/>
                <w:i w:val="0"/>
                <w:sz w:val="24"/>
              </w:rPr>
              <w:t>A</w:t>
            </w:r>
          </w:p>
        </w:tc>
        <w:tc>
          <w:tcPr>
            <w:tcW w:type="dxa" w:w="2340"/>
          </w:tcPr>
          <w:p>
            <w:pPr>
              <w:spacing w:line="240" w:lineRule="auto"/>
            </w:pPr>
            <w:r/>
            <w:r>
              <w:rPr>
                <w:rFonts w:ascii="Times New Roman" w:hAnsi="Times New Roman"/>
                <w:b w:val="0"/>
                <w:i w:val="0"/>
                <w:sz w:val="24"/>
              </w:rPr>
              <w:t>Docket Sheet — Case No. 2024-001507-DC (annotated to identify all 55 orders and 24 ex parte orders)</w:t>
            </w:r>
          </w:p>
        </w:tc>
        <w:tc>
          <w:tcPr>
            <w:tcW w:type="dxa" w:w="2340"/>
          </w:tcPr>
          <w:p>
            <w:pPr>
              <w:spacing w:line="240" w:lineRule="auto"/>
            </w:pPr>
            <w:r/>
            <w:r>
              <w:rPr>
                <w:rFonts w:ascii="Times New Roman" w:hAnsi="Times New Roman"/>
                <w:b w:val="0"/>
                <w:i w:val="0"/>
                <w:sz w:val="24"/>
              </w:rPr>
              <w:t>Current</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B</w:t>
            </w:r>
          </w:p>
        </w:tc>
        <w:tc>
          <w:tcPr>
            <w:tcW w:type="dxa" w:w="2340"/>
          </w:tcPr>
          <w:p>
            <w:pPr>
              <w:spacing w:line="240" w:lineRule="auto"/>
            </w:pPr>
            <w:r/>
            <w:r>
              <w:rPr>
                <w:rFonts w:ascii="Times New Roman" w:hAnsi="Times New Roman"/>
                <w:b w:val="0"/>
                <w:i w:val="0"/>
                <w:sz w:val="24"/>
              </w:rPr>
              <w:t>Docket Sheet — Case No. 2023-5907-PP (annotated)</w:t>
            </w:r>
          </w:p>
        </w:tc>
        <w:tc>
          <w:tcPr>
            <w:tcW w:type="dxa" w:w="2340"/>
          </w:tcPr>
          <w:p>
            <w:pPr>
              <w:spacing w:line="240" w:lineRule="auto"/>
            </w:pPr>
            <w:r/>
            <w:r>
              <w:rPr>
                <w:rFonts w:ascii="Times New Roman" w:hAnsi="Times New Roman"/>
                <w:b w:val="0"/>
                <w:i w:val="0"/>
                <w:sz w:val="24"/>
              </w:rPr>
              <w:t>Current</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C</w:t>
            </w:r>
          </w:p>
        </w:tc>
        <w:tc>
          <w:tcPr>
            <w:tcW w:type="dxa" w:w="2340"/>
          </w:tcPr>
          <w:p>
            <w:pPr>
              <w:spacing w:line="240" w:lineRule="auto"/>
            </w:pPr>
            <w:r/>
            <w:r>
              <w:rPr>
                <w:rFonts w:ascii="Times New Roman" w:hAnsi="Times New Roman"/>
                <w:b w:val="0"/>
                <w:i w:val="0"/>
                <w:sz w:val="24"/>
              </w:rPr>
              <w:t>Five (5) Ex Parte Orders entered August 8, 2025</w:t>
            </w:r>
          </w:p>
        </w:tc>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D</w:t>
            </w:r>
          </w:p>
        </w:tc>
        <w:tc>
          <w:tcPr>
            <w:tcW w:type="dxa" w:w="2340"/>
          </w:tcPr>
          <w:p>
            <w:pPr>
              <w:spacing w:line="240" w:lineRule="auto"/>
            </w:pPr>
            <w:r/>
            <w:r>
              <w:rPr>
                <w:rFonts w:ascii="Times New Roman" w:hAnsi="Times New Roman"/>
                <w:b w:val="0"/>
                <w:i w:val="0"/>
                <w:sz w:val="24"/>
              </w:rPr>
              <w:t>Hearing Transcript excerpt — Judge McNeill statement: "Yes, I had my staff listen to it"</w:t>
            </w:r>
          </w:p>
        </w:tc>
        <w:tc>
          <w:tcPr>
            <w:tcW w:type="dxa" w:w="2340"/>
          </w:tcPr>
          <w:p>
            <w:pPr>
              <w:spacing w:line="240" w:lineRule="auto"/>
            </w:pPr>
            <w:r/>
            <w:r>
              <w:rPr>
                <w:rFonts w:ascii="Times New Roman" w:hAnsi="Times New Roman"/>
                <w:b w:val="0"/>
                <w:i w:val="0"/>
                <w:sz w:val="24"/>
              </w:rPr>
              <w:t>08/05/2025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E</w:t>
            </w:r>
          </w:p>
        </w:tc>
        <w:tc>
          <w:tcPr>
            <w:tcW w:type="dxa" w:w="2340"/>
          </w:tcPr>
          <w:p>
            <w:pPr>
              <w:spacing w:line="240" w:lineRule="auto"/>
            </w:pPr>
            <w:r/>
            <w:r>
              <w:rPr>
                <w:rFonts w:ascii="Times New Roman" w:hAnsi="Times New Roman"/>
                <w:b w:val="0"/>
                <w:i w:val="0"/>
                <w:sz w:val="24"/>
              </w:rPr>
              <w:t>Hearing Transcript excerpt — Judge McNeill statement: "I have represented Party A in the past"</w:t>
            </w:r>
          </w:p>
        </w:tc>
        <w:tc>
          <w:tcPr>
            <w:tcW w:type="dxa" w:w="2340"/>
          </w:tcPr>
          <w:p>
            <w:pPr>
              <w:spacing w:line="240" w:lineRule="auto"/>
            </w:pPr>
            <w:r/>
            <w:r>
              <w:rPr>
                <w:rFonts w:ascii="Times New Roman" w:hAnsi="Times New Roman"/>
                <w:b w:val="0"/>
                <w:i w:val="0"/>
                <w:sz w:val="24"/>
              </w:rPr>
              <w:t>On or about 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F</w:t>
            </w:r>
          </w:p>
        </w:tc>
        <w:tc>
          <w:tcPr>
            <w:tcW w:type="dxa" w:w="2340"/>
          </w:tcPr>
          <w:p>
            <w:pPr>
              <w:spacing w:line="240" w:lineRule="auto"/>
            </w:pPr>
            <w:r/>
            <w:r>
              <w:rPr>
                <w:rFonts w:ascii="Times New Roman" w:hAnsi="Times New Roman"/>
                <w:b w:val="0"/>
                <w:i w:val="0"/>
                <w:sz w:val="24"/>
              </w:rPr>
              <w:t>Hearing Transcript excerpt — Judge McNeill statements: "a liar" and "crazy"</w:t>
            </w:r>
          </w:p>
        </w:tc>
        <w:tc>
          <w:tcPr>
            <w:tcW w:type="dxa" w:w="2340"/>
          </w:tcPr>
          <w:p>
            <w:pPr>
              <w:spacing w:line="240" w:lineRule="auto"/>
            </w:pPr>
            <w:r/>
            <w:r>
              <w:rPr>
                <w:rFonts w:ascii="Times New Roman" w:hAnsi="Times New Roman"/>
                <w:b w:val="0"/>
                <w:i w:val="0"/>
                <w:sz w:val="24"/>
              </w:rPr>
              <w:t>On or about August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G</w:t>
            </w:r>
          </w:p>
        </w:tc>
        <w:tc>
          <w:tcPr>
            <w:tcW w:type="dxa" w:w="2340"/>
          </w:tcPr>
          <w:p>
            <w:pPr>
              <w:spacing w:line="240" w:lineRule="auto"/>
            </w:pPr>
            <w:r/>
            <w:r>
              <w:rPr>
                <w:rFonts w:ascii="Times New Roman" w:hAnsi="Times New Roman"/>
                <w:b w:val="0"/>
                <w:i w:val="0"/>
                <w:sz w:val="24"/>
              </w:rPr>
              <w:t>Hearing Transcript excerpt — "Do not file any more. I will not look at it"</w:t>
            </w:r>
          </w:p>
        </w:tc>
        <w:tc>
          <w:tcPr>
            <w:tcW w:type="dxa" w:w="2340"/>
          </w:tcPr>
          <w:p>
            <w:pPr>
              <w:spacing w:line="240" w:lineRule="auto"/>
            </w:pPr>
            <w:r/>
            <w:r>
              <w:rPr>
                <w:rFonts w:ascii="Times New Roman" w:hAnsi="Times New Roman"/>
                <w:b w:val="0"/>
                <w:i w:val="0"/>
                <w:sz w:val="24"/>
              </w:rPr>
              <w:t>On or about August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H</w:t>
            </w:r>
          </w:p>
        </w:tc>
        <w:tc>
          <w:tcPr>
            <w:tcW w:type="dxa" w:w="2340"/>
          </w:tcPr>
          <w:p>
            <w:pPr>
              <w:spacing w:line="240" w:lineRule="auto"/>
            </w:pPr>
            <w:r/>
            <w:r>
              <w:rPr>
                <w:rFonts w:ascii="Times New Roman" w:hAnsi="Times New Roman"/>
                <w:b w:val="0"/>
                <w:i w:val="0"/>
                <w:sz w:val="24"/>
              </w:rPr>
              <w:t>Hearing Transcript/Recording — Seven (7) muting incidents (single hearing)</w:t>
            </w:r>
          </w:p>
        </w:tc>
        <w:tc>
          <w:tcPr>
            <w:tcW w:type="dxa" w:w="2340"/>
          </w:tcPr>
          <w:p>
            <w:pPr>
              <w:spacing w:line="240" w:lineRule="auto"/>
            </w:pPr>
            <w:r/>
            <w:r>
              <w:rPr>
                <w:rFonts w:ascii="Times New Roman" w:hAnsi="Times New Roman"/>
                <w:b w:val="0"/>
                <w:i w:val="0"/>
                <w:sz w:val="24"/>
              </w:rPr>
              <w:t>On or about October 29,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I</w:t>
            </w:r>
          </w:p>
        </w:tc>
        <w:tc>
          <w:tcPr>
            <w:tcW w:type="dxa" w:w="2340"/>
          </w:tcPr>
          <w:p>
            <w:pPr>
              <w:spacing w:line="240" w:lineRule="auto"/>
            </w:pPr>
            <w:r/>
            <w:r>
              <w:rPr>
                <w:rFonts w:ascii="Times New Roman" w:hAnsi="Times New Roman"/>
                <w:b w:val="0"/>
                <w:i w:val="0"/>
                <w:sz w:val="24"/>
              </w:rPr>
              <w:t>Order — Denial of Motion for Disqualification: "DENIED. No bias shown"</w:t>
            </w:r>
          </w:p>
        </w:tc>
        <w:tc>
          <w:tcPr>
            <w:tcW w:type="dxa" w:w="2340"/>
          </w:tcPr>
          <w:p>
            <w:pPr>
              <w:spacing w:line="240" w:lineRule="auto"/>
            </w:pPr>
            <w:r/>
            <w:r>
              <w:rPr>
                <w:rFonts w:ascii="Times New Roman" w:hAnsi="Times New Roman"/>
                <w:b w:val="0"/>
                <w:i w:val="0"/>
                <w:sz w:val="24"/>
              </w:rPr>
              <w:t>09/25/2024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J</w:t>
            </w:r>
          </w:p>
        </w:tc>
        <w:tc>
          <w:tcPr>
            <w:tcW w:type="dxa" w:w="2340"/>
          </w:tcPr>
          <w:p>
            <w:pPr>
              <w:spacing w:line="240" w:lineRule="auto"/>
            </w:pPr>
            <w:r/>
            <w:r>
              <w:rPr>
                <w:rFonts w:ascii="Times New Roman" w:hAnsi="Times New Roman"/>
                <w:b w:val="0"/>
                <w:i w:val="0"/>
                <w:sz w:val="24"/>
              </w:rPr>
              <w:t>Order — $250 Bond Imposed</w:t>
            </w:r>
          </w:p>
        </w:tc>
        <w:tc>
          <w:tcPr>
            <w:tcW w:type="dxa" w:w="2340"/>
          </w:tcPr>
          <w:p>
            <w:pPr>
              <w:spacing w:line="240" w:lineRule="auto"/>
            </w:pPr>
            <w:r/>
            <w:r>
              <w:rPr>
                <w:rFonts w:ascii="Times New Roman" w:hAnsi="Times New Roman"/>
                <w:b w:val="0"/>
                <w:i w:val="0"/>
                <w:sz w:val="24"/>
              </w:rPr>
              <w:t>On or about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K</w:t>
            </w:r>
          </w:p>
        </w:tc>
        <w:tc>
          <w:tcPr>
            <w:tcW w:type="dxa" w:w="2340"/>
          </w:tcPr>
          <w:p>
            <w:pPr>
              <w:spacing w:line="240" w:lineRule="auto"/>
            </w:pPr>
            <w:r/>
            <w:r>
              <w:rPr>
                <w:rFonts w:ascii="Times New Roman" w:hAnsi="Times New Roman"/>
                <w:b w:val="0"/>
                <w:i w:val="0"/>
                <w:sz w:val="24"/>
              </w:rPr>
              <w:t>Documentation of 27+ Parenting Time Violations by Defendant</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Records</w:t>
            </w:r>
          </w:p>
        </w:tc>
      </w:tr>
      <w:tr>
        <w:tc>
          <w:tcPr>
            <w:tcW w:type="dxa" w:w="2340"/>
          </w:tcPr>
          <w:p>
            <w:pPr>
              <w:spacing w:line="240" w:lineRule="auto"/>
            </w:pPr>
            <w:r/>
            <w:r>
              <w:rPr>
                <w:rFonts w:ascii="Times New Roman" w:hAnsi="Times New Roman"/>
                <w:b/>
                <w:i w:val="0"/>
                <w:sz w:val="24"/>
              </w:rPr>
              <w:t>L</w:t>
            </w:r>
          </w:p>
        </w:tc>
        <w:tc>
          <w:tcPr>
            <w:tcW w:type="dxa" w:w="2340"/>
          </w:tcPr>
          <w:p>
            <w:pPr>
              <w:spacing w:line="240" w:lineRule="auto"/>
            </w:pPr>
            <w:r/>
            <w:r>
              <w:rPr>
                <w:rFonts w:ascii="Times New Roman" w:hAnsi="Times New Roman"/>
                <w:b w:val="0"/>
                <w:i w:val="0"/>
                <w:sz w:val="24"/>
              </w:rPr>
              <w:t>Secretary Emails (2024_11_29) re: PPO/jail status communications</w:t>
            </w:r>
          </w:p>
        </w:tc>
        <w:tc>
          <w:tcPr>
            <w:tcW w:type="dxa" w:w="2340"/>
          </w:tcPr>
          <w:p>
            <w:pPr>
              <w:spacing w:line="240" w:lineRule="auto"/>
            </w:pPr>
            <w:r/>
            <w:r>
              <w:rPr>
                <w:rFonts w:ascii="Times New Roman" w:hAnsi="Times New Roman"/>
                <w:b w:val="0"/>
                <w:i w:val="0"/>
                <w:sz w:val="24"/>
              </w:rPr>
              <w:t>11/29/2024</w:t>
            </w:r>
          </w:p>
        </w:tc>
        <w:tc>
          <w:tcPr>
            <w:tcW w:type="dxa" w:w="2340"/>
          </w:tcPr>
          <w:p>
            <w:pPr>
              <w:spacing w:line="240" w:lineRule="auto"/>
            </w:pPr>
            <w:r/>
            <w:r>
              <w:rPr>
                <w:rFonts w:ascii="Times New Roman" w:hAnsi="Times New Roman"/>
                <w:b w:val="0"/>
                <w:i w:val="0"/>
                <w:sz w:val="24"/>
              </w:rPr>
              <w:t>Discovery / Records</w:t>
            </w:r>
          </w:p>
        </w:tc>
      </w:tr>
      <w:tr>
        <w:tc>
          <w:tcPr>
            <w:tcW w:type="dxa" w:w="2340"/>
          </w:tcPr>
          <w:p>
            <w:pPr>
              <w:spacing w:line="240" w:lineRule="auto"/>
            </w:pPr>
            <w:r/>
            <w:r>
              <w:rPr>
                <w:rFonts w:ascii="Times New Roman" w:hAnsi="Times New Roman"/>
                <w:b/>
                <w:i w:val="0"/>
                <w:sz w:val="24"/>
              </w:rPr>
              <w:t>M</w:t>
            </w:r>
          </w:p>
        </w:tc>
        <w:tc>
          <w:tcPr>
            <w:tcW w:type="dxa" w:w="2340"/>
          </w:tcPr>
          <w:p>
            <w:pPr>
              <w:spacing w:line="240" w:lineRule="auto"/>
            </w:pPr>
            <w:r/>
            <w:r>
              <w:rPr>
                <w:rFonts w:ascii="Times New Roman" w:hAnsi="Times New Roman"/>
                <w:b w:val="0"/>
                <w:i w:val="0"/>
                <w:sz w:val="24"/>
              </w:rPr>
              <w:t>HealthWest Evaluation routing — evidence of results sent to judge's secretary rather than Clerk</w:t>
            </w:r>
          </w:p>
        </w:tc>
        <w:tc>
          <w:tcPr>
            <w:tcW w:type="dxa" w:w="2340"/>
          </w:tcPr>
          <w:p>
            <w:pPr>
              <w:spacing w:line="240" w:lineRule="auto"/>
            </w:pPr>
            <w:r/>
            <w:r>
              <w:rPr>
                <w:rFonts w:ascii="Times New Roman" w:hAnsi="Times New Roman"/>
                <w:b w:val="0"/>
                <w:i w:val="0"/>
                <w:sz w:val="24"/>
              </w:rPr>
              <w:t>September–October 2025</w:t>
            </w:r>
          </w:p>
        </w:tc>
        <w:tc>
          <w:tcPr>
            <w:tcW w:type="dxa" w:w="2340"/>
          </w:tcPr>
          <w:p>
            <w:pPr>
              <w:spacing w:line="240" w:lineRule="auto"/>
            </w:pPr>
            <w:r/>
            <w:r>
              <w:rPr>
                <w:rFonts w:ascii="Times New Roman" w:hAnsi="Times New Roman"/>
                <w:b w:val="0"/>
                <w:i w:val="0"/>
                <w:sz w:val="24"/>
              </w:rPr>
              <w:t>Records</w:t>
            </w:r>
          </w:p>
        </w:tc>
      </w:tr>
      <w:tr>
        <w:tc>
          <w:tcPr>
            <w:tcW w:type="dxa" w:w="2340"/>
          </w:tcPr>
          <w:p>
            <w:pPr>
              <w:spacing w:line="240" w:lineRule="auto"/>
            </w:pPr>
            <w:r/>
            <w:r>
              <w:rPr>
                <w:rFonts w:ascii="Times New Roman" w:hAnsi="Times New Roman"/>
                <w:b/>
                <w:i w:val="0"/>
                <w:sz w:val="24"/>
              </w:rPr>
              <w:t>N</w:t>
            </w:r>
          </w:p>
        </w:tc>
        <w:tc>
          <w:tcPr>
            <w:tcW w:type="dxa" w:w="2340"/>
          </w:tcPr>
          <w:p>
            <w:pPr>
              <w:spacing w:line="240" w:lineRule="auto"/>
            </w:pPr>
            <w:r/>
            <w:r>
              <w:rPr>
                <w:rFonts w:ascii="Times New Roman" w:hAnsi="Times New Roman"/>
                <w:b w:val="0"/>
                <w:i w:val="0"/>
                <w:sz w:val="24"/>
              </w:rPr>
              <w:t>Order — Oral denial of recusal and supervisory order</w:t>
            </w:r>
          </w:p>
        </w:tc>
        <w:tc>
          <w:tcPr>
            <w:tcW w:type="dxa" w:w="2340"/>
          </w:tcPr>
          <w:p>
            <w:pPr>
              <w:spacing w:line="240" w:lineRule="auto"/>
            </w:pPr>
            <w:r/>
            <w:r>
              <w:rPr>
                <w:rFonts w:ascii="Times New Roman" w:hAnsi="Times New Roman"/>
                <w:b w:val="0"/>
                <w:i w:val="0"/>
                <w:sz w:val="24"/>
              </w:rPr>
              <w:t>September 25, 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O</w:t>
            </w:r>
          </w:p>
        </w:tc>
        <w:tc>
          <w:tcPr>
            <w:tcW w:type="dxa" w:w="2340"/>
          </w:tcPr>
          <w:p>
            <w:pPr>
              <w:spacing w:line="240" w:lineRule="auto"/>
            </w:pPr>
            <w:r/>
            <w:r>
              <w:rPr>
                <w:rFonts w:ascii="Times New Roman" w:hAnsi="Times New Roman"/>
                <w:b w:val="0"/>
                <w:i w:val="0"/>
                <w:sz w:val="24"/>
              </w:rPr>
              <w:t>Compilation of all orders entered in both cases, categorized by: (1) ex parte vs. noticed; (2) party favored; (3) date</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P</w:t>
            </w:r>
          </w:p>
        </w:tc>
        <w:tc>
          <w:tcPr>
            <w:tcW w:type="dxa" w:w="2340"/>
          </w:tcPr>
          <w:p>
            <w:pPr>
              <w:spacing w:line="240" w:lineRule="auto"/>
            </w:pPr>
            <w:r/>
            <w:r>
              <w:rPr>
                <w:rFonts w:ascii="Times New Roman" w:hAnsi="Times New Roman"/>
                <w:b w:val="0"/>
                <w:i w:val="0"/>
                <w:sz w:val="24"/>
              </w:rPr>
              <w:t>MCR 3.207(C)(5) compliance analysis — 0 hearings within 14-day window</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Q</w:t>
            </w:r>
          </w:p>
        </w:tc>
        <w:tc>
          <w:tcPr>
            <w:tcW w:type="dxa" w:w="2340"/>
          </w:tcPr>
          <w:p>
            <w:pPr>
              <w:spacing w:line="240" w:lineRule="auto"/>
            </w:pPr>
            <w:r/>
            <w:r>
              <w:rPr>
                <w:rFonts w:ascii="Times New Roman" w:hAnsi="Times New Roman"/>
                <w:b w:val="0"/>
                <w:i w:val="0"/>
                <w:sz w:val="24"/>
              </w:rPr>
              <w:t>MCL 722.27a compliance analysis — 0 written best-interest findings</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R</w:t>
            </w:r>
          </w:p>
        </w:tc>
        <w:tc>
          <w:tcPr>
            <w:tcW w:type="dxa" w:w="2340"/>
          </w:tcPr>
          <w:p>
            <w:pPr>
              <w:spacing w:line="240" w:lineRule="auto"/>
            </w:pPr>
            <w:r/>
            <w:r>
              <w:rPr>
                <w:rFonts w:ascii="Times New Roman" w:hAnsi="Times New Roman"/>
                <w:b w:val="0"/>
                <w:i w:val="0"/>
                <w:sz w:val="24"/>
              </w:rPr>
              <w:t>NSPD Case NS2505044 — Officer Ella Randall Report (Aug 7, 2025) — Albert Watson admission: "they want this incident documented so Emily can go tomorrow to get an Ex Parte order"</w:t>
            </w:r>
          </w:p>
        </w:tc>
        <w:tc>
          <w:tcPr>
            <w:tcW w:type="dxa" w:w="2340"/>
          </w:tcPr>
          <w:p>
            <w:pPr>
              <w:spacing w:line="240" w:lineRule="auto"/>
            </w:pPr>
            <w:r/>
            <w:r>
              <w:rPr>
                <w:rFonts w:ascii="Times New Roman" w:hAnsi="Times New Roman"/>
                <w:b w:val="0"/>
                <w:i w:val="0"/>
                <w:sz w:val="24"/>
              </w:rPr>
              <w:t>Aug 7,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S</w:t>
            </w:r>
          </w:p>
        </w:tc>
        <w:tc>
          <w:tcPr>
            <w:tcW w:type="dxa" w:w="2340"/>
          </w:tcPr>
          <w:p>
            <w:pPr>
              <w:spacing w:line="240" w:lineRule="auto"/>
            </w:pPr>
            <w:r/>
            <w:r>
              <w:rPr>
                <w:rFonts w:ascii="Times New Roman" w:hAnsi="Times New Roman"/>
                <w:b w:val="0"/>
                <w:i w:val="0"/>
                <w:sz w:val="24"/>
              </w:rPr>
              <w:t>NSPD Case NS2500783 — Officer Michael Lowry Report (Feb 7, 2025) — Lincoln's bruises, digital photos collected</w:t>
            </w:r>
          </w:p>
        </w:tc>
        <w:tc>
          <w:tcPr>
            <w:tcW w:type="dxa" w:w="2340"/>
          </w:tcPr>
          <w:p>
            <w:pPr>
              <w:spacing w:line="240" w:lineRule="auto"/>
            </w:pPr>
            <w:r/>
            <w:r>
              <w:rPr>
                <w:rFonts w:ascii="Times New Roman" w:hAnsi="Times New Roman"/>
                <w:b w:val="0"/>
                <w:i w:val="0"/>
                <w:sz w:val="24"/>
              </w:rPr>
              <w:t>Feb 7,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T</w:t>
            </w:r>
          </w:p>
        </w:tc>
        <w:tc>
          <w:tcPr>
            <w:tcW w:type="dxa" w:w="234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2340"/>
          </w:tcPr>
          <w:p>
            <w:pPr>
              <w:spacing w:line="240" w:lineRule="auto"/>
            </w:pPr>
            <w:r/>
            <w:r>
              <w:rPr>
                <w:rFonts w:ascii="Times New Roman" w:hAnsi="Times New Roman"/>
                <w:b w:val="0"/>
                <w:i w:val="0"/>
                <w:sz w:val="24"/>
              </w:rPr>
              <w:t>Aug 9,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U</w:t>
            </w:r>
          </w:p>
        </w:tc>
        <w:tc>
          <w:tcPr>
            <w:tcW w:type="dxa" w:w="2340"/>
          </w:tcPr>
          <w:p>
            <w:pPr>
              <w:spacing w:line="240" w:lineRule="auto"/>
            </w:pPr>
            <w:r/>
            <w:r>
              <w:rPr>
                <w:rFonts w:ascii="Times New Roman" w:hAnsi="Times New Roman"/>
                <w:b w:val="0"/>
                <w:i w:val="0"/>
                <w:sz w:val="24"/>
              </w:rPr>
              <w:t>Order re Plaintiff's Objection to Ex Parte (Sept/Oct 2025) — Direct quotes: mental health concerns, HealthWest rejection, off-docket submission, MCR 8.119 violation</w:t>
            </w:r>
          </w:p>
        </w:tc>
        <w:tc>
          <w:tcPr>
            <w:tcW w:type="dxa" w:w="2340"/>
          </w:tcPr>
          <w:p>
            <w:pPr>
              <w:spacing w:line="240" w:lineRule="auto"/>
            </w:pPr>
            <w:r/>
            <w:r>
              <w:rPr>
                <w:rFonts w:ascii="Times New Roman" w:hAnsi="Times New Roman"/>
                <w:b w:val="0"/>
                <w:i w:val="0"/>
                <w:sz w:val="24"/>
              </w:rPr>
              <w:t>Sept/Oct 2025</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V</w:t>
            </w:r>
          </w:p>
        </w:tc>
        <w:tc>
          <w:tcPr>
            <w:tcW w:type="dxa" w:w="2340"/>
          </w:tcPr>
          <w:p>
            <w:pPr>
              <w:spacing w:line="240" w:lineRule="auto"/>
            </w:pPr>
            <w:r/>
            <w:r>
              <w:rPr>
                <w:rFonts w:ascii="Times New Roman" w:hAnsi="Times New Roman"/>
                <w:b w:val="0"/>
                <w:i w:val="0"/>
                <w:sz w:val="24"/>
              </w:rPr>
              <w:t>Custody Judgment (July 17, 2024) — "harassment" and "frivolous" characterizations, sanctions threats</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W</w:t>
            </w:r>
          </w:p>
        </w:tc>
        <w:tc>
          <w:tcPr>
            <w:tcW w:type="dxa" w:w="2340"/>
          </w:tcPr>
          <w:p>
            <w:pPr>
              <w:spacing w:line="240" w:lineRule="auto"/>
            </w:pPr>
            <w:r/>
            <w:r>
              <w:rPr>
                <w:rFonts w:ascii="Times New Roman" w:hAnsi="Times New Roman"/>
                <w:b w:val="0"/>
                <w:i w:val="0"/>
                <w:sz w:val="24"/>
              </w:rPr>
              <w:t>Transcript, Oct 29-30, 2024 PPO Show Cause Hearing — Certified by Stephanie Deater, CER-16139 — Court's adversarial statements to Father</w:t>
            </w:r>
          </w:p>
        </w:tc>
        <w:tc>
          <w:tcPr>
            <w:tcW w:type="dxa" w:w="2340"/>
          </w:tcPr>
          <w:p>
            <w:pPr>
              <w:spacing w:line="240" w:lineRule="auto"/>
            </w:pPr>
            <w:r/>
            <w:r>
              <w:rPr>
                <w:rFonts w:ascii="Times New Roman" w:hAnsi="Times New Roman"/>
                <w:b w:val="0"/>
                <w:i w:val="0"/>
                <w:sz w:val="24"/>
              </w:rPr>
              <w:t>Oct 29-30, 2024</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X</w:t>
            </w:r>
          </w:p>
        </w:tc>
        <w:tc>
          <w:tcPr>
            <w:tcW w:type="dxa" w:w="2340"/>
          </w:tcPr>
          <w:p>
            <w:pPr>
              <w:spacing w:line="240" w:lineRule="auto"/>
            </w:pPr>
            <w:r/>
            <w:r>
              <w:rPr>
                <w:rFonts w:ascii="Times New Roman" w:hAnsi="Times New Roman"/>
                <w:b w:val="0"/>
                <w:i w:val="0"/>
                <w:sz w:val="24"/>
              </w:rPr>
              <w:t>Parenting Time Trajectory Analysis (182.5 → 78 → 0 days/year) — All reductions by Judge McNeill</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 (Cycle 2)</w:t>
            </w:r>
          </w:p>
        </w:tc>
      </w:tr>
    </w:tbl>
    <w:p>
      <w:pPr>
        <w:pStyle w:val="Heading3"/>
      </w:pPr>
      <w:r>
        <w:rPr>
          <w:rFonts w:ascii="Times New Roman" w:hAnsi="Times New Roman"/>
        </w:rPr>
        <w:t>TABLE OF AUTHORITIES — ADDITIONAL CITATIONS (CYCLE 1)</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Authority</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val="0"/>
                <w:i/>
                <w:sz w:val="24"/>
              </w:rPr>
              <w:t>In re MCI Telecom Complaint</w:t>
            </w:r>
          </w:p>
        </w:tc>
        <w:tc>
          <w:tcPr>
            <w:tcW w:type="dxa" w:w="3120"/>
          </w:tcPr>
          <w:p>
            <w:pPr>
              <w:spacing w:line="240" w:lineRule="auto"/>
            </w:pPr>
            <w:r/>
            <w:r>
              <w:rPr>
                <w:rFonts w:ascii="Times New Roman" w:hAnsi="Times New Roman"/>
                <w:b w:val="0"/>
                <w:i w:val="0"/>
                <w:sz w:val="24"/>
              </w:rPr>
              <w:t>460 Mich 396, 411 (1999)</w:t>
            </w:r>
          </w:p>
        </w:tc>
        <w:tc>
          <w:tcPr>
            <w:tcW w:type="dxa" w:w="3120"/>
          </w:tcPr>
          <w:p>
            <w:pPr>
              <w:spacing w:line="240" w:lineRule="auto"/>
            </w:pPr>
            <w:r/>
            <w:r>
              <w:rPr>
                <w:rFonts w:ascii="Times New Roman" w:hAnsi="Times New Roman"/>
                <w:b w:val="0"/>
                <w:i w:val="0"/>
                <w:sz w:val="24"/>
              </w:rPr>
              <w:t>Reasonable person disqualification standard</w:t>
            </w:r>
          </w:p>
        </w:tc>
      </w:tr>
      <w:tr>
        <w:tc>
          <w:tcPr>
            <w:tcW w:type="dxa" w:w="3120"/>
          </w:tcPr>
          <w:p>
            <w:pPr>
              <w:spacing w:line="240" w:lineRule="auto"/>
            </w:pPr>
            <w:r/>
            <w:r>
              <w:rPr>
                <w:rFonts w:ascii="Times New Roman" w:hAnsi="Times New Roman"/>
                <w:b w:val="0"/>
                <w:i/>
                <w:sz w:val="24"/>
              </w:rPr>
              <w:t>Griffith v State</w:t>
            </w:r>
          </w:p>
        </w:tc>
        <w:tc>
          <w:tcPr>
            <w:tcW w:type="dxa" w:w="3120"/>
          </w:tcPr>
          <w:p>
            <w:pPr>
              <w:spacing w:line="240" w:lineRule="auto"/>
            </w:pPr>
            <w:r/>
            <w:r>
              <w:rPr>
                <w:rFonts w:ascii="Times New Roman" w:hAnsi="Times New Roman"/>
                <w:b w:val="0"/>
                <w:i w:val="0"/>
                <w:sz w:val="24"/>
              </w:rPr>
              <w:t>472 Mich 521; 697 NW2d 895 (2005)</w:t>
            </w:r>
          </w:p>
        </w:tc>
        <w:tc>
          <w:tcPr>
            <w:tcW w:type="dxa" w:w="3120"/>
          </w:tcPr>
          <w:p>
            <w:pPr>
              <w:spacing w:line="240" w:lineRule="auto"/>
            </w:pPr>
            <w:r/>
            <w:r>
              <w:rPr>
                <w:rFonts w:ascii="Times New Roman" w:hAnsi="Times New Roman"/>
                <w:b w:val="0"/>
                <w:i w:val="0"/>
                <w:sz w:val="24"/>
              </w:rPr>
              <w:t>Constitutional violations reviewed de novo</w:t>
            </w:r>
          </w:p>
        </w:tc>
      </w:tr>
      <w:tr>
        <w:tc>
          <w:tcPr>
            <w:tcW w:type="dxa" w:w="3120"/>
          </w:tcPr>
          <w:p>
            <w:pPr>
              <w:spacing w:line="240" w:lineRule="auto"/>
            </w:pPr>
            <w:r/>
            <w:r>
              <w:rPr>
                <w:rFonts w:ascii="Times New Roman" w:hAnsi="Times New Roman"/>
                <w:b w:val="0"/>
                <w:i/>
                <w:sz w:val="24"/>
              </w:rPr>
              <w:t>Covenant Med. Ctr. v State</w:t>
            </w:r>
          </w:p>
        </w:tc>
        <w:tc>
          <w:tcPr>
            <w:tcW w:type="dxa" w:w="3120"/>
          </w:tcPr>
          <w:p>
            <w:pPr>
              <w:spacing w:line="240" w:lineRule="auto"/>
            </w:pPr>
            <w:r/>
            <w:r>
              <w:rPr>
                <w:rFonts w:ascii="Times New Roman" w:hAnsi="Times New Roman"/>
                <w:b w:val="0"/>
                <w:i w:val="0"/>
                <w:sz w:val="24"/>
              </w:rPr>
              <w:t>500 Mich 191; 895 NW2d 490 (2017)</w:t>
            </w:r>
          </w:p>
        </w:tc>
        <w:tc>
          <w:tcPr>
            <w:tcW w:type="dxa" w:w="3120"/>
          </w:tcPr>
          <w:p>
            <w:pPr>
              <w:spacing w:line="240" w:lineRule="auto"/>
            </w:pPr>
            <w:r/>
            <w:r>
              <w:rPr>
                <w:rFonts w:ascii="Times New Roman" w:hAnsi="Times New Roman"/>
                <w:b w:val="0"/>
                <w:i w:val="0"/>
                <w:sz w:val="24"/>
              </w:rPr>
              <w:t>Court rule violations reviewed for abuse of discretion</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disclosure of all evidence</w:t>
            </w:r>
          </w:p>
        </w:tc>
      </w:tr>
      <w:tr>
        <w:tc>
          <w:tcPr>
            <w:tcW w:type="dxa" w:w="3120"/>
          </w:tcPr>
          <w:p>
            <w:pPr>
              <w:spacing w:line="240" w:lineRule="auto"/>
            </w:pPr>
            <w:r/>
            <w:r>
              <w:rPr>
                <w:rFonts w:ascii="Times New Roman" w:hAnsi="Times New Roman"/>
                <w:b w:val="0"/>
                <w:i/>
                <w:sz w:val="24"/>
              </w:rPr>
              <w:t>Woodworth v Woodworth</w:t>
            </w:r>
          </w:p>
        </w:tc>
        <w:tc>
          <w:tcPr>
            <w:tcW w:type="dxa" w:w="3120"/>
          </w:tcPr>
          <w:p>
            <w:pPr>
              <w:spacing w:line="240" w:lineRule="auto"/>
            </w:pPr>
            <w:r/>
            <w:r>
              <w:rPr>
                <w:rFonts w:ascii="Times New Roman" w:hAnsi="Times New Roman"/>
                <w:b w:val="0"/>
                <w:i w:val="0"/>
                <w:sz w:val="24"/>
              </w:rPr>
              <w:t>337 Mich 187; 59 NW2d 169 (1953)</w:t>
            </w:r>
          </w:p>
        </w:tc>
        <w:tc>
          <w:tcPr>
            <w:tcW w:type="dxa" w:w="3120"/>
          </w:tcPr>
          <w:p>
            <w:pPr>
              <w:spacing w:line="240" w:lineRule="auto"/>
            </w:pPr>
            <w:r/>
            <w:r>
              <w:rPr>
                <w:rFonts w:ascii="Times New Roman" w:hAnsi="Times New Roman"/>
                <w:b w:val="0"/>
                <w:i w:val="0"/>
                <w:sz w:val="24"/>
              </w:rPr>
              <w:t>Findings of fact and conclusions of law required</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Parental alienation — interference with parent-child relationship</w:t>
            </w:r>
          </w:p>
        </w:tc>
      </w:tr>
      <w:tr>
        <w:tc>
          <w:tcPr>
            <w:tcW w:type="dxa" w:w="3120"/>
          </w:tcPr>
          <w:p>
            <w:pPr>
              <w:spacing w:line="240" w:lineRule="auto"/>
            </w:pPr>
            <w:r/>
            <w:r>
              <w:rPr>
                <w:rFonts w:ascii="Times New Roman" w:hAnsi="Times New Roman"/>
                <w:b w:val="0"/>
                <w:i w:val="0"/>
                <w:sz w:val="24"/>
              </w:rPr>
              <w:t>MCL 750.60</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False testimony during court proceedings</w:t>
            </w:r>
          </w:p>
        </w:tc>
      </w:tr>
      <w:tr>
        <w:tc>
          <w:tcPr>
            <w:tcW w:type="dxa" w:w="3120"/>
          </w:tcPr>
          <w:p>
            <w:pPr>
              <w:spacing w:line="240" w:lineRule="auto"/>
            </w:pPr>
            <w:r/>
            <w:r>
              <w:rPr>
                <w:rFonts w:ascii="Times New Roman" w:hAnsi="Times New Roman"/>
                <w:b w:val="0"/>
                <w:i w:val="0"/>
                <w:sz w:val="24"/>
              </w:rPr>
              <w:t>MCR 2.101(J)</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Contempt — willfully disobeying court order</w:t>
            </w:r>
          </w:p>
        </w:tc>
      </w:tr>
    </w:tbl>
    <w:p>
      <w:pPr>
        <w:pStyle w:val="Heading3"/>
      </w:pPr>
      <w:r>
        <w:rPr>
          <w:rFonts w:ascii="Times New Roman" w:hAnsi="Times New Roman"/>
        </w:rPr>
        <w:t>CROSS-REFERENCE: RELATED FILINGS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Parenting time denied due to biased orders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 based on bias evidence</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Same judge's bias in PPO proceedings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Court's selective non-enforcement</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 (HealthWest, AppClose)</w:t>
            </w:r>
          </w:p>
        </w:tc>
      </w:tr>
      <w:tr>
        <w:tc>
          <w:tcPr>
            <w:tcW w:type="dxa" w:w="3120"/>
          </w:tcPr>
          <w:p>
            <w:pPr>
              <w:spacing w:line="240" w:lineRule="auto"/>
            </w:pPr>
            <w:r/>
            <w:r>
              <w:rPr>
                <w:rFonts w:ascii="Times New Roman" w:hAnsi="Times New Roman"/>
                <w:b w:val="0"/>
                <w:i w:val="0"/>
                <w:sz w:val="24"/>
              </w:rPr>
              <w:t>Motion for Supervised Exchange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Safe transitional parenting time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(New Filing — Related to Case No. 2024-001507-DC)</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COA 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10 documented bias issues on appeal</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(MCR 9.200 et seq.)</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judicial due process violations</w:t>
            </w:r>
          </w:p>
        </w:tc>
      </w:tr>
    </w:tbl>
    <w:p>
      <w:pPr>
        <w:spacing w:line="480" w:lineRule="auto" w:after="0" w:before="0"/>
      </w:pPr>
      <w:r>
        <w:rPr>
          <w:rFonts w:ascii="Times New Roman" w:hAnsi="Times New Roman"/>
          <w:b/>
          <w:i w:val="0"/>
          <w:sz w:val="24"/>
        </w:rPr>
        <w:t>NOTE TO FILER</w:t>
      </w:r>
      <w:r>
        <w:rPr>
          <w:rFonts w:ascii="Times New Roman" w:hAnsi="Times New Roman"/>
          <w:b w:val="0"/>
          <w:i w:val="0"/>
          <w:sz w:val="24"/>
        </w:rPr>
        <w:t>: Before filing, complete the following:</w:t>
      </w:r>
    </w:p>
    <w:p>
      <w:pPr>
        <w:spacing w:line="480" w:lineRule="auto" w:after="0" w:before="0"/>
      </w:pPr>
      <w:r>
        <w:rPr>
          <w:rFonts w:ascii="Times New Roman" w:hAnsi="Times New Roman"/>
          <w:b w:val="0"/>
          <w:i w:val="0"/>
          <w:sz w:val="24"/>
        </w:rPr>
        <w:t>- [ ] Fill in all hearing dates and service dates with actual dates - [x] Father's email inserted: andrewjpigors@gmail.com ✓ - [ ] Have Affidavit notarized before a Notary Public - [ ] Attach all referenced exhibits - [ ] Check service method boxes in Certificate of Service - [ ] File original with Clerk, retain one copy, serve all parties - [ ] If e-filing, verify all documents upload correctly - [ ] If Judge McNeill denies, immediately file copy with Chief Judge's chambers with cover letter referencing MCR 2.003(D)(1) - [ ] Jennifer Barnes address confirmed: Barnes Law Firm, PLLC, 880 Jefferson St., Ste. B, Muskegon, MI 49440 - [ ] FOC address: 990 Terrace Street, Muskegon, MI 49442</w:t>
      </w:r>
    </w:p>
    <w:p>
      <w:r>
        <w:br w:type="page"/>
      </w:r>
    </w:p>
    <w:p>
      <w:pPr>
        <w:spacing w:line="480" w:lineRule="auto" w:after="0" w:before="0"/>
      </w:pPr>
      <w:r>
        <w:rPr>
          <w:rFonts w:ascii="Times New Roman" w:hAnsi="Times New Roman"/>
          <w:b w:val="0"/>
          <w:i/>
          <w:sz w:val="24"/>
        </w:rPr>
        <w:t>— END OF DOCUMENT —</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