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b/>
          <w:i w:val="0"/>
          <w:sz w:val="24"/>
        </w:rPr>
        <w:t>STATE OF MICHIGAN</w:t>
      </w:r>
    </w:p>
    <w:p>
      <w:pPr>
        <w:spacing w:line="240" w:lineRule="auto" w:after="0" w:before="0"/>
        <w:jc w:val="center"/>
      </w:pPr>
      <w:r>
        <w:rPr>
          <w:rFonts w:ascii="Times New Roman" w:hAnsi="Times New Roman"/>
          <w:b/>
          <w:i w:val="0"/>
          <w:sz w:val="24"/>
        </w:rPr>
        <w:t># IN THE 14TH JUDICIAL CIRCUIT COURT — FAMILY DIVISION</w:t>
      </w:r>
    </w:p>
    <w:p>
      <w:pPr>
        <w:spacing w:line="240" w:lineRule="auto" w:after="0" w:before="0"/>
      </w:pPr>
      <w:r>
        <w:rPr>
          <w:rFonts w:ascii="Times New Roman" w:hAnsi="Times New Roman"/>
          <w:b w:val="0"/>
          <w:i w:val="0"/>
          <w:sz w:val="24"/>
        </w:rPr>
        <w:t># COUNTY OF MUSKEGON</w:t>
      </w:r>
    </w:p>
    <w:p>
      <w:pPr>
        <w:spacing w:line="240" w:lineRule="auto" w:after="0" w:before="0"/>
      </w:pPr>
      <w:r>
        <w:rPr>
          <w:rFonts w:ascii="Times New Roman" w:hAnsi="Times New Roman"/>
          <w:b w:val="0"/>
          <w:i w:val="0"/>
          <w:sz w:val="24"/>
        </w:rPr>
        <w:t>---</w:t>
      </w:r>
    </w:p>
    <w:p>
      <w:pPr>
        <w:spacing w:line="240" w:lineRule="auto" w:after="0" w:before="0"/>
      </w:pPr>
      <w:r>
        <w:rPr>
          <w:rFonts w:ascii="Times New Roman" w:hAnsi="Times New Roman"/>
          <w:b/>
          <w:i w:val="0"/>
          <w:sz w:val="24"/>
        </w:rPr>
        <w:t>ANDREW J. PIGORS,</w:t>
      </w:r>
    </w:p>
    <w:p>
      <w:pPr>
        <w:spacing w:line="240" w:lineRule="auto" w:after="0" w:before="0"/>
      </w:pPr>
      <w:r>
        <w:rPr>
          <w:rFonts w:ascii="Times New Roman" w:hAnsi="Times New Roman"/>
          <w:b w:val="0"/>
          <w:i w:val="0"/>
          <w:sz w:val="24"/>
        </w:rPr>
        <w:t xml:space="preserve">Plaintiff, </w:t>
      </w:r>
      <w:r>
        <w:rPr>
          <w:rFonts w:ascii="Times New Roman" w:hAnsi="Times New Roman"/>
          <w:b w:val="0"/>
          <w:i/>
          <w:sz w:val="24"/>
        </w:rPr>
        <w:t>Pro Se</w:t>
      </w:r>
      <w:r>
        <w:rPr>
          <w:rFonts w:ascii="Times New Roman" w:hAnsi="Times New Roman"/>
          <w:b w:val="0"/>
          <w:i w:val="0"/>
          <w:sz w:val="24"/>
        </w:rPr>
        <w:t>,</w:t>
      </w:r>
    </w:p>
    <w:p>
      <w:pPr>
        <w:spacing w:line="480" w:lineRule="auto" w:after="0" w:before="0"/>
      </w:pPr>
      <w:r>
        <w:rPr>
          <w:rFonts w:ascii="Times New Roman" w:hAnsi="Times New Roman"/>
          <w:b/>
          <w:i w:val="0"/>
          <w:sz w:val="24"/>
        </w:rPr>
        <w:t>Case No. 2024-001507-DC</w:t>
      </w:r>
    </w:p>
    <w:p>
      <w:pPr>
        <w:spacing w:line="480" w:lineRule="auto" w:after="0" w:before="0"/>
      </w:pPr>
      <w:r>
        <w:rPr>
          <w:rFonts w:ascii="Times New Roman" w:hAnsi="Times New Roman"/>
          <w:b/>
          <w:i w:val="0"/>
          <w:sz w:val="24"/>
        </w:rPr>
        <w:t>v</w:t>
      </w:r>
    </w:p>
    <w:p>
      <w:pPr>
        <w:spacing w:line="480" w:lineRule="auto" w:after="0" w:before="0"/>
      </w:pPr>
      <w:r>
        <w:rPr>
          <w:rFonts w:ascii="Times New Roman" w:hAnsi="Times New Roman"/>
          <w:b/>
          <w:i w:val="0"/>
          <w:sz w:val="24"/>
        </w:rPr>
        <w:t>Hon. Jenny L. McNeill</w:t>
      </w:r>
    </w:p>
    <w:p>
      <w:pPr>
        <w:spacing w:line="480" w:lineRule="auto" w:after="0" w:before="0"/>
      </w:pPr>
      <w:r>
        <w:rPr>
          <w:rFonts w:ascii="Times New Roman" w:hAnsi="Times New Roman"/>
          <w:b/>
          <w:i w:val="0"/>
          <w:sz w:val="24"/>
        </w:rPr>
        <w:t>EMILY A. WATSON,</w:t>
      </w:r>
      <w:r>
        <w:rPr>
          <w:rFonts w:ascii="Times New Roman" w:hAnsi="Times New Roman"/>
          <w:b w:val="0"/>
          <w:i w:val="0"/>
          <w:sz w:val="24"/>
        </w:rPr>
        <w:t xml:space="preserve"> Defendant.</w:t>
      </w:r>
    </w:p>
    <w:p>
      <w:r>
        <w:br w:type="page"/>
      </w:r>
    </w:p>
    <w:p>
      <w:pPr>
        <w:spacing w:line="480" w:lineRule="auto" w:after="0" w:before="0"/>
      </w:pPr>
      <w:r>
        <w:rPr>
          <w:rFonts w:ascii="Times New Roman" w:hAnsi="Times New Roman"/>
          <w:b/>
          <w:i w:val="0"/>
          <w:sz w:val="24"/>
        </w:rPr>
        <w:t>Plaintiff's Address:</w:t>
      </w:r>
      <w:r>
        <w:rPr>
          <w:rFonts w:ascii="Times New Roman" w:hAnsi="Times New Roman"/>
          <w:b w:val="0"/>
          <w:i w:val="0"/>
          <w:sz w:val="24"/>
        </w:rPr>
        <w:t xml:space="preserve"> Andrew J. Pigors 1977 Whitehall Rd, Laketon Township, MI 49445 Telephone: (231) 903-5690 Email: andrewjpigors@gmail.com </w:t>
      </w:r>
      <w:r>
        <w:rPr>
          <w:rFonts w:ascii="Times New Roman" w:hAnsi="Times New Roman"/>
          <w:b w:val="0"/>
          <w:i/>
          <w:sz w:val="24"/>
        </w:rPr>
        <w:t>Appearing Pro Se</w:t>
      </w:r>
    </w:p>
    <w:p>
      <w:pPr>
        <w:spacing w:line="480" w:lineRule="auto" w:after="0" w:before="0"/>
      </w:pPr>
      <w:r>
        <w:rPr>
          <w:rFonts w:ascii="Times New Roman" w:hAnsi="Times New Roman"/>
          <w:b/>
          <w:i w:val="0"/>
          <w:sz w:val="24"/>
        </w:rPr>
        <w:t>Defendant's Counsel:</w:t>
      </w:r>
      <w:r>
        <w:rPr>
          <w:rFonts w:ascii="Times New Roman" w:hAnsi="Times New Roman"/>
          <w:b w:val="0"/>
          <w:i w:val="0"/>
          <w:sz w:val="24"/>
        </w:rPr>
        <w:t xml:space="preserve"> Jennifer Barnes Barnes Law Firm, PLLC, 880 Jefferson St., Ste. B, Muskegon, MI 49440</w:t>
      </w:r>
    </w:p>
    <w:p>
      <w:r>
        <w:br w:type="page"/>
      </w:r>
    </w:p>
    <w:p>
      <w:pPr>
        <w:spacing w:line="480" w:lineRule="auto" w:after="240" w:before="0"/>
        <w:jc w:val="center"/>
      </w:pPr>
      <w:r>
        <w:rPr>
          <w:rFonts w:ascii="Times New Roman" w:hAnsi="Times New Roman"/>
          <w:b/>
          <w:i w:val="0"/>
          <w:sz w:val="24"/>
        </w:rPr>
        <w:t>MOTION FOR RECONSIDERATION</w:t>
      </w:r>
    </w:p>
    <w:p>
      <w:pPr>
        <w:pStyle w:val="Heading2"/>
      </w:pPr>
      <w:r>
        <w:rPr>
          <w:rFonts w:ascii="Times New Roman" w:hAnsi="Times New Roman"/>
        </w:rPr>
        <w:t>**PURSUANT TO MCR 2.119(F)**</w:t>
      </w:r>
    </w:p>
    <w:p>
      <w:r>
        <w:br w:type="page"/>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DOCUMENT FORMAT COMPLIANCE (MCR 2.113):</w:t>
      </w:r>
      <w:r>
        <w:rPr>
          <w:rFonts w:ascii="Times New Roman" w:hAnsi="Times New Roman"/>
          <w:b w:val="0"/>
          <w:i w:val="0"/>
          <w:sz w:val="24"/>
        </w:rPr>
        <w:t xml:space="preserve"> &gt; Paper: 8.5" × 11" | Margins: 1" top, bottom, and sides | Font: 12-point (Times New Roman or equivalent) | Spacing: Double-spaced | Page Numbers: Sequential, bottom center</w:t>
      </w:r>
    </w:p>
    <w:p>
      <w:r>
        <w:br w:type="page"/>
      </w:r>
    </w:p>
    <w:p>
      <w:pPr>
        <w:spacing w:line="480" w:lineRule="auto" w:after="0" w:before="0"/>
      </w:pPr>
      <w:r>
        <w:rPr>
          <w:rFonts w:ascii="Times New Roman" w:hAnsi="Times New Roman"/>
          <w:b/>
          <w:i w:val="0"/>
          <w:sz w:val="24"/>
        </w:rPr>
        <w:t>NOTICE OF HEARING (MCR 2.119(A)(2)):</w:t>
      </w:r>
      <w:r>
        <w:rPr>
          <w:rFonts w:ascii="Times New Roman" w:hAnsi="Times New Roman"/>
          <w:b w:val="0"/>
          <w:i w:val="0"/>
          <w:sz w:val="24"/>
        </w:rPr>
        <w:t xml:space="preserve"> A hearing on this Motion is requested. Movant requests the Court Clerk schedule this Motion for hearing and provide notice to all parties per MCR 2.119. </w:t>
      </w:r>
      <w:r>
        <w:rPr>
          <w:rFonts w:ascii="Times New Roman" w:hAnsi="Times New Roman"/>
          <w:b/>
          <w:i w:val="0"/>
          <w:sz w:val="24"/>
        </w:rPr>
        <w:t>Date:</w:t>
      </w:r>
      <w:r>
        <w:rPr>
          <w:rFonts w:ascii="Times New Roman" w:hAnsi="Times New Roman"/>
          <w:b w:val="0"/>
          <w:i w:val="0"/>
          <w:sz w:val="24"/>
        </w:rPr>
        <w:t xml:space="preserve"> _______________ at the earliest date available to this Court </w:t>
      </w:r>
      <w:r>
        <w:rPr>
          <w:rFonts w:ascii="Times New Roman" w:hAnsi="Times New Roman"/>
          <w:b/>
          <w:i w:val="0"/>
          <w:sz w:val="24"/>
        </w:rPr>
        <w:t>Time:</w:t>
      </w:r>
      <w:r>
        <w:rPr>
          <w:rFonts w:ascii="Times New Roman" w:hAnsi="Times New Roman"/>
          <w:b w:val="0"/>
          <w:i w:val="0"/>
          <w:sz w:val="24"/>
        </w:rPr>
        <w:t xml:space="preserve"> _______________ </w:t>
      </w:r>
      <w:r>
        <w:rPr>
          <w:rFonts w:ascii="Times New Roman" w:hAnsi="Times New Roman"/>
          <w:b/>
          <w:i w:val="0"/>
          <w:sz w:val="24"/>
        </w:rPr>
        <w:t>Place:</w:t>
      </w:r>
      <w:r>
        <w:rPr>
          <w:rFonts w:ascii="Times New Roman" w:hAnsi="Times New Roman"/>
          <w:b w:val="0"/>
          <w:i w:val="0"/>
          <w:sz w:val="24"/>
        </w:rPr>
        <w:t xml:space="preserve"> 14th Judicial Circuit Court, Muskegon County Courthouse, 990 Terrace Street, Muskegon, MI 49442</w:t>
      </w:r>
    </w:p>
    <w:p>
      <w:r>
        <w:br w:type="page"/>
      </w:r>
    </w:p>
    <w:p>
      <w:pPr>
        <w:spacing w:line="480" w:lineRule="auto" w:after="0" w:before="0"/>
      </w:pPr>
      <w:r>
        <w:rPr>
          <w:rFonts w:ascii="Times New Roman" w:hAnsi="Times New Roman"/>
          <w:b/>
          <w:i w:val="0"/>
          <w:sz w:val="24"/>
        </w:rPr>
        <w:t>FILING DEADLINE:</w:t>
      </w:r>
      <w:r>
        <w:rPr>
          <w:rFonts w:ascii="Times New Roman" w:hAnsi="Times New Roman"/>
          <w:b w:val="0"/>
          <w:i w:val="0"/>
          <w:sz w:val="24"/>
        </w:rPr>
        <w:t xml:space="preserve"> This Motion must be filed within </w:t>
      </w:r>
      <w:r>
        <w:rPr>
          <w:rFonts w:ascii="Times New Roman" w:hAnsi="Times New Roman"/>
          <w:b/>
          <w:i w:val="0"/>
          <w:sz w:val="24"/>
        </w:rPr>
        <w:t>21 days</w:t>
      </w:r>
      <w:r>
        <w:rPr>
          <w:rFonts w:ascii="Times New Roman" w:hAnsi="Times New Roman"/>
          <w:b w:val="0"/>
          <w:i w:val="0"/>
          <w:sz w:val="24"/>
        </w:rPr>
        <w:t xml:space="preserve"> of the August 8, 2025 orders per MCR 2.119(F)(1). If the 21-day window has closed, this Motion is brought under MCR 2.612(C)(1) in the alternative. </w:t>
      </w:r>
      <w:r>
        <w:rPr>
          <w:rFonts w:ascii="Times New Roman" w:hAnsi="Times New Roman"/>
          <w:b w:val="0"/>
          <w:i/>
          <w:sz w:val="24"/>
        </w:rPr>
        <w:t>See</w:t>
      </w:r>
      <w:r>
        <w:rPr>
          <w:rFonts w:ascii="Times New Roman" w:hAnsi="Times New Roman"/>
          <w:b w:val="0"/>
          <w:i w:val="0"/>
          <w:sz w:val="24"/>
        </w:rPr>
        <w:t xml:space="preserve"> companion Motion to Set Aside Ex Parte Orders filed contemporaneously herewith.</w:t>
      </w:r>
    </w:p>
    <w:p>
      <w:r>
        <w:br w:type="page"/>
      </w:r>
    </w:p>
    <w:p>
      <w:pPr>
        <w:spacing w:line="480" w:lineRule="auto" w:after="240" w:before="0"/>
        <w:jc w:val="center"/>
      </w:pPr>
      <w:r>
        <w:rPr>
          <w:rFonts w:ascii="Times New Roman" w:hAnsi="Times New Roman"/>
          <w:b/>
          <w:i w:val="0"/>
          <w:sz w:val="24"/>
        </w:rPr>
        <w:t>PART I: MOTION FOR RECONSIDERATION</w:t>
      </w:r>
    </w:p>
    <w:p>
      <w:r>
        <w:br w:type="page"/>
      </w:r>
    </w:p>
    <w:p>
      <w:pPr>
        <w:spacing w:line="480" w:lineRule="auto" w:after="0" w:before="0"/>
      </w:pPr>
      <w:r>
        <w:rPr>
          <w:rFonts w:ascii="Times New Roman" w:hAnsi="Times New Roman"/>
          <w:b/>
          <w:i w:val="0"/>
          <w:sz w:val="24"/>
        </w:rPr>
        <w:t>NOW COMES</w:t>
      </w:r>
      <w:r>
        <w:rPr>
          <w:rFonts w:ascii="Times New Roman" w:hAnsi="Times New Roman"/>
          <w:b w:val="0"/>
          <w:i w:val="0"/>
          <w:sz w:val="24"/>
        </w:rPr>
        <w:t xml:space="preserve"> Plaintiff, Andrew J. Pigors, appearing </w:t>
      </w:r>
      <w:r>
        <w:rPr>
          <w:rFonts w:ascii="Times New Roman" w:hAnsi="Times New Roman"/>
          <w:b w:val="0"/>
          <w:i/>
          <w:sz w:val="24"/>
        </w:rPr>
        <w:t>pro se</w:t>
      </w:r>
      <w:r>
        <w:rPr>
          <w:rFonts w:ascii="Times New Roman" w:hAnsi="Times New Roman"/>
          <w:b w:val="0"/>
          <w:i w:val="0"/>
          <w:sz w:val="24"/>
        </w:rPr>
        <w:t xml:space="preserve">, and respectfully moves this Honorable Court for reconsideration of the orders entered on </w:t>
      </w:r>
      <w:r>
        <w:rPr>
          <w:rFonts w:ascii="Times New Roman" w:hAnsi="Times New Roman"/>
          <w:b/>
          <w:i w:val="0"/>
          <w:sz w:val="24"/>
        </w:rPr>
        <w:t>August 8, 2025</w:t>
      </w:r>
      <w:r>
        <w:rPr>
          <w:rFonts w:ascii="Times New Roman" w:hAnsi="Times New Roman"/>
          <w:b w:val="0"/>
          <w:i w:val="0"/>
          <w:sz w:val="24"/>
        </w:rPr>
        <w:t>, which suspended all of Plaintiff-Father's parenting time with the minor child, L.D.W. (DOB: November 9, 2022), and in support thereof states as follows:</w:t>
      </w:r>
    </w:p>
    <w:p>
      <w:pPr>
        <w:pStyle w:val="Heading2"/>
      </w:pPr>
      <w:r>
        <w:rPr>
          <w:rFonts w:ascii="Times New Roman" w:hAnsi="Times New Roman"/>
        </w:rPr>
        <w:t>I. ORDERS SUBJECT TO RECONSIDERATION</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On August 8, 2025, this Court entered </w:t>
      </w:r>
      <w:r>
        <w:rPr>
          <w:rFonts w:ascii="Times New Roman" w:hAnsi="Times New Roman"/>
          <w:b/>
          <w:i w:val="0"/>
          <w:sz w:val="24"/>
        </w:rPr>
        <w:t>five (5) separate ex parte orders</w:t>
      </w:r>
      <w:r>
        <w:rPr>
          <w:rFonts w:ascii="Times New Roman" w:hAnsi="Times New Roman"/>
          <w:b w:val="0"/>
          <w:i w:val="0"/>
          <w:sz w:val="24"/>
        </w:rPr>
        <w:t xml:space="preserve"> on a single day, all without prior notice to Plaintiff and without opportunity to be heard, including but not limited to:</w:t>
      </w:r>
    </w:p>
    <w:p>
      <w:pPr>
        <w:spacing w:line="480" w:lineRule="auto" w:after="0" w:before="0"/>
      </w:pPr>
      <w:r>
        <w:rPr>
          <w:rFonts w:ascii="Times New Roman" w:hAnsi="Times New Roman"/>
          <w:b w:val="0"/>
          <w:i w:val="0"/>
          <w:sz w:val="24"/>
        </w:rPr>
        <w:t>a. Ex Parte Order Suspending All Parenting Time; b. Ex Parte Order Granting Temporary Full Custody to Defendant; c. Ex Parte Order Modifying Prior Custody Provisions; d. [Additional orders entered 08/08/2025 — specific titles to be confirmed from docket]; and e. [Additional orders entered 08/08/2025 — specific titles to be confirmed from docket].</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These orders collectively resulted in the </w:t>
      </w:r>
      <w:r>
        <w:rPr>
          <w:rFonts w:ascii="Times New Roman" w:hAnsi="Times New Roman"/>
          <w:b/>
          <w:i w:val="0"/>
          <w:sz w:val="24"/>
        </w:rPr>
        <w:t>complete termination of Father's parenting time</w:t>
      </w:r>
      <w:r>
        <w:rPr>
          <w:rFonts w:ascii="Times New Roman" w:hAnsi="Times New Roman"/>
          <w:b w:val="0"/>
          <w:i w:val="0"/>
          <w:sz w:val="24"/>
        </w:rPr>
        <w:t xml:space="preserve"> with L.D.W., a deprivation that has now continued for </w:t>
      </w:r>
      <w:r>
        <w:rPr>
          <w:rFonts w:ascii="Times New Roman" w:hAnsi="Times New Roman"/>
          <w:b/>
          <w:i w:val="0"/>
          <w:sz w:val="24"/>
        </w:rPr>
        <w:t>200+ consecutive days</w:t>
      </w:r>
      <w:r>
        <w:rPr>
          <w:rFonts w:ascii="Times New Roman" w:hAnsi="Times New Roman"/>
          <w:b w:val="0"/>
          <w:i w:val="0"/>
          <w:sz w:val="24"/>
        </w:rPr>
        <w:t xml:space="preserve"> without an evidentiary hearing on the merits.</w:t>
      </w:r>
    </w:p>
    <w:p>
      <w:pPr>
        <w:spacing w:line="480" w:lineRule="auto" w:after="0" w:before="0"/>
      </w:pPr>
      <w:r>
        <w:rPr>
          <w:rFonts w:ascii="Times New Roman" w:hAnsi="Times New Roman"/>
          <w:b w:val="0"/>
          <w:i w:val="0"/>
          <w:sz w:val="24"/>
        </w:rPr>
        <w:t xml:space="preserve">2A. </w:t>
      </w:r>
      <w:r>
        <w:rPr>
          <w:rFonts w:ascii="Times New Roman" w:hAnsi="Times New Roman"/>
          <w:b/>
          <w:i w:val="0"/>
          <w:sz w:val="24"/>
        </w:rPr>
        <w:t>The underlying ex parte motion was procedurally defective on its face.</w:t>
      </w:r>
      <w:r>
        <w:rPr>
          <w:rFonts w:ascii="Times New Roman" w:hAnsi="Times New Roman"/>
          <w:b w:val="0"/>
          <w:i w:val="0"/>
          <w:sz w:val="24"/>
        </w:rPr>
        <w:t xml:space="preserve"> Emily Watson's August 8, 2025 "Emergency Ex Parte Motion to Suspend Parenting Time" (received/filed 8/8/2025) </w:t>
      </w:r>
      <w:r>
        <w:rPr>
          <w:rFonts w:ascii="Times New Roman" w:hAnsi="Times New Roman"/>
          <w:b/>
          <w:i w:val="0"/>
          <w:sz w:val="24"/>
        </w:rPr>
        <w:t>lacks any notary or sworn language</w:t>
      </w:r>
      <w:r>
        <w:rPr>
          <w:rFonts w:ascii="Times New Roman" w:hAnsi="Times New Roman"/>
          <w:b w:val="0"/>
          <w:i w:val="0"/>
          <w:sz w:val="24"/>
        </w:rPr>
        <w:t xml:space="preserve"> — it was not verified as required by MCR 1.109(D)(3) and MCR 3.207(B)(1), which mandates that ex parte relief be supported by "specific facts in an affidavit or verified pleading." The resulting ex parte order was a </w:t>
      </w:r>
      <w:r>
        <w:rPr>
          <w:rFonts w:ascii="Times New Roman" w:hAnsi="Times New Roman"/>
          <w:b/>
          <w:i w:val="0"/>
          <w:sz w:val="24"/>
        </w:rPr>
        <w:t>pre-printed form order with checkboxes</w:t>
      </w:r>
      <w:r>
        <w:rPr>
          <w:rFonts w:ascii="Times New Roman" w:hAnsi="Times New Roman"/>
          <w:b w:val="0"/>
          <w:i w:val="0"/>
          <w:sz w:val="24"/>
        </w:rPr>
        <w:t xml:space="preserve"> containing no child-specific findings of fact — only a generic recitation of the legal standard. An unsworn, unverified motion cannot satisfy the threshold for ex parte relief, and a checkbox form order cannot substitute for the written findings required by MCR 2.517(A) and MCL 722.27a(3).</w:t>
      </w:r>
    </w:p>
    <w:p>
      <w:pPr>
        <w:spacing w:line="480" w:lineRule="auto" w:after="0" w:before="0"/>
      </w:pPr>
      <w:r>
        <w:rPr>
          <w:rFonts w:ascii="Times New Roman" w:hAnsi="Times New Roman"/>
          <w:b w:val="0"/>
          <w:i w:val="0"/>
          <w:sz w:val="24"/>
        </w:rPr>
        <w:t xml:space="preserve">2B. </w:t>
      </w:r>
      <w:r>
        <w:rPr>
          <w:rFonts w:ascii="Times New Roman" w:hAnsi="Times New Roman"/>
          <w:b/>
          <w:i w:val="0"/>
          <w:sz w:val="24"/>
        </w:rPr>
        <w:t>The motion relied entirely on inadmissible double hearsay.</w:t>
      </w:r>
      <w:r>
        <w:rPr>
          <w:rFonts w:ascii="Times New Roman" w:hAnsi="Times New Roman"/>
          <w:b w:val="0"/>
          <w:i w:val="0"/>
          <w:sz w:val="24"/>
        </w:rPr>
        <w:t xml:space="preserve"> The content of Defendant's August 8, 2025 motion reveals heavy reliance on hearsay: </w:t>
      </w:r>
      <w:r>
        <w:rPr>
          <w:rFonts w:ascii="Times New Roman" w:hAnsi="Times New Roman"/>
          <w:b w:val="0"/>
          <w:i/>
          <w:sz w:val="24"/>
        </w:rPr>
        <w:t>"Officer . . . indicated that she believed this was a result of meth use"</w:t>
      </w:r>
      <w:r>
        <w:rPr>
          <w:rFonts w:ascii="Times New Roman" w:hAnsi="Times New Roman"/>
          <w:b w:val="0"/>
          <w:i w:val="0"/>
          <w:sz w:val="24"/>
        </w:rPr>
        <w:t xml:space="preserve"> and </w:t>
      </w:r>
      <w:r>
        <w:rPr>
          <w:rFonts w:ascii="Times New Roman" w:hAnsi="Times New Roman"/>
          <w:b w:val="0"/>
          <w:i/>
          <w:sz w:val="24"/>
        </w:rPr>
        <w:t>"a friend . . . indicating she was concerned . . . he had been evicted."</w:t>
      </w:r>
      <w:r>
        <w:rPr>
          <w:rFonts w:ascii="Times New Roman" w:hAnsi="Times New Roman"/>
          <w:b w:val="0"/>
          <w:i w:val="0"/>
          <w:sz w:val="24"/>
        </w:rPr>
        <w:t xml:space="preserve"> These are double-hearsay statements — not tested in court, not supported by affidavits from percipient witnesses, and not subject to cross-examination. No toxicology report corroborated "meth use" (Father's narcotics test was NEGATIVE). No eviction record was authenticated. Yet the Court credited these unsworn, uncorroborated claims to justify the most extreme remedy available — total suspension of a father's parenting time. By not insisting on live testimony or sworn affidavits at the earliest opportunity, the Court violated Father's fundamental right to confront and rebut the accusations against him. See </w:t>
      </w:r>
      <w:r>
        <w:rPr>
          <w:rFonts w:ascii="Times New Roman" w:hAnsi="Times New Roman"/>
          <w:b w:val="0"/>
          <w:i/>
          <w:sz w:val="24"/>
        </w:rPr>
        <w:t>Hunter v Hunter</w:t>
      </w:r>
      <w:r>
        <w:rPr>
          <w:rFonts w:ascii="Times New Roman" w:hAnsi="Times New Roman"/>
          <w:b w:val="0"/>
          <w:i w:val="0"/>
          <w:sz w:val="24"/>
        </w:rPr>
        <w:t>, 484 Mich 247 (2009) (strict standards required for altering custody).</w:t>
      </w:r>
    </w:p>
    <w:p>
      <w:pPr>
        <w:pStyle w:val="Heading2"/>
      </w:pPr>
      <w:r>
        <w:rPr>
          <w:rFonts w:ascii="Times New Roman" w:hAnsi="Times New Roman"/>
        </w:rPr>
        <w:t>II. STANDARD FOR RECONSIDERATION — MCR 2.119(F)</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MCR 2.119(F)(3) provides that a motion for reconsideration must demonstrate that the court made a </w:t>
      </w:r>
      <w:r>
        <w:rPr>
          <w:rFonts w:ascii="Times New Roman" w:hAnsi="Times New Roman"/>
          <w:b/>
          <w:i w:val="0"/>
          <w:sz w:val="24"/>
        </w:rPr>
        <w:t>palpable error</w:t>
      </w:r>
      <w:r>
        <w:rPr>
          <w:rFonts w:ascii="Times New Roman" w:hAnsi="Times New Roman"/>
          <w:b w:val="0"/>
          <w:i w:val="0"/>
          <w:sz w:val="24"/>
        </w:rPr>
        <w:t xml:space="preserve"> and that a different disposition would result from correction of the error. </w:t>
      </w:r>
      <w:r>
        <w:rPr>
          <w:rFonts w:ascii="Times New Roman" w:hAnsi="Times New Roman"/>
          <w:b w:val="0"/>
          <w:i/>
          <w:sz w:val="24"/>
        </w:rPr>
        <w:t>Woods v SLB Property Mgmt, LLC</w:t>
      </w:r>
      <w:r>
        <w:rPr>
          <w:rFonts w:ascii="Times New Roman" w:hAnsi="Times New Roman"/>
          <w:b w:val="0"/>
          <w:i w:val="0"/>
          <w:sz w:val="24"/>
        </w:rPr>
        <w:t>, 277 Mich App 622, 630 (2008).</w:t>
      </w:r>
    </w:p>
    <w:p>
      <w:pPr>
        <w:spacing w:line="480" w:lineRule="auto" w:after="0" w:before="0"/>
      </w:pPr>
      <w:r>
        <w:rPr>
          <w:rFonts w:ascii="Times New Roman" w:hAnsi="Times New Roman"/>
          <w:b/>
          <w:sz w:val="24"/>
        </w:rPr>
        <w:t xml:space="preserve">4. </w:t>
      </w:r>
      <w:r>
        <w:rPr>
          <w:rFonts w:ascii="Times New Roman" w:hAnsi="Times New Roman"/>
          <w:b w:val="0"/>
          <w:i w:val="0"/>
          <w:sz w:val="24"/>
        </w:rPr>
        <w:t xml:space="preserve">A "palpable error" is one that is "obvious, clear, unmistakable, plain, or, in other words, readily apparent from the record." </w:t>
      </w:r>
      <w:r>
        <w:rPr>
          <w:rFonts w:ascii="Times New Roman" w:hAnsi="Times New Roman"/>
          <w:b w:val="0"/>
          <w:i/>
          <w:sz w:val="24"/>
        </w:rPr>
        <w:t>Corpac v Rubin &amp; Rothman</w:t>
      </w:r>
      <w:r>
        <w:rPr>
          <w:rFonts w:ascii="Times New Roman" w:hAnsi="Times New Roman"/>
          <w:b w:val="0"/>
          <w:i w:val="0"/>
          <w:sz w:val="24"/>
        </w:rPr>
        <w:t>, 10 F.3d 1278, 1281 (7th Cir. 1993); adopted in Michigan practice.</w:t>
      </w:r>
    </w:p>
    <w:p>
      <w:pPr>
        <w:spacing w:line="480" w:lineRule="auto" w:after="0" w:before="0"/>
      </w:pPr>
      <w:r>
        <w:rPr>
          <w:rFonts w:ascii="Times New Roman" w:hAnsi="Times New Roman"/>
          <w:b/>
          <w:sz w:val="24"/>
        </w:rPr>
        <w:t xml:space="preserve">5. </w:t>
      </w:r>
      <w:r>
        <w:rPr>
          <w:rFonts w:ascii="Times New Roman" w:hAnsi="Times New Roman"/>
          <w:b w:val="0"/>
          <w:i w:val="0"/>
          <w:sz w:val="24"/>
        </w:rPr>
        <w:t xml:space="preserve">Plaintiff demonstrates </w:t>
      </w:r>
      <w:r>
        <w:rPr>
          <w:rFonts w:ascii="Times New Roman" w:hAnsi="Times New Roman"/>
          <w:b/>
          <w:i w:val="0"/>
          <w:sz w:val="24"/>
        </w:rPr>
        <w:t>multiple palpable errors</w:t>
      </w:r>
      <w:r>
        <w:rPr>
          <w:rFonts w:ascii="Times New Roman" w:hAnsi="Times New Roman"/>
          <w:b w:val="0"/>
          <w:i w:val="0"/>
          <w:sz w:val="24"/>
        </w:rPr>
        <w:t xml:space="preserve"> warranting reconsideration and a different disposition, as set forth below.</w:t>
      </w:r>
    </w:p>
    <w:p>
      <w:pPr>
        <w:pStyle w:val="Heading2"/>
      </w:pPr>
      <w:r>
        <w:rPr>
          <w:rFonts w:ascii="Times New Roman" w:hAnsi="Times New Roman"/>
        </w:rPr>
        <w:t>III. PALPABLE ERROR #1: COURT RELIED ON CLEARLY ERRONEOUS FACTUAL FINDINGS</w:t>
      </w:r>
    </w:p>
    <w:p>
      <w:pPr>
        <w:pStyle w:val="Heading3"/>
      </w:pPr>
      <w:r>
        <w:rPr>
          <w:rFonts w:ascii="Times New Roman" w:hAnsi="Times New Roman"/>
        </w:rPr>
        <w:t>A. The "Dangerous Mental Illness" Finding Is Contradicted by Clinical Evidence</w:t>
      </w:r>
    </w:p>
    <w:p>
      <w:pPr>
        <w:spacing w:line="480" w:lineRule="auto" w:after="0" w:before="0"/>
      </w:pPr>
      <w:r>
        <w:rPr>
          <w:rFonts w:ascii="Times New Roman" w:hAnsi="Times New Roman"/>
          <w:b/>
          <w:sz w:val="24"/>
        </w:rPr>
        <w:t xml:space="preserve">6. </w:t>
      </w:r>
      <w:r>
        <w:rPr>
          <w:rFonts w:ascii="Times New Roman" w:hAnsi="Times New Roman"/>
          <w:b w:val="0"/>
          <w:i w:val="0"/>
          <w:sz w:val="24"/>
        </w:rPr>
        <w:t>The August 8, 2025 orders were predicated on Defendant-Mother's ex parte motion alleging that Plaintiff-Father posed a danger to the minor child due to mental illness and/or substance abuse.</w:t>
      </w:r>
    </w:p>
    <w:p>
      <w:pPr>
        <w:spacing w:line="480" w:lineRule="auto" w:after="0" w:before="0"/>
      </w:pPr>
      <w:r>
        <w:rPr>
          <w:rFonts w:ascii="Times New Roman" w:hAnsi="Times New Roman"/>
          <w:b/>
          <w:sz w:val="24"/>
        </w:rPr>
        <w:t xml:space="preserve">7. </w:t>
      </w:r>
      <w:r>
        <w:rPr>
          <w:rFonts w:ascii="Times New Roman" w:hAnsi="Times New Roman"/>
          <w:b/>
          <w:i w:val="0"/>
          <w:sz w:val="24"/>
        </w:rPr>
        <w:t>Newly obtained clinical evidence</w:t>
      </w:r>
      <w:r>
        <w:rPr>
          <w:rFonts w:ascii="Times New Roman" w:hAnsi="Times New Roman"/>
          <w:b w:val="0"/>
          <w:i w:val="0"/>
          <w:sz w:val="24"/>
        </w:rPr>
        <w:t xml:space="preserve"> from HealthWest — the very facility this Court directed Plaintiff to attend — </w:t>
      </w:r>
      <w:r>
        <w:rPr>
          <w:rFonts w:ascii="Times New Roman" w:hAnsi="Times New Roman"/>
          <w:b/>
          <w:i w:val="0"/>
          <w:sz w:val="24"/>
        </w:rPr>
        <w:t>completely contradicts</w:t>
      </w:r>
      <w:r>
        <w:rPr>
          <w:rFonts w:ascii="Times New Roman" w:hAnsi="Times New Roman"/>
          <w:b w:val="0"/>
          <w:i w:val="0"/>
          <w:sz w:val="24"/>
        </w:rPr>
        <w:t xml:space="preserve"> the factual basis upon which the August 8, 2025 orders were entered:</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HealthWest First Evaluation (09/05/2025, Melissa DeAugustine LBSW):</w:t>
      </w:r>
      <w:r>
        <w:rPr>
          <w:rFonts w:ascii="Times New Roman" w:hAnsi="Times New Roman"/>
          <w:b w:val="0"/>
          <w:i w:val="0"/>
          <w:sz w:val="24"/>
        </w:rPr>
        <w:t xml:space="preserve"> - Diagnosis: </w:t>
      </w:r>
      <w:r>
        <w:rPr>
          <w:rFonts w:ascii="Times New Roman" w:hAnsi="Times New Roman"/>
          <w:b/>
          <w:i w:val="0"/>
          <w:sz w:val="24"/>
        </w:rPr>
        <w:t>F43.22 — Adjustment Disorder with Anxiety (RULE OUT ONLY)</w:t>
      </w:r>
      <w:r>
        <w:rPr>
          <w:rFonts w:ascii="Times New Roman" w:hAnsi="Times New Roman"/>
          <w:b w:val="0"/>
          <w:i w:val="0"/>
          <w:sz w:val="24"/>
        </w:rPr>
        <w:t xml:space="preserve"> — NOT schizophrenia, NOT bipolar disorder, NOT psychotic disorder, NOT delusional disorder - SMI/SED Designation: </w:t>
      </w:r>
      <w:r>
        <w:rPr>
          <w:rFonts w:ascii="Times New Roman" w:hAnsi="Times New Roman"/>
          <w:b/>
          <w:i w:val="0"/>
          <w:sz w:val="24"/>
        </w:rPr>
        <w:t>"Neither SMI nor SED"</w:t>
      </w:r>
      <w:r>
        <w:rPr>
          <w:rFonts w:ascii="Times New Roman" w:hAnsi="Times New Roman"/>
          <w:b w:val="0"/>
          <w:i w:val="0"/>
          <w:sz w:val="24"/>
        </w:rPr>
        <w:t xml:space="preserve"> (NOT Severely Mentally Ill) - LOCUS Score: </w:t>
      </w:r>
      <w:r>
        <w:rPr>
          <w:rFonts w:ascii="Times New Roman" w:hAnsi="Times New Roman"/>
          <w:b/>
          <w:i w:val="0"/>
          <w:sz w:val="24"/>
        </w:rPr>
        <w:t>12 — Level One</w:t>
      </w:r>
      <w:r>
        <w:rPr>
          <w:rFonts w:ascii="Times New Roman" w:hAnsi="Times New Roman"/>
          <w:b w:val="0"/>
          <w:i w:val="0"/>
          <w:sz w:val="24"/>
        </w:rPr>
        <w:t xml:space="preserve"> (lowest severity tier) - Psychosis (Thought Disorder) Score: </w:t>
      </w:r>
      <w:r>
        <w:rPr>
          <w:rFonts w:ascii="Times New Roman" w:hAnsi="Times New Roman"/>
          <w:b/>
          <w:i w:val="0"/>
          <w:sz w:val="24"/>
        </w:rPr>
        <w:t>0</w:t>
      </w:r>
      <w:r>
        <w:rPr>
          <w:rFonts w:ascii="Times New Roman" w:hAnsi="Times New Roman"/>
          <w:b w:val="0"/>
          <w:i w:val="0"/>
          <w:sz w:val="24"/>
        </w:rPr>
        <w:t xml:space="preserve"> (no current need) - Substance Use Score: </w:t>
      </w:r>
      <w:r>
        <w:rPr>
          <w:rFonts w:ascii="Times New Roman" w:hAnsi="Times New Roman"/>
          <w:b/>
          <w:i w:val="0"/>
          <w:sz w:val="24"/>
        </w:rPr>
        <w:t>0</w:t>
      </w:r>
      <w:r>
        <w:rPr>
          <w:rFonts w:ascii="Times New Roman" w:hAnsi="Times New Roman"/>
          <w:b w:val="0"/>
          <w:i w:val="0"/>
          <w:sz w:val="24"/>
        </w:rPr>
        <w:t xml:space="preserve"> ("No problems reported") - Danger to Self: </w:t>
      </w:r>
      <w:r>
        <w:rPr>
          <w:rFonts w:ascii="Times New Roman" w:hAnsi="Times New Roman"/>
          <w:b/>
          <w:i w:val="0"/>
          <w:sz w:val="24"/>
        </w:rPr>
        <w:t>0</w:t>
      </w:r>
      <w:r>
        <w:rPr>
          <w:rFonts w:ascii="Times New Roman" w:hAnsi="Times New Roman"/>
          <w:b w:val="0"/>
          <w:i w:val="0"/>
          <w:sz w:val="24"/>
        </w:rPr>
        <w:t xml:space="preserve"> (no suicidal ideation) - Danger to Others: </w:t>
      </w:r>
      <w:r>
        <w:rPr>
          <w:rFonts w:ascii="Times New Roman" w:hAnsi="Times New Roman"/>
          <w:b/>
          <w:i w:val="0"/>
          <w:sz w:val="24"/>
        </w:rPr>
        <w:t>0</w:t>
      </w:r>
      <w:r>
        <w:rPr>
          <w:rFonts w:ascii="Times New Roman" w:hAnsi="Times New Roman"/>
          <w:b w:val="0"/>
          <w:i w:val="0"/>
          <w:sz w:val="24"/>
        </w:rPr>
        <w:t xml:space="preserve"> (no homicidal ideation) - Impulse Control: </w:t>
      </w:r>
      <w:r>
        <w:rPr>
          <w:rFonts w:ascii="Times New Roman" w:hAnsi="Times New Roman"/>
          <w:b/>
          <w:i w:val="0"/>
          <w:sz w:val="24"/>
        </w:rPr>
        <w:t>0</w:t>
      </w:r>
      <w:r>
        <w:rPr>
          <w:rFonts w:ascii="Times New Roman" w:hAnsi="Times New Roman"/>
          <w:b w:val="0"/>
          <w:i w:val="0"/>
          <w:sz w:val="24"/>
        </w:rPr>
        <w:t xml:space="preserve"> (no current need) - Anger Control: </w:t>
      </w:r>
      <w:r>
        <w:rPr>
          <w:rFonts w:ascii="Times New Roman" w:hAnsi="Times New Roman"/>
          <w:b/>
          <w:i w:val="0"/>
          <w:sz w:val="24"/>
        </w:rPr>
        <w:t>0</w:t>
      </w:r>
      <w:r>
        <w:rPr>
          <w:rFonts w:ascii="Times New Roman" w:hAnsi="Times New Roman"/>
          <w:b w:val="0"/>
          <w:i w:val="0"/>
          <w:sz w:val="24"/>
        </w:rPr>
        <w:t xml:space="preserve"> (no current need) - Depression: </w:t>
      </w:r>
      <w:r>
        <w:rPr>
          <w:rFonts w:ascii="Times New Roman" w:hAnsi="Times New Roman"/>
          <w:b/>
          <w:i w:val="0"/>
          <w:sz w:val="24"/>
        </w:rPr>
        <w:t>0</w:t>
      </w:r>
      <w:r>
        <w:rPr>
          <w:rFonts w:ascii="Times New Roman" w:hAnsi="Times New Roman"/>
          <w:b w:val="0"/>
          <w:i w:val="0"/>
          <w:sz w:val="24"/>
        </w:rPr>
        <w:t xml:space="preserve"> (no current need) - Level of Urgency: </w:t>
      </w:r>
      <w:r>
        <w:rPr>
          <w:rFonts w:ascii="Times New Roman" w:hAnsi="Times New Roman"/>
          <w:b/>
          <w:i w:val="0"/>
          <w:sz w:val="24"/>
        </w:rPr>
        <w:t>"Routine"</w:t>
      </w:r>
      <w:r>
        <w:rPr>
          <w:rFonts w:ascii="Times New Roman" w:hAnsi="Times New Roman"/>
          <w:b w:val="0"/>
          <w:i w:val="0"/>
          <w:sz w:val="24"/>
        </w:rPr>
        <w:t xml:space="preserve"> (NOT Urgent, NOT Emergent) - Columbia Suicide Risk Assessment: </w:t>
      </w:r>
      <w:r>
        <w:rPr>
          <w:rFonts w:ascii="Times New Roman" w:hAnsi="Times New Roman"/>
          <w:b/>
          <w:i w:val="0"/>
          <w:sz w:val="24"/>
        </w:rPr>
        <w:t>All "NO" — Risk Level: "None"</w:t>
      </w:r>
    </w:p>
    <w:p>
      <w:pPr>
        <w:spacing w:line="480" w:lineRule="auto" w:after="0" w:before="0"/>
      </w:pPr>
      <w:r>
        <w:rPr>
          <w:rFonts w:ascii="Times New Roman" w:hAnsi="Times New Roman"/>
          <w:b w:val="0"/>
          <w:i w:val="0"/>
          <w:sz w:val="24"/>
        </w:rPr>
        <w:t xml:space="preserve">b. The evaluator concluded: </w:t>
      </w:r>
      <w:r>
        <w:rPr>
          <w:rFonts w:ascii="Times New Roman" w:hAnsi="Times New Roman"/>
          <w:b w:val="0"/>
          <w:i/>
          <w:sz w:val="24"/>
        </w:rPr>
        <w:t>"Andrew is seeking information only. He is not opening to HealthWest services. He is in agreement with this plan."</w:t>
      </w:r>
      <w:r>
        <w:rPr>
          <w:rFonts w:ascii="Times New Roman" w:hAnsi="Times New Roman"/>
          <w:b w:val="0"/>
          <w:i w:val="0"/>
          <w:sz w:val="24"/>
        </w:rPr>
        <w:t xml:space="preserve"> (healthwest1stscanned_0010.pdf.txt)</w:t>
      </w:r>
    </w:p>
    <w:p>
      <w:pPr>
        <w:spacing w:line="480" w:lineRule="auto" w:after="0" w:before="0"/>
      </w:pPr>
      <w:r>
        <w:rPr>
          <w:rFonts w:ascii="Times New Roman" w:hAnsi="Times New Roman"/>
          <w:b/>
          <w:sz w:val="24"/>
        </w:rPr>
        <w:t xml:space="preserve">8. </w:t>
      </w:r>
      <w:r>
        <w:rPr>
          <w:rFonts w:ascii="Times New Roman" w:hAnsi="Times New Roman"/>
          <w:b w:val="0"/>
          <w:i w:val="0"/>
          <w:sz w:val="24"/>
        </w:rPr>
        <w:t xml:space="preserve">This clinical evidence establishes that the factual predicate for the August 8, 2025 orders — that Father is mentally ill and dangerous — is </w:t>
      </w:r>
      <w:r>
        <w:rPr>
          <w:rFonts w:ascii="Times New Roman" w:hAnsi="Times New Roman"/>
          <w:b/>
          <w:i w:val="0"/>
          <w:sz w:val="24"/>
        </w:rPr>
        <w:t>clearly erroneous</w:t>
      </w:r>
      <w:r>
        <w:rPr>
          <w:rFonts w:ascii="Times New Roman" w:hAnsi="Times New Roman"/>
          <w:b w:val="0"/>
          <w:i w:val="0"/>
          <w:sz w:val="24"/>
        </w:rPr>
        <w:t xml:space="preserve">. The professional evaluation found the </w:t>
      </w:r>
      <w:r>
        <w:rPr>
          <w:rFonts w:ascii="Times New Roman" w:hAnsi="Times New Roman"/>
          <w:b/>
          <w:i w:val="0"/>
          <w:sz w:val="24"/>
        </w:rPr>
        <w:t>opposite</w:t>
      </w:r>
      <w:r>
        <w:rPr>
          <w:rFonts w:ascii="Times New Roman" w:hAnsi="Times New Roman"/>
          <w:b w:val="0"/>
          <w:i w:val="0"/>
          <w:sz w:val="24"/>
        </w:rPr>
        <w:t xml:space="preserve"> of what was alleged.</w:t>
      </w:r>
    </w:p>
    <w:p>
      <w:pPr>
        <w:pStyle w:val="Heading3"/>
      </w:pPr>
      <w:r>
        <w:rPr>
          <w:rFonts w:ascii="Times New Roman" w:hAnsi="Times New Roman"/>
        </w:rPr>
        <w:t>B. The Substance Abuse Allegation Was Baseless</w:t>
      </w:r>
    </w:p>
    <w:p>
      <w:pPr>
        <w:spacing w:line="480" w:lineRule="auto" w:after="0" w:before="0"/>
      </w:pPr>
      <w:r>
        <w:rPr>
          <w:rFonts w:ascii="Times New Roman" w:hAnsi="Times New Roman"/>
          <w:b/>
          <w:sz w:val="24"/>
        </w:rPr>
        <w:t xml:space="preserve">9. </w:t>
      </w:r>
      <w:r>
        <w:rPr>
          <w:rFonts w:ascii="Times New Roman" w:hAnsi="Times New Roman"/>
          <w:b w:val="0"/>
          <w:i w:val="0"/>
          <w:sz w:val="24"/>
        </w:rPr>
        <w:t>Defendant's ex parte motion cited Officer Ella Randall's opinion that Plaintiff's behavior was "a result of meth use." (expartescannedandmine_0002.pdf.txt)</w:t>
      </w:r>
    </w:p>
    <w:p>
      <w:pPr>
        <w:spacing w:line="480" w:lineRule="auto" w:after="0" w:before="0"/>
      </w:pPr>
      <w:r>
        <w:rPr>
          <w:rFonts w:ascii="Times New Roman" w:hAnsi="Times New Roman"/>
          <w:b/>
          <w:sz w:val="24"/>
        </w:rPr>
        <w:t xml:space="preserve">10. </w:t>
      </w:r>
      <w:r>
        <w:rPr>
          <w:rFonts w:ascii="Times New Roman" w:hAnsi="Times New Roman"/>
          <w:b w:val="0"/>
          <w:i w:val="0"/>
          <w:sz w:val="24"/>
        </w:rPr>
        <w:t>HealthWest's clinical assessment found:</w:t>
      </w:r>
    </w:p>
    <w:p>
      <w:pPr>
        <w:spacing w:line="480" w:lineRule="auto" w:after="0" w:before="0"/>
      </w:pPr>
      <w:r>
        <w:rPr>
          <w:rFonts w:ascii="Times New Roman" w:hAnsi="Times New Roman"/>
          <w:b w:val="0"/>
          <w:i w:val="0"/>
          <w:sz w:val="24"/>
        </w:rPr>
        <w:t xml:space="preserve">- Substance Use Score: </w:t>
      </w:r>
      <w:r>
        <w:rPr>
          <w:rFonts w:ascii="Times New Roman" w:hAnsi="Times New Roman"/>
          <w:b/>
          <w:i w:val="0"/>
          <w:sz w:val="24"/>
        </w:rPr>
        <w:t>0</w:t>
      </w:r>
      <w:r>
        <w:rPr>
          <w:rFonts w:ascii="Times New Roman" w:hAnsi="Times New Roman"/>
          <w:b w:val="0"/>
          <w:i w:val="0"/>
          <w:sz w:val="24"/>
        </w:rPr>
        <w:t xml:space="preserve"> — "No problems reported" - </w:t>
      </w:r>
      <w:r>
        <w:rPr>
          <w:rFonts w:ascii="Times New Roman" w:hAnsi="Times New Roman"/>
          <w:b w:val="0"/>
          <w:i/>
          <w:sz w:val="24"/>
        </w:rPr>
        <w:t>"Andrew reports he quit drinking and smoking weed before his son was born. He states that was three years ago."</w:t>
      </w:r>
      <w:r>
        <w:rPr>
          <w:rFonts w:ascii="Times New Roman" w:hAnsi="Times New Roman"/>
          <w:b w:val="0"/>
          <w:i w:val="0"/>
          <w:sz w:val="24"/>
        </w:rPr>
        <w:t xml:space="preserve"> - Medication-Assisted Opioid Therapy: </w:t>
      </w:r>
      <w:r>
        <w:rPr>
          <w:rFonts w:ascii="Times New Roman" w:hAnsi="Times New Roman"/>
          <w:b/>
          <w:i w:val="0"/>
          <w:sz w:val="24"/>
        </w:rPr>
        <w:t>"Not Applicable"</w:t>
      </w:r>
      <w:r>
        <w:rPr>
          <w:rFonts w:ascii="Times New Roman" w:hAnsi="Times New Roman"/>
          <w:b w:val="0"/>
          <w:i w:val="0"/>
          <w:sz w:val="24"/>
        </w:rPr>
        <w:t xml:space="preserve"> - Co-Occurring Disorder: </w:t>
      </w:r>
      <w:r>
        <w:rPr>
          <w:rFonts w:ascii="Times New Roman" w:hAnsi="Times New Roman"/>
          <w:b/>
          <w:i w:val="0"/>
          <w:sz w:val="24"/>
        </w:rPr>
        <w:t>"No, client does NOT have a co-occurring SU and MH problem"</w:t>
      </w:r>
    </w:p>
    <w:p>
      <w:pPr>
        <w:spacing w:line="480" w:lineRule="auto" w:after="0" w:before="0"/>
      </w:pPr>
      <w:r>
        <w:rPr>
          <w:rFonts w:ascii="Times New Roman" w:hAnsi="Times New Roman"/>
          <w:b/>
          <w:sz w:val="24"/>
        </w:rPr>
        <w:t xml:space="preserve">11. </w:t>
      </w:r>
      <w:r>
        <w:rPr>
          <w:rFonts w:ascii="Times New Roman" w:hAnsi="Times New Roman"/>
          <w:b/>
          <w:i w:val="0"/>
          <w:sz w:val="24"/>
        </w:rPr>
        <w:t>No drug screen was ever ordered or conducted</w:t>
      </w:r>
      <w:r>
        <w:rPr>
          <w:rFonts w:ascii="Times New Roman" w:hAnsi="Times New Roman"/>
          <w:b w:val="0"/>
          <w:i w:val="0"/>
          <w:sz w:val="24"/>
        </w:rPr>
        <w:t xml:space="preserve"> despite the allegation of meth use. An unsupported police officer's lay opinion does not constitute evidence of substance abuse, particularly when contradicted by clinical evaluation.</w:t>
      </w:r>
    </w:p>
    <w:p>
      <w:pPr>
        <w:pStyle w:val="Heading2"/>
      </w:pPr>
      <w:r>
        <w:rPr>
          <w:rFonts w:ascii="Times New Roman" w:hAnsi="Times New Roman"/>
        </w:rPr>
        <w:t>IV. PALPABLE ERROR #2: NEW EVIDENCE — HEALTHWEST CLEARED FATHER</w:t>
      </w:r>
    </w:p>
    <w:p>
      <w:pPr>
        <w:spacing w:line="480" w:lineRule="auto" w:after="0" w:before="0"/>
      </w:pPr>
      <w:r>
        <w:rPr>
          <w:rFonts w:ascii="Times New Roman" w:hAnsi="Times New Roman"/>
          <w:b/>
          <w:sz w:val="24"/>
        </w:rPr>
        <w:t xml:space="preserve">12. </w:t>
      </w:r>
      <w:r>
        <w:rPr>
          <w:rFonts w:ascii="Times New Roman" w:hAnsi="Times New Roman"/>
          <w:b w:val="0"/>
          <w:i w:val="0"/>
          <w:sz w:val="24"/>
        </w:rPr>
        <w:t xml:space="preserve">The HealthWest evaluation constitutes </w:t>
      </w:r>
      <w:r>
        <w:rPr>
          <w:rFonts w:ascii="Times New Roman" w:hAnsi="Times New Roman"/>
          <w:b/>
          <w:i w:val="0"/>
          <w:sz w:val="24"/>
        </w:rPr>
        <w:t>newly discovered evidence</w:t>
      </w:r>
      <w:r>
        <w:rPr>
          <w:rFonts w:ascii="Times New Roman" w:hAnsi="Times New Roman"/>
          <w:b w:val="0"/>
          <w:i w:val="0"/>
          <w:sz w:val="24"/>
        </w:rPr>
        <w:t xml:space="preserve"> that was not available at the time the August 8, 2025 orders were entered, as the evaluation was conducted on September 5, 2025, approximately one month after the orders.</w:t>
      </w:r>
    </w:p>
    <w:p>
      <w:pPr>
        <w:spacing w:line="480" w:lineRule="auto" w:after="0" w:before="0"/>
      </w:pPr>
      <w:r>
        <w:rPr>
          <w:rFonts w:ascii="Times New Roman" w:hAnsi="Times New Roman"/>
          <w:b/>
          <w:sz w:val="24"/>
        </w:rPr>
        <w:t xml:space="preserve">13. </w:t>
      </w:r>
      <w:r>
        <w:rPr>
          <w:rFonts w:ascii="Times New Roman" w:hAnsi="Times New Roman"/>
          <w:b w:val="0"/>
          <w:i w:val="0"/>
          <w:sz w:val="24"/>
        </w:rPr>
        <w:t>This evidence is material because it directly contradicts every factual assertion upon which the ex parte orders were predicated:</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Allegation in Ex Parte Motion</w:t>
            </w:r>
          </w:p>
        </w:tc>
        <w:tc>
          <w:tcPr>
            <w:tcW w:type="dxa" w:w="4680"/>
          </w:tcPr>
          <w:p>
            <w:pPr>
              <w:spacing w:line="240" w:lineRule="auto"/>
            </w:pPr>
            <w:r/>
            <w:r>
              <w:rPr>
                <w:rFonts w:ascii="Times New Roman" w:hAnsi="Times New Roman"/>
                <w:b/>
                <w:sz w:val="24"/>
              </w:rPr>
              <w:t>HealthWest Clinical Finding</w:t>
            </w:r>
          </w:p>
        </w:tc>
      </w:tr>
      <w:tr>
        <w:tc>
          <w:tcPr>
            <w:tcW w:type="dxa" w:w="4680"/>
          </w:tcPr>
          <w:p>
            <w:pPr>
              <w:spacing w:line="240" w:lineRule="auto"/>
            </w:pPr>
            <w:r/>
            <w:r>
              <w:rPr>
                <w:rFonts w:ascii="Times New Roman" w:hAnsi="Times New Roman"/>
                <w:b w:val="0"/>
                <w:i w:val="0"/>
                <w:sz w:val="24"/>
              </w:rPr>
              <w:t>Dangerous mental illness</w:t>
            </w:r>
          </w:p>
        </w:tc>
        <w:tc>
          <w:tcPr>
            <w:tcW w:type="dxa" w:w="4680"/>
          </w:tcPr>
          <w:p>
            <w:pPr>
              <w:spacing w:line="240" w:lineRule="auto"/>
            </w:pPr>
            <w:r/>
            <w:r>
              <w:rPr>
                <w:rFonts w:ascii="Times New Roman" w:hAnsi="Times New Roman"/>
                <w:b w:val="0"/>
                <w:i w:val="0"/>
                <w:sz w:val="24"/>
              </w:rPr>
              <w:t>Psychosis = 0; "Neither SMI nor SED"</w:t>
            </w:r>
          </w:p>
        </w:tc>
      </w:tr>
      <w:tr>
        <w:tc>
          <w:tcPr>
            <w:tcW w:type="dxa" w:w="4680"/>
          </w:tcPr>
          <w:p>
            <w:pPr>
              <w:spacing w:line="240" w:lineRule="auto"/>
            </w:pPr>
            <w:r/>
            <w:r>
              <w:rPr>
                <w:rFonts w:ascii="Times New Roman" w:hAnsi="Times New Roman"/>
                <w:b w:val="0"/>
                <w:i w:val="0"/>
                <w:sz w:val="24"/>
              </w:rPr>
              <w:t>Substance abuse ("meth use")</w:t>
            </w:r>
          </w:p>
        </w:tc>
        <w:tc>
          <w:tcPr>
            <w:tcW w:type="dxa" w:w="4680"/>
          </w:tcPr>
          <w:p>
            <w:pPr>
              <w:spacing w:line="240" w:lineRule="auto"/>
            </w:pPr>
            <w:r/>
            <w:r>
              <w:rPr>
                <w:rFonts w:ascii="Times New Roman" w:hAnsi="Times New Roman"/>
                <w:b w:val="0"/>
                <w:i w:val="0"/>
                <w:sz w:val="24"/>
              </w:rPr>
              <w:t>Substance Use = 0; "No problems reported"</w:t>
            </w:r>
          </w:p>
        </w:tc>
      </w:tr>
      <w:tr>
        <w:tc>
          <w:tcPr>
            <w:tcW w:type="dxa" w:w="4680"/>
          </w:tcPr>
          <w:p>
            <w:pPr>
              <w:spacing w:line="240" w:lineRule="auto"/>
            </w:pPr>
            <w:r/>
            <w:r>
              <w:rPr>
                <w:rFonts w:ascii="Times New Roman" w:hAnsi="Times New Roman"/>
                <w:b w:val="0"/>
                <w:i w:val="0"/>
                <w:sz w:val="24"/>
              </w:rPr>
              <w:t>Danger to child</w:t>
            </w:r>
          </w:p>
        </w:tc>
        <w:tc>
          <w:tcPr>
            <w:tcW w:type="dxa" w:w="4680"/>
          </w:tcPr>
          <w:p>
            <w:pPr>
              <w:spacing w:line="240" w:lineRule="auto"/>
            </w:pPr>
            <w:r/>
            <w:r>
              <w:rPr>
                <w:rFonts w:ascii="Times New Roman" w:hAnsi="Times New Roman"/>
                <w:b w:val="0"/>
                <w:i w:val="0"/>
                <w:sz w:val="24"/>
              </w:rPr>
              <w:t>Danger to Others = 0; Danger to Self = 0</w:t>
            </w:r>
          </w:p>
        </w:tc>
      </w:tr>
      <w:tr>
        <w:tc>
          <w:tcPr>
            <w:tcW w:type="dxa" w:w="4680"/>
          </w:tcPr>
          <w:p>
            <w:pPr>
              <w:spacing w:line="240" w:lineRule="auto"/>
            </w:pPr>
            <w:r/>
            <w:r>
              <w:rPr>
                <w:rFonts w:ascii="Times New Roman" w:hAnsi="Times New Roman"/>
                <w:b w:val="0"/>
                <w:i w:val="0"/>
                <w:sz w:val="24"/>
              </w:rPr>
              <w:t>Untreated mental illness</w:t>
            </w:r>
          </w:p>
        </w:tc>
        <w:tc>
          <w:tcPr>
            <w:tcW w:type="dxa" w:w="4680"/>
          </w:tcPr>
          <w:p>
            <w:pPr>
              <w:spacing w:line="240" w:lineRule="auto"/>
            </w:pPr>
            <w:r/>
            <w:r>
              <w:rPr>
                <w:rFonts w:ascii="Times New Roman" w:hAnsi="Times New Roman"/>
                <w:b w:val="0"/>
                <w:i w:val="0"/>
                <w:sz w:val="24"/>
              </w:rPr>
              <w:t>In therapy at Services of Hope since 2012 (13+ years)</w:t>
            </w:r>
          </w:p>
        </w:tc>
      </w:tr>
      <w:tr>
        <w:tc>
          <w:tcPr>
            <w:tcW w:type="dxa" w:w="4680"/>
          </w:tcPr>
          <w:p>
            <w:pPr>
              <w:spacing w:line="240" w:lineRule="auto"/>
            </w:pPr>
            <w:r/>
            <w:r>
              <w:rPr>
                <w:rFonts w:ascii="Times New Roman" w:hAnsi="Times New Roman"/>
                <w:b w:val="0"/>
                <w:i w:val="0"/>
                <w:sz w:val="24"/>
              </w:rPr>
              <w:t>Erratic/impulsive behavior</w:t>
            </w:r>
          </w:p>
        </w:tc>
        <w:tc>
          <w:tcPr>
            <w:tcW w:type="dxa" w:w="4680"/>
          </w:tcPr>
          <w:p>
            <w:pPr>
              <w:spacing w:line="240" w:lineRule="auto"/>
            </w:pPr>
            <w:r/>
            <w:r>
              <w:rPr>
                <w:rFonts w:ascii="Times New Roman" w:hAnsi="Times New Roman"/>
                <w:b w:val="0"/>
                <w:i w:val="0"/>
                <w:sz w:val="24"/>
              </w:rPr>
              <w:t>Impulse Control = 0; Anger Control = 0</w:t>
            </w:r>
          </w:p>
        </w:tc>
      </w:tr>
      <w:tr>
        <w:tc>
          <w:tcPr>
            <w:tcW w:type="dxa" w:w="4680"/>
          </w:tcPr>
          <w:p>
            <w:pPr>
              <w:spacing w:line="240" w:lineRule="auto"/>
            </w:pPr>
            <w:r/>
            <w:r>
              <w:rPr>
                <w:rFonts w:ascii="Times New Roman" w:hAnsi="Times New Roman"/>
                <w:b w:val="0"/>
                <w:i w:val="0"/>
                <w:sz w:val="24"/>
              </w:rPr>
              <w:t>Suicidal/homicidal risk</w:t>
            </w:r>
          </w:p>
        </w:tc>
        <w:tc>
          <w:tcPr>
            <w:tcW w:type="dxa" w:w="4680"/>
          </w:tcPr>
          <w:p>
            <w:pPr>
              <w:spacing w:line="240" w:lineRule="auto"/>
            </w:pPr>
            <w:r/>
            <w:r>
              <w:rPr>
                <w:rFonts w:ascii="Times New Roman" w:hAnsi="Times New Roman"/>
                <w:b w:val="0"/>
                <w:i w:val="0"/>
                <w:sz w:val="24"/>
              </w:rPr>
              <w:t>Columbia Protocol: All "NO"; Risk Level: "None"</w:t>
            </w:r>
          </w:p>
        </w:tc>
      </w:tr>
    </w:tbl>
    <w:p>
      <w:pPr>
        <w:spacing w:line="480" w:lineRule="auto" w:after="0" w:before="0"/>
      </w:pPr>
      <w:r>
        <w:rPr>
          <w:rFonts w:ascii="Times New Roman" w:hAnsi="Times New Roman"/>
          <w:b/>
          <w:sz w:val="24"/>
        </w:rPr>
        <w:t xml:space="preserve">14. </w:t>
      </w:r>
      <w:r>
        <w:rPr>
          <w:rFonts w:ascii="Times New Roman" w:hAnsi="Times New Roman"/>
          <w:b w:val="0"/>
          <w:i w:val="0"/>
          <w:sz w:val="24"/>
        </w:rPr>
        <w:t>Had this evidence been before the Court on August 8, 2025, the orders suspending parenting time would not have been entered.</w:t>
      </w:r>
    </w:p>
    <w:p>
      <w:pPr>
        <w:pStyle w:val="Heading2"/>
      </w:pPr>
      <w:r>
        <w:rPr>
          <w:rFonts w:ascii="Times New Roman" w:hAnsi="Times New Roman"/>
        </w:rPr>
        <w:t>V. PALPABLE ERROR #3: COURT MANUFACTURED ITS OWN CLINICAL FINDINGS</w:t>
      </w:r>
    </w:p>
    <w:p>
      <w:pPr>
        <w:spacing w:line="480" w:lineRule="auto" w:after="0" w:before="0"/>
      </w:pPr>
      <w:r>
        <w:rPr>
          <w:rFonts w:ascii="Times New Roman" w:hAnsi="Times New Roman"/>
          <w:b/>
          <w:sz w:val="24"/>
        </w:rPr>
        <w:t xml:space="preserve">15. </w:t>
      </w:r>
      <w:r>
        <w:rPr>
          <w:rFonts w:ascii="Times New Roman" w:hAnsi="Times New Roman"/>
          <w:b w:val="0"/>
          <w:i w:val="0"/>
          <w:sz w:val="24"/>
        </w:rPr>
        <w:t>The Court compounded its error by subsequently providing HealthWest with a letter describing Father's alleged behaviors as "suggestive of a mental health disorder," which the second clinician acknowledged influenced her assessment:</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First assessment (09/05/2025, WITHOUT court letter):</w:t>
      </w:r>
      <w:r>
        <w:rPr>
          <w:rFonts w:ascii="Times New Roman" w:hAnsi="Times New Roman"/>
          <w:b w:val="0"/>
          <w:i w:val="0"/>
          <w:sz w:val="24"/>
        </w:rPr>
        <w:t xml:space="preserve"> Psychosis = 0, Depression = 0, Anger = 0 b. </w:t>
      </w:r>
      <w:r>
        <w:rPr>
          <w:rFonts w:ascii="Times New Roman" w:hAnsi="Times New Roman"/>
          <w:b/>
          <w:i w:val="0"/>
          <w:sz w:val="24"/>
        </w:rPr>
        <w:t>Second assessment (09/11/2025, AFTER court letter):</w:t>
      </w:r>
      <w:r>
        <w:rPr>
          <w:rFonts w:ascii="Times New Roman" w:hAnsi="Times New Roman"/>
          <w:b w:val="0"/>
          <w:i w:val="0"/>
          <w:sz w:val="24"/>
        </w:rPr>
        <w:t xml:space="preserve"> Psychosis = 2, Depression = 2, Anger = 2</w:t>
      </w:r>
    </w:p>
    <w:p>
      <w:pPr>
        <w:spacing w:line="480" w:lineRule="auto" w:after="0" w:before="0"/>
      </w:pPr>
      <w:r>
        <w:rPr>
          <w:rFonts w:ascii="Times New Roman" w:hAnsi="Times New Roman"/>
          <w:b/>
          <w:sz w:val="24"/>
        </w:rPr>
        <w:t xml:space="preserve">16. </w:t>
      </w:r>
      <w:r>
        <w:rPr>
          <w:rFonts w:ascii="Times New Roman" w:hAnsi="Times New Roman"/>
          <w:b w:val="0"/>
          <w:i w:val="0"/>
          <w:sz w:val="24"/>
        </w:rPr>
        <w:t xml:space="preserve">Even the second clinician could not confirm the court's preferred diagnosis: </w:t>
      </w:r>
      <w:r>
        <w:rPr>
          <w:rFonts w:ascii="Times New Roman" w:hAnsi="Times New Roman"/>
          <w:b w:val="0"/>
          <w:i/>
          <w:sz w:val="24"/>
        </w:rPr>
        <w:t>"It is difficult to definitively assert whether concerns are factual or delusional in the context of a brief screening."</w:t>
      </w:r>
      <w:r>
        <w:rPr>
          <w:rFonts w:ascii="Times New Roman" w:hAnsi="Times New Roman"/>
          <w:b w:val="0"/>
          <w:i w:val="0"/>
          <w:sz w:val="24"/>
        </w:rPr>
        <w:t xml:space="preserve"> The diagnosis remained </w:t>
      </w:r>
      <w:r>
        <w:rPr>
          <w:rFonts w:ascii="Times New Roman" w:hAnsi="Times New Roman"/>
          <w:b/>
          <w:i w:val="0"/>
          <w:sz w:val="24"/>
        </w:rPr>
        <w:t>"Rule Out"</w:t>
      </w:r>
      <w:r>
        <w:rPr>
          <w:rFonts w:ascii="Times New Roman" w:hAnsi="Times New Roman"/>
          <w:b w:val="0"/>
          <w:i w:val="0"/>
          <w:sz w:val="24"/>
        </w:rPr>
        <w:t xml:space="preserve"> — explicitly not confirmed.</w:t>
      </w:r>
    </w:p>
    <w:p>
      <w:pPr>
        <w:spacing w:line="480" w:lineRule="auto" w:after="0" w:before="0"/>
      </w:pPr>
      <w:r>
        <w:rPr>
          <w:rFonts w:ascii="Times New Roman" w:hAnsi="Times New Roman"/>
          <w:b/>
          <w:sz w:val="24"/>
        </w:rPr>
        <w:t xml:space="preserve">17. </w:t>
      </w:r>
      <w:r>
        <w:rPr>
          <w:rFonts w:ascii="Times New Roman" w:hAnsi="Times New Roman"/>
          <w:b w:val="0"/>
          <w:i w:val="0"/>
          <w:sz w:val="24"/>
        </w:rPr>
        <w:t xml:space="preserve">This constitutes textbook </w:t>
      </w:r>
      <w:r>
        <w:rPr>
          <w:rFonts w:ascii="Times New Roman" w:hAnsi="Times New Roman"/>
          <w:b/>
          <w:i w:val="0"/>
          <w:sz w:val="24"/>
        </w:rPr>
        <w:t>confirmation bias</w:t>
      </w:r>
      <w:r>
        <w:rPr>
          <w:rFonts w:ascii="Times New Roman" w:hAnsi="Times New Roman"/>
          <w:b w:val="0"/>
          <w:i w:val="0"/>
          <w:sz w:val="24"/>
        </w:rPr>
        <w:t>: the court told the evaluator what to find, then relied on those directed findings to justify continued deprivation of parenting time. This circular reasoning is a palpable error of law and fact.</w:t>
      </w:r>
    </w:p>
    <w:p>
      <w:pPr>
        <w:pStyle w:val="Heading2"/>
      </w:pPr>
      <w:r>
        <w:rPr>
          <w:rFonts w:ascii="Times New Roman" w:hAnsi="Times New Roman"/>
        </w:rPr>
        <w:t>VI. PALPABLE ERROR #4: PROCEDURAL DUE PROCESS VIOLATIONS</w:t>
      </w:r>
    </w:p>
    <w:p>
      <w:pPr>
        <w:spacing w:line="480" w:lineRule="auto" w:after="0" w:before="0"/>
      </w:pPr>
      <w:r>
        <w:rPr>
          <w:rFonts w:ascii="Times New Roman" w:hAnsi="Times New Roman"/>
          <w:b/>
          <w:sz w:val="24"/>
        </w:rPr>
        <w:t xml:space="preserve">18. </w:t>
      </w:r>
      <w:r>
        <w:rPr>
          <w:rFonts w:ascii="Times New Roman" w:hAnsi="Times New Roman"/>
          <w:b w:val="0"/>
          <w:i w:val="0"/>
          <w:sz w:val="24"/>
        </w:rPr>
        <w:t xml:space="preserve">The August 8, 2025 orders were entered </w:t>
      </w:r>
      <w:r>
        <w:rPr>
          <w:rFonts w:ascii="Times New Roman" w:hAnsi="Times New Roman"/>
          <w:b/>
          <w:i w:val="0"/>
          <w:sz w:val="24"/>
        </w:rPr>
        <w:t>ex parte</w:t>
      </w:r>
      <w:r>
        <w:rPr>
          <w:rFonts w:ascii="Times New Roman" w:hAnsi="Times New Roman"/>
          <w:b w:val="0"/>
          <w:i w:val="0"/>
          <w:sz w:val="24"/>
        </w:rPr>
        <w:t xml:space="preserve"> — without notice to Father and without any opportunity to be heard — in violation of:</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MCR 2.119(B):</w:t>
      </w:r>
      <w:r>
        <w:rPr>
          <w:rFonts w:ascii="Times New Roman" w:hAnsi="Times New Roman"/>
          <w:b w:val="0"/>
          <w:i w:val="0"/>
          <w:sz w:val="24"/>
        </w:rPr>
        <w:t xml:space="preserve"> Requiring notice before entry of orders; b. </w:t>
      </w:r>
      <w:r>
        <w:rPr>
          <w:rFonts w:ascii="Times New Roman" w:hAnsi="Times New Roman"/>
          <w:b/>
          <w:i w:val="0"/>
          <w:sz w:val="24"/>
        </w:rPr>
        <w:t>MCR 3.207(B)-(C):</w:t>
      </w:r>
      <w:r>
        <w:rPr>
          <w:rFonts w:ascii="Times New Roman" w:hAnsi="Times New Roman"/>
          <w:b w:val="0"/>
          <w:i w:val="0"/>
          <w:sz w:val="24"/>
        </w:rPr>
        <w:t xml:space="preserve"> Requiring that ex parte custody orders be based on specific findings of endangerment, with a hearing within 14 days; c. </w:t>
      </w:r>
      <w:r>
        <w:rPr>
          <w:rFonts w:ascii="Times New Roman" w:hAnsi="Times New Roman"/>
          <w:b/>
          <w:i w:val="0"/>
          <w:sz w:val="24"/>
        </w:rPr>
        <w:t>Michigan Const 1963, Art. 1, § 17:</w:t>
      </w:r>
      <w:r>
        <w:rPr>
          <w:rFonts w:ascii="Times New Roman" w:hAnsi="Times New Roman"/>
          <w:b w:val="0"/>
          <w:i w:val="0"/>
          <w:sz w:val="24"/>
        </w:rPr>
        <w:t xml:space="preserve"> Guaranteeing due process; d. </w:t>
      </w:r>
      <w:r>
        <w:rPr>
          <w:rFonts w:ascii="Times New Roman" w:hAnsi="Times New Roman"/>
          <w:b/>
          <w:i w:val="0"/>
          <w:sz w:val="24"/>
        </w:rPr>
        <w:t>US Const, Amend. XIV:</w:t>
      </w:r>
      <w:r>
        <w:rPr>
          <w:rFonts w:ascii="Times New Roman" w:hAnsi="Times New Roman"/>
          <w:b w:val="0"/>
          <w:i w:val="0"/>
          <w:sz w:val="24"/>
        </w:rPr>
        <w:t xml:space="preserve"> Fundamental liberty interest in parent-child relationship. </w:t>
      </w:r>
      <w:r>
        <w:rPr>
          <w:rFonts w:ascii="Times New Roman" w:hAnsi="Times New Roman"/>
          <w:b w:val="0"/>
          <w:i/>
          <w:sz w:val="24"/>
        </w:rPr>
        <w:t>Troxel v Granville</w:t>
      </w:r>
      <w:r>
        <w:rPr>
          <w:rFonts w:ascii="Times New Roman" w:hAnsi="Times New Roman"/>
          <w:b w:val="0"/>
          <w:i w:val="0"/>
          <w:sz w:val="24"/>
        </w:rPr>
        <w:t xml:space="preserve">, 530 U.S. 57 (2000); </w:t>
      </w:r>
      <w:r>
        <w:rPr>
          <w:rFonts w:ascii="Times New Roman" w:hAnsi="Times New Roman"/>
          <w:b w:val="0"/>
          <w:i/>
          <w:sz w:val="24"/>
        </w:rPr>
        <w:t>Santosky v Kramer</w:t>
      </w:r>
      <w:r>
        <w:rPr>
          <w:rFonts w:ascii="Times New Roman" w:hAnsi="Times New Roman"/>
          <w:b w:val="0"/>
          <w:i w:val="0"/>
          <w:sz w:val="24"/>
        </w:rPr>
        <w:t xml:space="preserve">, 455 U.S. 745 (1982); e. </w:t>
      </w:r>
      <w:r>
        <w:rPr>
          <w:rFonts w:ascii="Times New Roman" w:hAnsi="Times New Roman"/>
          <w:b/>
          <w:i w:val="0"/>
          <w:sz w:val="24"/>
        </w:rPr>
        <w:t>Pierron/Lieberman framework:</w:t>
      </w:r>
      <w:r>
        <w:rPr>
          <w:rFonts w:ascii="Times New Roman" w:hAnsi="Times New Roman"/>
          <w:b w:val="0"/>
          <w:i w:val="0"/>
          <w:sz w:val="24"/>
        </w:rPr>
        <w:t xml:space="preserve"> A total suspension of parenting time that effectively alters the child's established custodial environment must be treated as a custody modification requiring clear and convincing evidence and written best-interest findings under MCL 722.23. </w:t>
      </w:r>
      <w:r>
        <w:rPr>
          <w:rFonts w:ascii="Times New Roman" w:hAnsi="Times New Roman"/>
          <w:b w:val="0"/>
          <w:i/>
          <w:sz w:val="24"/>
        </w:rPr>
        <w:t>Pierron v Pierron</w:t>
      </w:r>
      <w:r>
        <w:rPr>
          <w:rFonts w:ascii="Times New Roman" w:hAnsi="Times New Roman"/>
          <w:b w:val="0"/>
          <w:i w:val="0"/>
          <w:sz w:val="24"/>
        </w:rPr>
        <w:t xml:space="preserve">, 486 Mich 81, 85–88 (2010); </w:t>
      </w:r>
      <w:r>
        <w:rPr>
          <w:rFonts w:ascii="Times New Roman" w:hAnsi="Times New Roman"/>
          <w:b w:val="0"/>
          <w:i/>
          <w:sz w:val="24"/>
        </w:rPr>
        <w:t>Lieberman v Orr</w:t>
      </w:r>
      <w:r>
        <w:rPr>
          <w:rFonts w:ascii="Times New Roman" w:hAnsi="Times New Roman"/>
          <w:b w:val="0"/>
          <w:i w:val="0"/>
          <w:sz w:val="24"/>
        </w:rPr>
        <w:t xml:space="preserve">, 319 Mich App 68, 78–87 (2017); </w:t>
      </w:r>
      <w:r>
        <w:rPr>
          <w:rFonts w:ascii="Times New Roman" w:hAnsi="Times New Roman"/>
          <w:b w:val="0"/>
          <w:i/>
          <w:sz w:val="24"/>
        </w:rPr>
        <w:t>Shade v Wright</w:t>
      </w:r>
      <w:r>
        <w:rPr>
          <w:rFonts w:ascii="Times New Roman" w:hAnsi="Times New Roman"/>
          <w:b w:val="0"/>
          <w:i w:val="0"/>
          <w:sz w:val="24"/>
        </w:rPr>
        <w:t>, 291 Mich App 17, 28–31 (2010). None of this was done.</w:t>
      </w:r>
    </w:p>
    <w:p>
      <w:pPr>
        <w:spacing w:line="480" w:lineRule="auto" w:after="0" w:before="0"/>
      </w:pPr>
      <w:r>
        <w:rPr>
          <w:rFonts w:ascii="Times New Roman" w:hAnsi="Times New Roman"/>
          <w:b/>
          <w:sz w:val="24"/>
        </w:rPr>
        <w:t xml:space="preserve">19. </w:t>
      </w:r>
      <w:r>
        <w:rPr>
          <w:rFonts w:ascii="Times New Roman" w:hAnsi="Times New Roman"/>
          <w:b w:val="0"/>
          <w:i w:val="0"/>
          <w:sz w:val="24"/>
        </w:rPr>
        <w:t>No findings of endangerment were made as required by MCR 3.207(B). No hearing was held within 14 days as required by MCR 3.207(C)(5). The mandatory procedural safeguards were entirely bypassed.</w:t>
      </w:r>
    </w:p>
    <w:p>
      <w:pPr>
        <w:spacing w:line="480" w:lineRule="auto" w:after="0" w:before="0"/>
      </w:pPr>
      <w:r>
        <w:rPr>
          <w:rFonts w:ascii="Times New Roman" w:hAnsi="Times New Roman"/>
          <w:b/>
          <w:sz w:val="24"/>
        </w:rPr>
        <w:t xml:space="preserve">20. </w:t>
      </w:r>
      <w:r>
        <w:rPr>
          <w:rFonts w:ascii="Times New Roman" w:hAnsi="Times New Roman"/>
          <w:b w:val="0"/>
          <w:i w:val="0"/>
          <w:sz w:val="24"/>
        </w:rPr>
        <w:t>Entry of five ex parte orders on a single day — representing 44% of all orders in this case being entered ex parte — constitutes a statistical anomaly indicative of systematic procedural error.</w:t>
      </w:r>
    </w:p>
    <w:p>
      <w:pPr>
        <w:spacing w:line="480" w:lineRule="auto" w:after="0" w:before="0"/>
      </w:pPr>
      <w:r>
        <w:rPr>
          <w:rFonts w:ascii="Times New Roman" w:hAnsi="Times New Roman"/>
          <w:b w:val="0"/>
          <w:i w:val="0"/>
          <w:sz w:val="24"/>
        </w:rPr>
        <w:t xml:space="preserve">20A. </w:t>
      </w:r>
      <w:r>
        <w:rPr>
          <w:rFonts w:ascii="Times New Roman" w:hAnsi="Times New Roman"/>
          <w:b/>
          <w:i w:val="0"/>
          <w:sz w:val="24"/>
        </w:rPr>
        <w:t>Service Defects Compounding the Error:</w:t>
      </w:r>
      <w:r>
        <w:rPr>
          <w:rFonts w:ascii="Times New Roman" w:hAnsi="Times New Roman"/>
          <w:b w:val="0"/>
          <w:i w:val="0"/>
          <w:sz w:val="24"/>
        </w:rPr>
        <w:t xml:space="preserve"> Father was served with the August 8, 2025 ex parte orders on </w:t>
      </w:r>
      <w:r>
        <w:rPr>
          <w:rFonts w:ascii="Times New Roman" w:hAnsi="Times New Roman"/>
          <w:b/>
          <w:i w:val="0"/>
          <w:sz w:val="24"/>
        </w:rPr>
        <w:t>Friday, August 8</w:t>
      </w:r>
      <w:r>
        <w:rPr>
          <w:rFonts w:ascii="Times New Roman" w:hAnsi="Times New Roman"/>
          <w:b w:val="0"/>
          <w:i w:val="0"/>
          <w:sz w:val="24"/>
        </w:rPr>
        <w:t xml:space="preserve"> for a hearing scheduled on </w:t>
      </w:r>
      <w:r>
        <w:rPr>
          <w:rFonts w:ascii="Times New Roman" w:hAnsi="Times New Roman"/>
          <w:b/>
          <w:i w:val="0"/>
          <w:sz w:val="24"/>
        </w:rPr>
        <w:t>Monday, August 11</w:t>
      </w:r>
      <w:r>
        <w:rPr>
          <w:rFonts w:ascii="Times New Roman" w:hAnsi="Times New Roman"/>
          <w:b w:val="0"/>
          <w:i w:val="0"/>
          <w:sz w:val="24"/>
        </w:rPr>
        <w:t xml:space="preserve"> — giving Father </w:t>
      </w:r>
      <w:r>
        <w:rPr>
          <w:rFonts w:ascii="Times New Roman" w:hAnsi="Times New Roman"/>
          <w:b/>
          <w:i w:val="0"/>
          <w:sz w:val="24"/>
        </w:rPr>
        <w:t>zero business days</w:t>
      </w:r>
      <w:r>
        <w:rPr>
          <w:rFonts w:ascii="Times New Roman" w:hAnsi="Times New Roman"/>
          <w:b w:val="0"/>
          <w:i w:val="0"/>
          <w:sz w:val="24"/>
        </w:rPr>
        <w:t xml:space="preserve"> to prepare. MCR 2.305(A) requires a minimum of 5 business days for service of a notice of hearing. Moreover, Father received </w:t>
      </w:r>
      <w:r>
        <w:rPr>
          <w:rFonts w:ascii="Times New Roman" w:hAnsi="Times New Roman"/>
          <w:b/>
          <w:i w:val="0"/>
          <w:sz w:val="24"/>
        </w:rPr>
        <w:t>only the order itself</w:t>
      </w:r>
      <w:r>
        <w:rPr>
          <w:rFonts w:ascii="Times New Roman" w:hAnsi="Times New Roman"/>
          <w:b w:val="0"/>
          <w:i w:val="0"/>
          <w:sz w:val="24"/>
        </w:rPr>
        <w:t xml:space="preserve"> — the underlying motion and exhibits that formed the basis for the order were not served with the order, depriving Father of the ability to understand what was alleged against him, much less prepare a response. This pattern of short-notice service was not isolated: multiple PPO show-cause motions were served during parenting exchanges with less than 5 days' notice, including Show Cause #3 (served by Albert Watson during an exchange) and Show Cause #7 (filed October 27, 2025 — just 2 days before the October 29, 2025 custody hearing).</w:t>
      </w:r>
    </w:p>
    <w:p>
      <w:pPr>
        <w:pStyle w:val="Heading2"/>
      </w:pPr>
      <w:r>
        <w:rPr>
          <w:rFonts w:ascii="Times New Roman" w:hAnsi="Times New Roman"/>
        </w:rPr>
        <w:t>VII. PALPABLE ERROR #5: EX PARTE MOTION WAS PRODUCT OF PRE-PLANNED LEGAL WARFARE</w:t>
      </w:r>
    </w:p>
    <w:p>
      <w:pPr>
        <w:spacing w:line="480" w:lineRule="auto" w:after="0" w:before="0"/>
      </w:pPr>
      <w:r>
        <w:rPr>
          <w:rFonts w:ascii="Times New Roman" w:hAnsi="Times New Roman"/>
          <w:b/>
          <w:sz w:val="24"/>
        </w:rPr>
        <w:t xml:space="preserve">21. </w:t>
      </w:r>
      <w:r>
        <w:rPr>
          <w:rFonts w:ascii="Times New Roman" w:hAnsi="Times New Roman"/>
          <w:b w:val="0"/>
          <w:i w:val="0"/>
          <w:sz w:val="24"/>
        </w:rPr>
        <w:t xml:space="preserve">The evidentiary record now establishes that the August 8, 2025 ex parte motion was not a genuine emergency but a </w:t>
      </w:r>
      <w:r>
        <w:rPr>
          <w:rFonts w:ascii="Times New Roman" w:hAnsi="Times New Roman"/>
          <w:b/>
          <w:i w:val="0"/>
          <w:sz w:val="24"/>
        </w:rPr>
        <w:t>pre-planned legal maneuver</w:t>
      </w:r>
      <w:r>
        <w:rPr>
          <w:rFonts w:ascii="Times New Roman" w:hAnsi="Times New Roman"/>
          <w:b w:val="0"/>
          <w:i w:val="0"/>
          <w:sz w:val="24"/>
        </w:rPr>
        <w:t>:</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August 7, 2025, evening:</w:t>
      </w:r>
      <w:r>
        <w:rPr>
          <w:rFonts w:ascii="Times New Roman" w:hAnsi="Times New Roman"/>
          <w:b w:val="0"/>
          <w:i w:val="0"/>
          <w:sz w:val="24"/>
        </w:rPr>
        <w:t xml:space="preserve"> Albert Watson (Defendant's father) called police regarding a phone call from Plaintiff. Albert Watson </w:t>
      </w:r>
      <w:r>
        <w:rPr>
          <w:rFonts w:ascii="Times New Roman" w:hAnsi="Times New Roman"/>
          <w:b/>
          <w:i w:val="0"/>
          <w:sz w:val="24"/>
        </w:rPr>
        <w:t>explicitly told police</w:t>
      </w:r>
      <w:r>
        <w:rPr>
          <w:rFonts w:ascii="Times New Roman" w:hAnsi="Times New Roman"/>
          <w:b w:val="0"/>
          <w:i w:val="0"/>
          <w:sz w:val="24"/>
        </w:rPr>
        <w:t xml:space="preserve">: </w:t>
      </w:r>
      <w:r>
        <w:rPr>
          <w:rFonts w:ascii="Times New Roman" w:hAnsi="Times New Roman"/>
          <w:b w:val="0"/>
          <w:i/>
          <w:sz w:val="24"/>
        </w:rPr>
        <w:t>"they want this incident documented so Emily can go tomorrow to get an Ex Parte order for full custody of her son."</w:t>
      </w:r>
      <w:r>
        <w:rPr>
          <w:rFonts w:ascii="Times New Roman" w:hAnsi="Times New Roman"/>
          <w:b w:val="0"/>
          <w:i w:val="0"/>
          <w:sz w:val="24"/>
        </w:rPr>
        <w:t xml:space="preserve"> (NSPD Case NS2505044)</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August 8, 2025, morning:</w:t>
      </w:r>
      <w:r>
        <w:rPr>
          <w:rFonts w:ascii="Times New Roman" w:hAnsi="Times New Roman"/>
          <w:b w:val="0"/>
          <w:i w:val="0"/>
          <w:sz w:val="24"/>
        </w:rPr>
        <w:t xml:space="preserve"> Defendant filed "Emergency Ex Parte Motion to Suspend Parenting Time" — exactly as Albert Watson described the night before.</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August 8, 2025, same day:</w:t>
      </w:r>
      <w:r>
        <w:rPr>
          <w:rFonts w:ascii="Times New Roman" w:hAnsi="Times New Roman"/>
          <w:b w:val="0"/>
          <w:i w:val="0"/>
          <w:sz w:val="24"/>
        </w:rPr>
        <w:t xml:space="preserve"> This Court granted five separate ex parte orders.</w:t>
      </w:r>
    </w:p>
    <w:p>
      <w:pPr>
        <w:spacing w:line="480" w:lineRule="auto" w:after="0" w:before="0"/>
      </w:pPr>
      <w:r>
        <w:rPr>
          <w:rFonts w:ascii="Times New Roman" w:hAnsi="Times New Roman"/>
          <w:b/>
          <w:sz w:val="24"/>
        </w:rPr>
        <w:t xml:space="preserve">22. </w:t>
      </w:r>
      <w:r>
        <w:rPr>
          <w:rFonts w:ascii="Times New Roman" w:hAnsi="Times New Roman"/>
          <w:b w:val="0"/>
          <w:i w:val="0"/>
          <w:sz w:val="24"/>
        </w:rPr>
        <w:t xml:space="preserve">The police report was filed </w:t>
      </w:r>
      <w:r>
        <w:rPr>
          <w:rFonts w:ascii="Times New Roman" w:hAnsi="Times New Roman"/>
          <w:b/>
          <w:i w:val="0"/>
          <w:sz w:val="24"/>
        </w:rPr>
        <w:t>specifically as ammunition</w:t>
      </w:r>
      <w:r>
        <w:rPr>
          <w:rFonts w:ascii="Times New Roman" w:hAnsi="Times New Roman"/>
          <w:b w:val="0"/>
          <w:i w:val="0"/>
          <w:sz w:val="24"/>
        </w:rPr>
        <w:t xml:space="preserve"> for the next day's ex parte motion, not out of genuine safety concerns. This constitutes </w:t>
      </w:r>
      <w:r>
        <w:rPr>
          <w:rFonts w:ascii="Times New Roman" w:hAnsi="Times New Roman"/>
          <w:b/>
          <w:i w:val="0"/>
          <w:sz w:val="24"/>
        </w:rPr>
        <w:t>abuse of process</w:t>
      </w:r>
      <w:r>
        <w:rPr>
          <w:rFonts w:ascii="Times New Roman" w:hAnsi="Times New Roman"/>
          <w:b w:val="0"/>
          <w:i w:val="0"/>
          <w:sz w:val="24"/>
        </w:rPr>
        <w:t xml:space="preserve"> and </w:t>
      </w:r>
      <w:r>
        <w:rPr>
          <w:rFonts w:ascii="Times New Roman" w:hAnsi="Times New Roman"/>
          <w:b/>
          <w:i w:val="0"/>
          <w:sz w:val="24"/>
        </w:rPr>
        <w:t>fraud upon the court</w:t>
      </w:r>
      <w:r>
        <w:rPr>
          <w:rFonts w:ascii="Times New Roman" w:hAnsi="Times New Roman"/>
          <w:b w:val="0"/>
          <w:i w:val="0"/>
          <w:sz w:val="24"/>
        </w:rPr>
        <w:t>, and renders the factual basis for the August 8, 2025 orders fundamentally unreliable.</w:t>
      </w:r>
    </w:p>
    <w:p>
      <w:pPr>
        <w:spacing w:line="480" w:lineRule="auto" w:after="0" w:before="0"/>
      </w:pPr>
      <w:r>
        <w:rPr>
          <w:rFonts w:ascii="Times New Roman" w:hAnsi="Times New Roman"/>
          <w:b w:val="0"/>
          <w:i w:val="0"/>
          <w:sz w:val="24"/>
        </w:rPr>
        <w:t xml:space="preserve">22A. Norton Shores Police Department investigated Father on </w:t>
      </w:r>
      <w:r>
        <w:rPr>
          <w:rFonts w:ascii="Times New Roman" w:hAnsi="Times New Roman"/>
          <w:b/>
          <w:i w:val="0"/>
          <w:sz w:val="24"/>
        </w:rPr>
        <w:t>nine (9) separate occasions</w:t>
      </w:r>
      <w:r>
        <w:rPr>
          <w:rFonts w:ascii="Times New Roman" w:hAnsi="Times New Roman"/>
          <w:b w:val="0"/>
          <w:i w:val="0"/>
          <w:sz w:val="24"/>
        </w:rPr>
        <w:t xml:space="preserve"> (NSPD-2023-08121, NSPD-2023-08179, NSPD-2023-08183, NSPD-2024-01944, NSPD-2024-02001, NSPD-2024-02086, NS2500783, NS2505044, NS2505078) spanning December 2023 through August 2025. </w:t>
      </w:r>
      <w:r>
        <w:rPr>
          <w:rFonts w:ascii="Times New Roman" w:hAnsi="Times New Roman"/>
          <w:b/>
          <w:i w:val="0"/>
          <w:sz w:val="24"/>
        </w:rPr>
        <w:t>Every investigation cleared Father</w:t>
      </w:r>
      <w:r>
        <w:rPr>
          <w:rFonts w:ascii="Times New Roman" w:hAnsi="Times New Roman"/>
          <w:b w:val="0"/>
          <w:i w:val="0"/>
          <w:sz w:val="24"/>
        </w:rPr>
        <w:t xml:space="preserve"> — zero arrests, zero charges, zero violations found. The Court's reliance on the Watson family's manufactured paper trail, while ignoring law enforcement's uniform exoneration, constitutes a palpable error requiring reconsideration.</w:t>
      </w:r>
    </w:p>
    <w:p>
      <w:pPr>
        <w:pStyle w:val="Heading3"/>
      </w:pPr>
      <w:r>
        <w:rPr>
          <w:rFonts w:ascii="Times New Roman" w:hAnsi="Times New Roman"/>
        </w:rPr>
        <w:t>Palpable Error Analysis — Record Citations</w:t>
      </w:r>
    </w:p>
    <w:p>
      <w:pPr>
        <w:spacing w:line="480" w:lineRule="auto" w:after="0" w:before="0"/>
      </w:pPr>
      <w:r>
        <w:rPr>
          <w:rFonts w:ascii="Times New Roman" w:hAnsi="Times New Roman"/>
          <w:b w:val="0"/>
          <w:i w:val="0"/>
          <w:sz w:val="24"/>
        </w:rPr>
        <w:t>The following palpable errors are identified with specific record citations: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sz w:val="24"/>
              </w:rPr>
              <w:t>#</w:t>
            </w:r>
          </w:p>
        </w:tc>
        <w:tc>
          <w:tcPr>
            <w:tcW w:type="dxa" w:w="2340"/>
          </w:tcPr>
          <w:p>
            <w:pPr>
              <w:spacing w:line="240" w:lineRule="auto"/>
            </w:pPr>
            <w:r/>
            <w:r>
              <w:rPr>
                <w:rFonts w:ascii="Times New Roman" w:hAnsi="Times New Roman"/>
                <w:b/>
                <w:sz w:val="24"/>
              </w:rPr>
              <w:t>Palpable Error</w:t>
            </w:r>
          </w:p>
        </w:tc>
        <w:tc>
          <w:tcPr>
            <w:tcW w:type="dxa" w:w="2340"/>
          </w:tcPr>
          <w:p>
            <w:pPr>
              <w:spacing w:line="240" w:lineRule="auto"/>
            </w:pPr>
            <w:r/>
            <w:r>
              <w:rPr>
                <w:rFonts w:ascii="Times New Roman" w:hAnsi="Times New Roman"/>
                <w:b/>
                <w:sz w:val="24"/>
              </w:rPr>
              <w:t>Record Citation</w:t>
            </w:r>
          </w:p>
        </w:tc>
        <w:tc>
          <w:tcPr>
            <w:tcW w:type="dxa" w:w="2340"/>
          </w:tcPr>
          <w:p>
            <w:pPr>
              <w:spacing w:line="240" w:lineRule="auto"/>
            </w:pPr>
            <w:r/>
            <w:r>
              <w:rPr>
                <w:rFonts w:ascii="Times New Roman" w:hAnsi="Times New Roman"/>
                <w:b/>
                <w:sz w:val="24"/>
              </w:rPr>
              <w:t>MCR/MCL Violated</w:t>
            </w:r>
          </w:p>
        </w:tc>
      </w:tr>
      <w:tr>
        <w:tc>
          <w:tcPr>
            <w:tcW w:type="dxa" w:w="2340"/>
          </w:tcPr>
          <w:p>
            <w:pPr>
              <w:spacing w:line="240" w:lineRule="auto"/>
            </w:pPr>
            <w:r/>
            <w:r>
              <w:rPr>
                <w:rFonts w:ascii="Times New Roman" w:hAnsi="Times New Roman"/>
                <w:b w:val="0"/>
                <w:i w:val="0"/>
                <w:sz w:val="24"/>
              </w:rPr>
              <w:t>1</w:t>
            </w:r>
          </w:p>
        </w:tc>
        <w:tc>
          <w:tcPr>
            <w:tcW w:type="dxa" w:w="2340"/>
          </w:tcPr>
          <w:p>
            <w:pPr>
              <w:spacing w:line="240" w:lineRule="auto"/>
            </w:pPr>
            <w:r/>
            <w:r>
              <w:rPr>
                <w:rFonts w:ascii="Times New Roman" w:hAnsi="Times New Roman"/>
                <w:b w:val="0"/>
                <w:i w:val="0"/>
                <w:sz w:val="24"/>
              </w:rPr>
              <w:t>Court suspended ALL parenting time without written findings of endangerment</w:t>
            </w:r>
          </w:p>
        </w:tc>
        <w:tc>
          <w:tcPr>
            <w:tcW w:type="dxa" w:w="2340"/>
          </w:tcPr>
          <w:p>
            <w:pPr>
              <w:spacing w:line="240" w:lineRule="auto"/>
            </w:pPr>
            <w:r/>
            <w:r>
              <w:rPr>
                <w:rFonts w:ascii="Times New Roman" w:hAnsi="Times New Roman"/>
                <w:b w:val="0"/>
                <w:i w:val="0"/>
                <w:sz w:val="24"/>
              </w:rPr>
              <w:t>Ex parte orders entered 08/08/2025 — no written findings in record</w:t>
            </w:r>
          </w:p>
        </w:tc>
        <w:tc>
          <w:tcPr>
            <w:tcW w:type="dxa" w:w="2340"/>
          </w:tcPr>
          <w:p>
            <w:pPr>
              <w:spacing w:line="240" w:lineRule="auto"/>
            </w:pPr>
            <w:r/>
            <w:r>
              <w:rPr>
                <w:rFonts w:ascii="Times New Roman" w:hAnsi="Times New Roman"/>
                <w:b w:val="0"/>
                <w:i w:val="0"/>
                <w:sz w:val="24"/>
              </w:rPr>
              <w:t>MCR 3.207(B): written findings required</w:t>
            </w:r>
          </w:p>
        </w:tc>
      </w:tr>
      <w:tr>
        <w:tc>
          <w:tcPr>
            <w:tcW w:type="dxa" w:w="2340"/>
          </w:tcPr>
          <w:p>
            <w:pPr>
              <w:spacing w:line="240" w:lineRule="auto"/>
            </w:pPr>
            <w:r/>
            <w:r>
              <w:rPr>
                <w:rFonts w:ascii="Times New Roman" w:hAnsi="Times New Roman"/>
                <w:b w:val="0"/>
                <w:i w:val="0"/>
                <w:sz w:val="24"/>
              </w:rPr>
              <w:t>2</w:t>
            </w:r>
          </w:p>
        </w:tc>
        <w:tc>
          <w:tcPr>
            <w:tcW w:type="dxa" w:w="2340"/>
          </w:tcPr>
          <w:p>
            <w:pPr>
              <w:spacing w:line="240" w:lineRule="auto"/>
            </w:pPr>
            <w:r/>
            <w:r>
              <w:rPr>
                <w:rFonts w:ascii="Times New Roman" w:hAnsi="Times New Roman"/>
                <w:b w:val="0"/>
                <w:i w:val="0"/>
                <w:sz w:val="24"/>
              </w:rPr>
              <w:t>Court failed to hold evidentiary hearing within 14 days of ex parte order</w:t>
            </w:r>
          </w:p>
        </w:tc>
        <w:tc>
          <w:tcPr>
            <w:tcW w:type="dxa" w:w="2340"/>
          </w:tcPr>
          <w:p>
            <w:pPr>
              <w:spacing w:line="240" w:lineRule="auto"/>
            </w:pPr>
            <w:r/>
            <w:r>
              <w:rPr>
                <w:rFonts w:ascii="Times New Roman" w:hAnsi="Times New Roman"/>
                <w:b w:val="0"/>
                <w:i w:val="0"/>
                <w:sz w:val="24"/>
              </w:rPr>
              <w:t>Orders entered 08/08/2025; no evidentiary hearing held as of 329+ days later</w:t>
            </w:r>
          </w:p>
        </w:tc>
        <w:tc>
          <w:tcPr>
            <w:tcW w:type="dxa" w:w="2340"/>
          </w:tcPr>
          <w:p>
            <w:pPr>
              <w:spacing w:line="240" w:lineRule="auto"/>
            </w:pPr>
            <w:r/>
            <w:r>
              <w:rPr>
                <w:rFonts w:ascii="Times New Roman" w:hAnsi="Times New Roman"/>
                <w:b w:val="0"/>
                <w:i w:val="0"/>
                <w:sz w:val="24"/>
              </w:rPr>
              <w:t>MCR 3.207(C)(5): hearing 'shall' be held</w:t>
            </w:r>
          </w:p>
        </w:tc>
      </w:tr>
      <w:tr>
        <w:tc>
          <w:tcPr>
            <w:tcW w:type="dxa" w:w="2340"/>
          </w:tcPr>
          <w:p>
            <w:pPr>
              <w:spacing w:line="240" w:lineRule="auto"/>
            </w:pPr>
            <w:r/>
            <w:r>
              <w:rPr>
                <w:rFonts w:ascii="Times New Roman" w:hAnsi="Times New Roman"/>
                <w:b w:val="0"/>
                <w:i w:val="0"/>
                <w:sz w:val="24"/>
              </w:rPr>
              <w:t>3</w:t>
            </w:r>
          </w:p>
        </w:tc>
        <w:tc>
          <w:tcPr>
            <w:tcW w:type="dxa" w:w="2340"/>
          </w:tcPr>
          <w:p>
            <w:pPr>
              <w:spacing w:line="240" w:lineRule="auto"/>
            </w:pPr>
            <w:r/>
            <w:r>
              <w:rPr>
                <w:rFonts w:ascii="Times New Roman" w:hAnsi="Times New Roman"/>
                <w:b w:val="0"/>
                <w:i w:val="0"/>
                <w:sz w:val="24"/>
              </w:rPr>
              <w:t>Court reviewed USB evidence ex parte before Father was served</w:t>
            </w:r>
          </w:p>
        </w:tc>
        <w:tc>
          <w:tcPr>
            <w:tcW w:type="dxa" w:w="2340"/>
          </w:tcPr>
          <w:p>
            <w:pPr>
              <w:spacing w:line="240" w:lineRule="auto"/>
            </w:pPr>
            <w:r/>
            <w:r>
              <w:rPr>
                <w:rFonts w:ascii="Times New Roman" w:hAnsi="Times New Roman"/>
                <w:b w:val="0"/>
                <w:i w:val="0"/>
                <w:sz w:val="24"/>
              </w:rPr>
              <w:t xml:space="preserve">Judge McNeill admitted: </w:t>
            </w:r>
            <w:r>
              <w:rPr>
                <w:rFonts w:ascii="Times New Roman" w:hAnsi="Times New Roman"/>
                <w:b w:val="0"/>
                <w:i/>
                <w:sz w:val="24"/>
              </w:rPr>
              <w:t>'Yes, I had my staff listen to it'</w:t>
            </w:r>
            <w:r>
              <w:rPr>
                <w:rFonts w:ascii="Times New Roman" w:hAnsi="Times New Roman"/>
                <w:b w:val="0"/>
                <w:i w:val="0"/>
                <w:sz w:val="24"/>
              </w:rPr>
              <w:t xml:space="preserve"> (APPELLATE_BRIEF, line 498)</w:t>
            </w:r>
          </w:p>
        </w:tc>
        <w:tc>
          <w:tcPr>
            <w:tcW w:type="dxa" w:w="2340"/>
          </w:tcPr>
          <w:p>
            <w:pPr>
              <w:spacing w:line="240" w:lineRule="auto"/>
            </w:pPr>
            <w:r/>
            <w:r>
              <w:rPr>
                <w:rFonts w:ascii="Times New Roman" w:hAnsi="Times New Roman"/>
                <w:b w:val="0"/>
                <w:i w:val="0"/>
                <w:sz w:val="24"/>
              </w:rPr>
              <w:t>MCR 2.003(C)(1)(a): no ex parte communications</w:t>
            </w:r>
          </w:p>
        </w:tc>
      </w:tr>
      <w:tr>
        <w:tc>
          <w:tcPr>
            <w:tcW w:type="dxa" w:w="2340"/>
          </w:tcPr>
          <w:p>
            <w:pPr>
              <w:spacing w:line="240" w:lineRule="auto"/>
            </w:pPr>
            <w:r/>
            <w:r>
              <w:rPr>
                <w:rFonts w:ascii="Times New Roman" w:hAnsi="Times New Roman"/>
                <w:b w:val="0"/>
                <w:i w:val="0"/>
                <w:sz w:val="24"/>
              </w:rPr>
              <w:t>4</w:t>
            </w:r>
          </w:p>
        </w:tc>
        <w:tc>
          <w:tcPr>
            <w:tcW w:type="dxa" w:w="2340"/>
          </w:tcPr>
          <w:p>
            <w:pPr>
              <w:spacing w:line="240" w:lineRule="auto"/>
            </w:pPr>
            <w:r/>
            <w:r>
              <w:rPr>
                <w:rFonts w:ascii="Times New Roman" w:hAnsi="Times New Roman"/>
                <w:b w:val="0"/>
                <w:i w:val="0"/>
                <w:sz w:val="24"/>
              </w:rPr>
              <w:t>Court directed evaluation results to secretary, not clerk</w:t>
            </w:r>
          </w:p>
        </w:tc>
        <w:tc>
          <w:tcPr>
            <w:tcW w:type="dxa" w:w="2340"/>
          </w:tcPr>
          <w:p>
            <w:pPr>
              <w:spacing w:line="240" w:lineRule="auto"/>
            </w:pPr>
            <w:r/>
            <w:r>
              <w:rPr>
                <w:rFonts w:ascii="Times New Roman" w:hAnsi="Times New Roman"/>
                <w:b w:val="0"/>
                <w:i w:val="0"/>
                <w:sz w:val="24"/>
              </w:rPr>
              <w:t xml:space="preserve">Father was told to email HealthWest results to </w:t>
            </w:r>
            <w:r>
              <w:rPr>
                <w:rFonts w:ascii="Times New Roman" w:hAnsi="Times New Roman"/>
                <w:b w:val="0"/>
                <w:i/>
                <w:sz w:val="24"/>
              </w:rPr>
              <w:t>secretary</w:t>
            </w:r>
            <w:r>
              <w:rPr>
                <w:rFonts w:ascii="Times New Roman" w:hAnsi="Times New Roman"/>
                <w:b w:val="0"/>
                <w:i w:val="0"/>
                <w:sz w:val="24"/>
              </w:rPr>
              <w:t>, not file through clerk's office</w:t>
            </w:r>
          </w:p>
        </w:tc>
        <w:tc>
          <w:tcPr>
            <w:tcW w:type="dxa" w:w="2340"/>
          </w:tcPr>
          <w:p>
            <w:pPr>
              <w:spacing w:line="240" w:lineRule="auto"/>
            </w:pPr>
            <w:r/>
            <w:r>
              <w:rPr>
                <w:rFonts w:ascii="Times New Roman" w:hAnsi="Times New Roman"/>
                <w:b w:val="0"/>
                <w:i w:val="0"/>
                <w:sz w:val="24"/>
              </w:rPr>
              <w:t>MCR 8.119: records maintained through clerk</w:t>
            </w:r>
          </w:p>
        </w:tc>
      </w:tr>
      <w:tr>
        <w:tc>
          <w:tcPr>
            <w:tcW w:type="dxa" w:w="2340"/>
          </w:tcPr>
          <w:p>
            <w:pPr>
              <w:spacing w:line="240" w:lineRule="auto"/>
            </w:pPr>
            <w:r/>
            <w:r>
              <w:rPr>
                <w:rFonts w:ascii="Times New Roman" w:hAnsi="Times New Roman"/>
                <w:b w:val="0"/>
                <w:i w:val="0"/>
                <w:sz w:val="24"/>
              </w:rPr>
              <w:t>5</w:t>
            </w:r>
          </w:p>
        </w:tc>
        <w:tc>
          <w:tcPr>
            <w:tcW w:type="dxa" w:w="2340"/>
          </w:tcPr>
          <w:p>
            <w:pPr>
              <w:spacing w:line="240" w:lineRule="auto"/>
            </w:pPr>
            <w:r/>
            <w:r>
              <w:rPr>
                <w:rFonts w:ascii="Times New Roman" w:hAnsi="Times New Roman"/>
                <w:b w:val="0"/>
                <w:i w:val="0"/>
                <w:sz w:val="24"/>
              </w:rPr>
              <w:t>Court denied six motions as 'frivolous' within 24 hours of filing, without hearing</w:t>
            </w:r>
          </w:p>
        </w:tc>
        <w:tc>
          <w:tcPr>
            <w:tcW w:type="dxa" w:w="2340"/>
          </w:tcPr>
          <w:p>
            <w:pPr>
              <w:spacing w:line="240" w:lineRule="auto"/>
            </w:pPr>
            <w:r/>
            <w:r>
              <w:rPr>
                <w:rFonts w:ascii="Times New Roman" w:hAnsi="Times New Roman"/>
                <w:b w:val="0"/>
                <w:i w:val="0"/>
                <w:sz w:val="24"/>
              </w:rPr>
              <w:t>Motions filed 07/16/2024; denied 07/17/2024 as 'harassment' and 'abuse of court system'</w:t>
            </w:r>
          </w:p>
        </w:tc>
        <w:tc>
          <w:tcPr>
            <w:tcW w:type="dxa" w:w="2340"/>
          </w:tcPr>
          <w:p>
            <w:pPr>
              <w:spacing w:line="240" w:lineRule="auto"/>
            </w:pPr>
            <w:r/>
            <w:r>
              <w:rPr>
                <w:rFonts w:ascii="Times New Roman" w:hAnsi="Times New Roman"/>
                <w:b w:val="0"/>
                <w:i w:val="0"/>
                <w:sz w:val="24"/>
              </w:rPr>
              <w:t>MCR 2.119(E)(1): hearing within 9-21 days</w:t>
            </w:r>
          </w:p>
        </w:tc>
      </w:tr>
      <w:tr>
        <w:tc>
          <w:tcPr>
            <w:tcW w:type="dxa" w:w="2340"/>
          </w:tcPr>
          <w:p>
            <w:pPr>
              <w:spacing w:line="240" w:lineRule="auto"/>
            </w:pPr>
            <w:r/>
            <w:r>
              <w:rPr>
                <w:rFonts w:ascii="Times New Roman" w:hAnsi="Times New Roman"/>
                <w:b w:val="0"/>
                <w:i w:val="0"/>
                <w:sz w:val="24"/>
              </w:rPr>
              <w:t>6</w:t>
            </w:r>
          </w:p>
        </w:tc>
        <w:tc>
          <w:tcPr>
            <w:tcW w:type="dxa" w:w="2340"/>
          </w:tcPr>
          <w:p>
            <w:pPr>
              <w:spacing w:line="240" w:lineRule="auto"/>
            </w:pPr>
            <w:r/>
            <w:r>
              <w:rPr>
                <w:rFonts w:ascii="Times New Roman" w:hAnsi="Times New Roman"/>
                <w:b w:val="0"/>
                <w:i w:val="0"/>
                <w:sz w:val="24"/>
              </w:rPr>
              <w:t>Court continued to restrict parenting time AFTER HealthWest cleared Father</w:t>
            </w:r>
          </w:p>
        </w:tc>
        <w:tc>
          <w:tcPr>
            <w:tcW w:type="dxa" w:w="2340"/>
          </w:tcPr>
          <w:p>
            <w:pPr>
              <w:spacing w:line="240" w:lineRule="auto"/>
            </w:pPr>
            <w:r/>
            <w:r>
              <w:rPr>
                <w:rFonts w:ascii="Times New Roman" w:hAnsi="Times New Roman"/>
                <w:b w:val="0"/>
                <w:i w:val="0"/>
                <w:sz w:val="24"/>
              </w:rPr>
              <w:t>HealthWest eval 09/05/2025: Psychosis=0, Substance=0, Danger=0; adverse order entered 09/09/2025</w:t>
            </w:r>
          </w:p>
        </w:tc>
        <w:tc>
          <w:tcPr>
            <w:tcW w:type="dxa" w:w="2340"/>
          </w:tcPr>
          <w:p>
            <w:pPr>
              <w:spacing w:line="240" w:lineRule="auto"/>
            </w:pPr>
            <w:r/>
            <w:r>
              <w:rPr>
                <w:rFonts w:ascii="Times New Roman" w:hAnsi="Times New Roman"/>
                <w:b w:val="0"/>
                <w:i w:val="0"/>
                <w:sz w:val="24"/>
              </w:rPr>
              <w:t>MCL 722.27a(8): shall not deny parenting time as punishment</w:t>
            </w:r>
          </w:p>
        </w:tc>
      </w:tr>
      <w:tr>
        <w:tc>
          <w:tcPr>
            <w:tcW w:type="dxa" w:w="2340"/>
          </w:tcPr>
          <w:p>
            <w:pPr>
              <w:spacing w:line="240" w:lineRule="auto"/>
            </w:pPr>
            <w:r/>
            <w:r>
              <w:rPr>
                <w:rFonts w:ascii="Times New Roman" w:hAnsi="Times New Roman"/>
                <w:b w:val="0"/>
                <w:i w:val="0"/>
                <w:sz w:val="24"/>
              </w:rPr>
              <w:t>7</w:t>
            </w:r>
          </w:p>
        </w:tc>
        <w:tc>
          <w:tcPr>
            <w:tcW w:type="dxa" w:w="2340"/>
          </w:tcPr>
          <w:p>
            <w:pPr>
              <w:spacing w:line="240" w:lineRule="auto"/>
            </w:pPr>
            <w:r/>
            <w:r>
              <w:rPr>
                <w:rFonts w:ascii="Times New Roman" w:hAnsi="Times New Roman"/>
                <w:b w:val="0"/>
                <w:i w:val="0"/>
                <w:sz w:val="24"/>
              </w:rPr>
              <w:t>Court imposed $250 filing sanctions without vexatious litigant determination</w:t>
            </w:r>
          </w:p>
        </w:tc>
        <w:tc>
          <w:tcPr>
            <w:tcW w:type="dxa" w:w="2340"/>
          </w:tcPr>
          <w:p>
            <w:pPr>
              <w:spacing w:line="240" w:lineRule="auto"/>
            </w:pPr>
            <w:r/>
            <w:r>
              <w:rPr>
                <w:rFonts w:ascii="Times New Roman" w:hAnsi="Times New Roman"/>
                <w:b w:val="0"/>
                <w:i w:val="0"/>
                <w:sz w:val="24"/>
              </w:rPr>
              <w:t>Sanctions imposed on Father for filing motions; MCL 600.5701 process not followed</w:t>
            </w:r>
          </w:p>
        </w:tc>
        <w:tc>
          <w:tcPr>
            <w:tcW w:type="dxa" w:w="2340"/>
          </w:tcPr>
          <w:p>
            <w:pPr>
              <w:spacing w:line="240" w:lineRule="auto"/>
            </w:pPr>
            <w:r/>
            <w:r>
              <w:rPr>
                <w:rFonts w:ascii="Times New Roman" w:hAnsi="Times New Roman"/>
                <w:b w:val="0"/>
                <w:i w:val="0"/>
                <w:sz w:val="24"/>
              </w:rPr>
              <w:t>MCL 600.5701: required process for filing restrictions</w:t>
            </w:r>
          </w:p>
        </w:tc>
      </w:tr>
      <w:tr>
        <w:tc>
          <w:tcPr>
            <w:tcW w:type="dxa" w:w="2340"/>
          </w:tcPr>
          <w:p>
            <w:pPr>
              <w:spacing w:line="240" w:lineRule="auto"/>
            </w:pPr>
            <w:r/>
            <w:r>
              <w:rPr>
                <w:rFonts w:ascii="Times New Roman" w:hAnsi="Times New Roman"/>
                <w:b w:val="0"/>
                <w:i w:val="0"/>
                <w:sz w:val="24"/>
              </w:rPr>
              <w:t>8</w:t>
            </w:r>
          </w:p>
        </w:tc>
        <w:tc>
          <w:tcPr>
            <w:tcW w:type="dxa" w:w="2340"/>
          </w:tcPr>
          <w:p>
            <w:pPr>
              <w:spacing w:line="240" w:lineRule="auto"/>
            </w:pPr>
            <w:r/>
            <w:r>
              <w:rPr>
                <w:rFonts w:ascii="Times New Roman" w:hAnsi="Times New Roman"/>
                <w:b w:val="0"/>
                <w:i w:val="0"/>
                <w:sz w:val="24"/>
              </w:rPr>
              <w:t>Court gave Father ZERO business days to prepare for objection hearing</w:t>
            </w:r>
          </w:p>
        </w:tc>
        <w:tc>
          <w:tcPr>
            <w:tcW w:type="dxa" w:w="2340"/>
          </w:tcPr>
          <w:p>
            <w:pPr>
              <w:spacing w:line="240" w:lineRule="auto"/>
            </w:pPr>
            <w:r/>
            <w:r>
              <w:rPr>
                <w:rFonts w:ascii="Times New Roman" w:hAnsi="Times New Roman"/>
                <w:b w:val="0"/>
                <w:i w:val="0"/>
                <w:sz w:val="24"/>
              </w:rPr>
              <w:t>Ex parte order entered Friday 08/08/2025; hearing scheduled Monday 08/11/2025</w:t>
            </w:r>
          </w:p>
        </w:tc>
        <w:tc>
          <w:tcPr>
            <w:tcW w:type="dxa" w:w="2340"/>
          </w:tcPr>
          <w:p>
            <w:pPr>
              <w:spacing w:line="240" w:lineRule="auto"/>
            </w:pPr>
            <w:r/>
            <w:r>
              <w:rPr>
                <w:rFonts w:ascii="Times New Roman" w:hAnsi="Times New Roman"/>
                <w:b w:val="0"/>
                <w:i w:val="0"/>
                <w:sz w:val="24"/>
              </w:rPr>
              <w:t>US Const Amend XIV: meaningful opportunity to be heard</w:t>
            </w:r>
          </w:p>
        </w:tc>
      </w:tr>
      <w:tr>
        <w:tc>
          <w:tcPr>
            <w:tcW w:type="dxa" w:w="2340"/>
          </w:tcPr>
          <w:p>
            <w:pPr>
              <w:spacing w:line="240" w:lineRule="auto"/>
            </w:pPr>
            <w:r/>
            <w:r>
              <w:rPr>
                <w:rFonts w:ascii="Times New Roman" w:hAnsi="Times New Roman"/>
                <w:b w:val="0"/>
                <w:i w:val="0"/>
                <w:sz w:val="24"/>
              </w:rPr>
              <w:t>9</w:t>
            </w:r>
          </w:p>
        </w:tc>
        <w:tc>
          <w:tcPr>
            <w:tcW w:type="dxa" w:w="2340"/>
          </w:tcPr>
          <w:p>
            <w:pPr>
              <w:spacing w:line="240" w:lineRule="auto"/>
            </w:pPr>
            <w:r/>
            <w:r>
              <w:rPr>
                <w:rFonts w:ascii="Times New Roman" w:hAnsi="Times New Roman"/>
                <w:b w:val="0"/>
                <w:i w:val="0"/>
                <w:sz w:val="24"/>
              </w:rPr>
              <w:t>Court provided biasing letter to HealthWest before 2nd evaluation</w:t>
            </w:r>
          </w:p>
        </w:tc>
        <w:tc>
          <w:tcPr>
            <w:tcW w:type="dxa" w:w="2340"/>
          </w:tcPr>
          <w:p>
            <w:pPr>
              <w:spacing w:line="240" w:lineRule="auto"/>
            </w:pPr>
            <w:r/>
            <w:r>
              <w:rPr>
                <w:rFonts w:ascii="Times New Roman" w:hAnsi="Times New Roman"/>
                <w:b w:val="0"/>
                <w:i w:val="0"/>
                <w:sz w:val="24"/>
              </w:rPr>
              <w:t xml:space="preserve">Court told HealthWest of </w:t>
            </w:r>
            <w:r>
              <w:rPr>
                <w:rFonts w:ascii="Times New Roman" w:hAnsi="Times New Roman"/>
                <w:b w:val="0"/>
                <w:i/>
                <w:sz w:val="24"/>
              </w:rPr>
              <w:t>'several incidents over the past two years of court proceedings which are suggestive of a mental health disorder'</w:t>
            </w:r>
            <w:r>
              <w:rPr>
                <w:rFonts w:ascii="Times New Roman" w:hAnsi="Times New Roman"/>
                <w:b w:val="0"/>
                <w:i w:val="0"/>
                <w:sz w:val="24"/>
              </w:rPr>
              <w:t>; Psychosis score changed 0→2</w:t>
            </w:r>
          </w:p>
        </w:tc>
        <w:tc>
          <w:tcPr>
            <w:tcW w:type="dxa" w:w="2340"/>
          </w:tcPr>
          <w:p>
            <w:pPr>
              <w:spacing w:line="240" w:lineRule="auto"/>
            </w:pPr>
            <w:r/>
            <w:r>
              <w:rPr>
                <w:rFonts w:ascii="Times New Roman" w:hAnsi="Times New Roman"/>
                <w:b w:val="0"/>
                <w:i w:val="0"/>
                <w:sz w:val="24"/>
              </w:rPr>
              <w:t>MCR 2.003(C)(1)(a): improper influence on evaluation</w:t>
            </w:r>
          </w:p>
        </w:tc>
      </w:tr>
      <w:tr>
        <w:tc>
          <w:tcPr>
            <w:tcW w:type="dxa" w:w="2340"/>
          </w:tcPr>
          <w:p>
            <w:pPr>
              <w:spacing w:line="240" w:lineRule="auto"/>
            </w:pPr>
            <w:r/>
            <w:r>
              <w:rPr>
                <w:rFonts w:ascii="Times New Roman" w:hAnsi="Times New Roman"/>
                <w:b w:val="0"/>
                <w:i w:val="0"/>
                <w:sz w:val="24"/>
              </w:rPr>
              <w:t>10</w:t>
            </w:r>
          </w:p>
        </w:tc>
        <w:tc>
          <w:tcPr>
            <w:tcW w:type="dxa" w:w="2340"/>
          </w:tcPr>
          <w:p>
            <w:pPr>
              <w:spacing w:line="240" w:lineRule="auto"/>
            </w:pPr>
            <w:r/>
            <w:r>
              <w:rPr>
                <w:rFonts w:ascii="Times New Roman" w:hAnsi="Times New Roman"/>
                <w:b w:val="0"/>
                <w:i w:val="0"/>
                <w:sz w:val="24"/>
              </w:rPr>
              <w:t>FOC staff made prohibited ex parte contact with prospective witness</w:t>
            </w:r>
          </w:p>
        </w:tc>
        <w:tc>
          <w:tcPr>
            <w:tcW w:type="dxa" w:w="2340"/>
          </w:tcPr>
          <w:p>
            <w:pPr>
              <w:spacing w:line="240" w:lineRule="auto"/>
            </w:pPr>
            <w:r/>
            <w:r>
              <w:rPr>
                <w:rFonts w:ascii="Times New Roman" w:hAnsi="Times New Roman"/>
                <w:b w:val="0"/>
                <w:i w:val="0"/>
                <w:sz w:val="24"/>
              </w:rPr>
              <w:t>Pamela Rusco called HealthWest clinician Kassandra Gansen on 10/29/2025 at 1:48PM to arrange testimony</w:t>
            </w:r>
          </w:p>
        </w:tc>
        <w:tc>
          <w:tcPr>
            <w:tcW w:type="dxa" w:w="2340"/>
          </w:tcPr>
          <w:p>
            <w:pPr>
              <w:spacing w:line="240" w:lineRule="auto"/>
            </w:pPr>
            <w:r/>
            <w:r>
              <w:rPr>
                <w:rFonts w:ascii="Times New Roman" w:hAnsi="Times New Roman"/>
                <w:b w:val="0"/>
                <w:i w:val="0"/>
                <w:sz w:val="24"/>
              </w:rPr>
              <w:t>MCR 2.003(C)(1)(a)</w:t>
            </w:r>
          </w:p>
        </w:tc>
      </w:tr>
    </w:tbl>
    <w:p>
      <w:pPr>
        <w:spacing w:line="480" w:lineRule="auto" w:after="0" w:before="0"/>
      </w:pPr>
      <w:r>
        <w:rPr>
          <w:rFonts w:ascii="Times New Roman" w:hAnsi="Times New Roman"/>
          <w:b w:val="0"/>
          <w:i w:val="0"/>
          <w:sz w:val="24"/>
        </w:rPr>
        <w:t>Each of these errors is 'palpable' within the meaning of MCR 2.119(F)(1) because each involves a clear, unmistakable violation of a mandatory court rule or constitutional provision.</w:t>
      </w:r>
    </w:p>
    <w:p>
      <w:pPr>
        <w:pStyle w:val="Heading3"/>
      </w:pPr>
      <w:r>
        <w:rPr>
          <w:rFonts w:ascii="Times New Roman" w:hAnsi="Times New Roman"/>
        </w:rPr>
        <w:t>New Evidence Not Previously Available — MCR 2.119(F)(2)</w:t>
      </w:r>
    </w:p>
    <w:p>
      <w:pPr>
        <w:spacing w:line="480" w:lineRule="auto" w:after="0" w:before="0"/>
      </w:pPr>
      <w:r>
        <w:rPr>
          <w:rFonts w:ascii="Times New Roman" w:hAnsi="Times New Roman"/>
          <w:b w:val="0"/>
          <w:i w:val="0"/>
          <w:sz w:val="24"/>
        </w:rPr>
        <w:t>The following evidence was not available at the time of the original order(s) and could not have been discovered through reasonable diligence:</w:t>
      </w:r>
    </w:p>
    <w:p>
      <w:pPr>
        <w:spacing w:line="480" w:lineRule="auto" w:after="0" w:before="0"/>
      </w:pPr>
      <w:r>
        <w:rPr>
          <w:rFonts w:ascii="Times New Roman" w:hAnsi="Times New Roman"/>
          <w:b/>
          <w:i w:val="0"/>
          <w:sz w:val="24"/>
        </w:rPr>
        <w:t>A. HealthWest Clinical Findings (September 5, 2025)</w:t>
      </w:r>
    </w:p>
    <w:p>
      <w:pPr>
        <w:spacing w:line="480" w:lineRule="auto" w:after="0" w:before="0"/>
      </w:pPr>
      <w:r>
        <w:rPr>
          <w:rFonts w:ascii="Times New Roman" w:hAnsi="Times New Roman"/>
          <w:b w:val="0"/>
          <w:i w:val="0"/>
          <w:sz w:val="24"/>
        </w:rPr>
        <w:t>The court-ordered HealthWest evaluation produced findings that directly contradict every allegation upon which the ex parte orders were based:</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Emily's Allegation (08/08/2025)</w:t>
            </w:r>
          </w:p>
        </w:tc>
        <w:tc>
          <w:tcPr>
            <w:tcW w:type="dxa" w:w="3120"/>
          </w:tcPr>
          <w:p>
            <w:pPr>
              <w:spacing w:line="240" w:lineRule="auto"/>
            </w:pPr>
            <w:r/>
            <w:r>
              <w:rPr>
                <w:rFonts w:ascii="Times New Roman" w:hAnsi="Times New Roman"/>
                <w:b/>
                <w:sz w:val="24"/>
              </w:rPr>
              <w:t>HealthWest Finding (09/05/2025)</w:t>
            </w:r>
          </w:p>
        </w:tc>
        <w:tc>
          <w:tcPr>
            <w:tcW w:type="dxa" w:w="3120"/>
          </w:tcPr>
          <w:p>
            <w:pPr>
              <w:spacing w:line="240" w:lineRule="auto"/>
            </w:pPr>
            <w:r/>
            <w:r>
              <w:rPr>
                <w:rFonts w:ascii="Times New Roman" w:hAnsi="Times New Roman"/>
                <w:b/>
                <w:sz w:val="24"/>
              </w:rPr>
              <w:t>Score</w:t>
            </w:r>
          </w:p>
        </w:tc>
      </w:tr>
      <w:tr>
        <w:tc>
          <w:tcPr>
            <w:tcW w:type="dxa" w:w="3120"/>
          </w:tcPr>
          <w:p>
            <w:pPr>
              <w:spacing w:line="240" w:lineRule="auto"/>
            </w:pPr>
            <w:r/>
            <w:r>
              <w:rPr>
                <w:rFonts w:ascii="Times New Roman" w:hAnsi="Times New Roman"/>
                <w:b w:val="0"/>
                <w:i w:val="0"/>
                <w:sz w:val="24"/>
              </w:rPr>
              <w:t>'result of meth use'</w:t>
            </w:r>
          </w:p>
        </w:tc>
        <w:tc>
          <w:tcPr>
            <w:tcW w:type="dxa" w:w="3120"/>
          </w:tcPr>
          <w:p>
            <w:pPr>
              <w:spacing w:line="240" w:lineRule="auto"/>
            </w:pPr>
            <w:r/>
            <w:r>
              <w:rPr>
                <w:rFonts w:ascii="Times New Roman" w:hAnsi="Times New Roman"/>
                <w:b w:val="0"/>
                <w:i w:val="0"/>
                <w:sz w:val="24"/>
              </w:rPr>
              <w:t>Substance Use Severity</w:t>
            </w:r>
          </w:p>
        </w:tc>
        <w:tc>
          <w:tcPr>
            <w:tcW w:type="dxa" w:w="3120"/>
          </w:tcPr>
          <w:p>
            <w:pPr>
              <w:spacing w:line="240" w:lineRule="auto"/>
            </w:pPr>
            <w:r/>
            <w:r>
              <w:rPr>
                <w:rFonts w:ascii="Times New Roman" w:hAnsi="Times New Roman"/>
                <w:b/>
                <w:i w:val="0"/>
                <w:sz w:val="24"/>
              </w:rPr>
              <w:t>0</w:t>
            </w:r>
            <w:r>
              <w:rPr>
                <w:rFonts w:ascii="Times New Roman" w:hAnsi="Times New Roman"/>
                <w:b w:val="0"/>
                <w:i w:val="0"/>
                <w:sz w:val="24"/>
              </w:rPr>
              <w:t xml:space="preserve"> (zero)</w:t>
            </w:r>
          </w:p>
        </w:tc>
      </w:tr>
      <w:tr>
        <w:tc>
          <w:tcPr>
            <w:tcW w:type="dxa" w:w="3120"/>
          </w:tcPr>
          <w:p>
            <w:pPr>
              <w:spacing w:line="240" w:lineRule="auto"/>
            </w:pPr>
            <w:r/>
            <w:r>
              <w:rPr>
                <w:rFonts w:ascii="Times New Roman" w:hAnsi="Times New Roman"/>
                <w:b w:val="0"/>
                <w:i w:val="0"/>
                <w:sz w:val="24"/>
              </w:rPr>
              <w:t>'ongoing drug use'</w:t>
            </w:r>
          </w:p>
        </w:tc>
        <w:tc>
          <w:tcPr>
            <w:tcW w:type="dxa" w:w="3120"/>
          </w:tcPr>
          <w:p>
            <w:pPr>
              <w:spacing w:line="240" w:lineRule="auto"/>
            </w:pPr>
            <w:r/>
            <w:r>
              <w:rPr>
                <w:rFonts w:ascii="Times New Roman" w:hAnsi="Times New Roman"/>
                <w:b w:val="0"/>
                <w:i w:val="0"/>
                <w:sz w:val="24"/>
              </w:rPr>
              <w:t>Co-Occurring Disorder: 'No, client does NOT have a co-occurring SU and MH problem'</w:t>
            </w:r>
          </w:p>
        </w:tc>
        <w:tc>
          <w:tcPr>
            <w:tcW w:type="dxa" w:w="3120"/>
          </w:tcPr>
          <w:p>
            <w:pPr>
              <w:spacing w:line="240" w:lineRule="auto"/>
            </w:pPr>
            <w:r/>
            <w:r>
              <w:rPr>
                <w:rFonts w:ascii="Times New Roman" w:hAnsi="Times New Roman"/>
                <w:b/>
                <w:i w:val="0"/>
                <w:sz w:val="24"/>
              </w:rPr>
              <w:t>None</w:t>
            </w:r>
          </w:p>
        </w:tc>
      </w:tr>
      <w:tr>
        <w:tc>
          <w:tcPr>
            <w:tcW w:type="dxa" w:w="3120"/>
          </w:tcPr>
          <w:p>
            <w:pPr>
              <w:spacing w:line="240" w:lineRule="auto"/>
            </w:pPr>
            <w:r/>
            <w:r>
              <w:rPr>
                <w:rFonts w:ascii="Times New Roman" w:hAnsi="Times New Roman"/>
                <w:b w:val="0"/>
                <w:i w:val="0"/>
                <w:sz w:val="24"/>
              </w:rPr>
              <w:t>'extreme paranoia'</w:t>
            </w:r>
          </w:p>
        </w:tc>
        <w:tc>
          <w:tcPr>
            <w:tcW w:type="dxa" w:w="3120"/>
          </w:tcPr>
          <w:p>
            <w:pPr>
              <w:spacing w:line="240" w:lineRule="auto"/>
            </w:pPr>
            <w:r/>
            <w:r>
              <w:rPr>
                <w:rFonts w:ascii="Times New Roman" w:hAnsi="Times New Roman"/>
                <w:b w:val="0"/>
                <w:i w:val="0"/>
                <w:sz w:val="24"/>
              </w:rPr>
              <w:t>Psychosis (Thought Disorder)</w:t>
            </w:r>
          </w:p>
        </w:tc>
        <w:tc>
          <w:tcPr>
            <w:tcW w:type="dxa" w:w="3120"/>
          </w:tcPr>
          <w:p>
            <w:pPr>
              <w:spacing w:line="240" w:lineRule="auto"/>
            </w:pPr>
            <w:r/>
            <w:r>
              <w:rPr>
                <w:rFonts w:ascii="Times New Roman" w:hAnsi="Times New Roman"/>
                <w:b/>
                <w:i w:val="0"/>
                <w:sz w:val="24"/>
              </w:rPr>
              <w:t>0</w:t>
            </w:r>
            <w:r>
              <w:rPr>
                <w:rFonts w:ascii="Times New Roman" w:hAnsi="Times New Roman"/>
                <w:b w:val="0"/>
                <w:i w:val="0"/>
                <w:sz w:val="24"/>
              </w:rPr>
              <w:t xml:space="preserve"> (zero)</w:t>
            </w:r>
          </w:p>
        </w:tc>
      </w:tr>
      <w:tr>
        <w:tc>
          <w:tcPr>
            <w:tcW w:type="dxa" w:w="3120"/>
          </w:tcPr>
          <w:p>
            <w:pPr>
              <w:spacing w:line="240" w:lineRule="auto"/>
            </w:pPr>
            <w:r/>
            <w:r>
              <w:rPr>
                <w:rFonts w:ascii="Times New Roman" w:hAnsi="Times New Roman"/>
                <w:b w:val="0"/>
                <w:i w:val="0"/>
                <w:sz w:val="24"/>
              </w:rPr>
              <w:t>'exhibiting mental issues'</w:t>
            </w:r>
          </w:p>
        </w:tc>
        <w:tc>
          <w:tcPr>
            <w:tcW w:type="dxa" w:w="3120"/>
          </w:tcPr>
          <w:p>
            <w:pPr>
              <w:spacing w:line="240" w:lineRule="auto"/>
            </w:pPr>
            <w:r/>
            <w:r>
              <w:rPr>
                <w:rFonts w:ascii="Times New Roman" w:hAnsi="Times New Roman"/>
                <w:b w:val="0"/>
                <w:i w:val="0"/>
                <w:sz w:val="24"/>
              </w:rPr>
              <w:t>SMI/SED Determination</w:t>
            </w:r>
          </w:p>
        </w:tc>
        <w:tc>
          <w:tcPr>
            <w:tcW w:type="dxa" w:w="3120"/>
          </w:tcPr>
          <w:p>
            <w:pPr>
              <w:spacing w:line="240" w:lineRule="auto"/>
            </w:pPr>
            <w:r/>
            <w:r>
              <w:rPr>
                <w:rFonts w:ascii="Times New Roman" w:hAnsi="Times New Roman"/>
                <w:b/>
                <w:i w:val="0"/>
                <w:sz w:val="24"/>
              </w:rPr>
              <w:t>'Neither SMI nor SED'</w:t>
            </w:r>
          </w:p>
        </w:tc>
      </w:tr>
      <w:tr>
        <w:tc>
          <w:tcPr>
            <w:tcW w:type="dxa" w:w="3120"/>
          </w:tcPr>
          <w:p>
            <w:pPr>
              <w:spacing w:line="240" w:lineRule="auto"/>
            </w:pPr>
            <w:r/>
            <w:r>
              <w:rPr>
                <w:rFonts w:ascii="Times New Roman" w:hAnsi="Times New Roman"/>
                <w:b w:val="0"/>
                <w:i w:val="0"/>
                <w:sz w:val="24"/>
              </w:rPr>
              <w:t>Emergency required</w:t>
            </w:r>
          </w:p>
        </w:tc>
        <w:tc>
          <w:tcPr>
            <w:tcW w:type="dxa" w:w="3120"/>
          </w:tcPr>
          <w:p>
            <w:pPr>
              <w:spacing w:line="240" w:lineRule="auto"/>
            </w:pPr>
            <w:r/>
            <w:r>
              <w:rPr>
                <w:rFonts w:ascii="Times New Roman" w:hAnsi="Times New Roman"/>
                <w:b w:val="0"/>
                <w:i w:val="0"/>
                <w:sz w:val="24"/>
              </w:rPr>
              <w:t>Level of Urgency</w:t>
            </w:r>
          </w:p>
        </w:tc>
        <w:tc>
          <w:tcPr>
            <w:tcW w:type="dxa" w:w="3120"/>
          </w:tcPr>
          <w:p>
            <w:pPr>
              <w:spacing w:line="240" w:lineRule="auto"/>
            </w:pPr>
            <w:r/>
            <w:r>
              <w:rPr>
                <w:rFonts w:ascii="Times New Roman" w:hAnsi="Times New Roman"/>
                <w:b/>
                <w:i w:val="0"/>
                <w:sz w:val="24"/>
              </w:rPr>
              <w:t>'Routine'</w:t>
            </w:r>
          </w:p>
        </w:tc>
      </w:tr>
      <w:tr>
        <w:tc>
          <w:tcPr>
            <w:tcW w:type="dxa" w:w="3120"/>
          </w:tcPr>
          <w:p>
            <w:pPr>
              <w:spacing w:line="240" w:lineRule="auto"/>
            </w:pPr>
            <w:r/>
            <w:r>
              <w:rPr>
                <w:rFonts w:ascii="Times New Roman" w:hAnsi="Times New Roman"/>
                <w:b w:val="0"/>
                <w:i w:val="0"/>
                <w:sz w:val="24"/>
              </w:rPr>
              <w:t>Danger to child</w:t>
            </w:r>
          </w:p>
        </w:tc>
        <w:tc>
          <w:tcPr>
            <w:tcW w:type="dxa" w:w="3120"/>
          </w:tcPr>
          <w:p>
            <w:pPr>
              <w:spacing w:line="240" w:lineRule="auto"/>
            </w:pPr>
            <w:r/>
            <w:r>
              <w:rPr>
                <w:rFonts w:ascii="Times New Roman" w:hAnsi="Times New Roman"/>
                <w:b w:val="0"/>
                <w:i w:val="0"/>
                <w:sz w:val="24"/>
              </w:rPr>
              <w:t>Danger to Others</w:t>
            </w:r>
          </w:p>
        </w:tc>
        <w:tc>
          <w:tcPr>
            <w:tcW w:type="dxa" w:w="3120"/>
          </w:tcPr>
          <w:p>
            <w:pPr>
              <w:spacing w:line="240" w:lineRule="auto"/>
            </w:pPr>
            <w:r/>
            <w:r>
              <w:rPr>
                <w:rFonts w:ascii="Times New Roman" w:hAnsi="Times New Roman"/>
                <w:b/>
                <w:i w:val="0"/>
                <w:sz w:val="24"/>
              </w:rPr>
              <w:t>0</w:t>
            </w:r>
            <w:r>
              <w:rPr>
                <w:rFonts w:ascii="Times New Roman" w:hAnsi="Times New Roman"/>
                <w:b w:val="0"/>
                <w:i w:val="0"/>
                <w:sz w:val="24"/>
              </w:rPr>
              <w:t xml:space="preserve"> (zero)</w:t>
            </w:r>
          </w:p>
        </w:tc>
      </w:tr>
      <w:tr>
        <w:tc>
          <w:tcPr>
            <w:tcW w:type="dxa" w:w="3120"/>
          </w:tcPr>
          <w:p>
            <w:pPr>
              <w:spacing w:line="240" w:lineRule="auto"/>
            </w:pPr>
            <w:r/>
            <w:r>
              <w:rPr>
                <w:rFonts w:ascii="Times New Roman" w:hAnsi="Times New Roman"/>
                <w:b w:val="0"/>
                <w:i w:val="0"/>
                <w:sz w:val="24"/>
              </w:rPr>
              <w:t>'impulsive and erratic'</w:t>
            </w:r>
          </w:p>
        </w:tc>
        <w:tc>
          <w:tcPr>
            <w:tcW w:type="dxa" w:w="3120"/>
          </w:tcPr>
          <w:p>
            <w:pPr>
              <w:spacing w:line="240" w:lineRule="auto"/>
            </w:pPr>
            <w:r/>
            <w:r>
              <w:rPr>
                <w:rFonts w:ascii="Times New Roman" w:hAnsi="Times New Roman"/>
                <w:b w:val="0"/>
                <w:i w:val="0"/>
                <w:sz w:val="24"/>
              </w:rPr>
              <w:t>Impulse Control</w:t>
            </w:r>
          </w:p>
        </w:tc>
        <w:tc>
          <w:tcPr>
            <w:tcW w:type="dxa" w:w="3120"/>
          </w:tcPr>
          <w:p>
            <w:pPr>
              <w:spacing w:line="240" w:lineRule="auto"/>
            </w:pPr>
            <w:r/>
            <w:r>
              <w:rPr>
                <w:rFonts w:ascii="Times New Roman" w:hAnsi="Times New Roman"/>
                <w:b/>
                <w:i w:val="0"/>
                <w:sz w:val="24"/>
              </w:rPr>
              <w:t>0</w:t>
            </w:r>
            <w:r>
              <w:rPr>
                <w:rFonts w:ascii="Times New Roman" w:hAnsi="Times New Roman"/>
                <w:b w:val="0"/>
                <w:i w:val="0"/>
                <w:sz w:val="24"/>
              </w:rPr>
              <w:t xml:space="preserve"> (zero)</w:t>
            </w:r>
          </w:p>
        </w:tc>
      </w:tr>
      <w:tr>
        <w:tc>
          <w:tcPr>
            <w:tcW w:type="dxa" w:w="3120"/>
          </w:tcPr>
          <w:p>
            <w:pPr>
              <w:spacing w:line="240" w:lineRule="auto"/>
            </w:pPr>
            <w:r/>
            <w:r>
              <w:rPr>
                <w:rFonts w:ascii="Times New Roman" w:hAnsi="Times New Roman"/>
                <w:b w:val="0"/>
                <w:i w:val="0"/>
                <w:sz w:val="24"/>
              </w:rPr>
              <w:t>'impulsive and erratic'</w:t>
            </w:r>
          </w:p>
        </w:tc>
        <w:tc>
          <w:tcPr>
            <w:tcW w:type="dxa" w:w="3120"/>
          </w:tcPr>
          <w:p>
            <w:pPr>
              <w:spacing w:line="240" w:lineRule="auto"/>
            </w:pPr>
            <w:r/>
            <w:r>
              <w:rPr>
                <w:rFonts w:ascii="Times New Roman" w:hAnsi="Times New Roman"/>
                <w:b w:val="0"/>
                <w:i w:val="0"/>
                <w:sz w:val="24"/>
              </w:rPr>
              <w:t>Anger Control</w:t>
            </w:r>
          </w:p>
        </w:tc>
        <w:tc>
          <w:tcPr>
            <w:tcW w:type="dxa" w:w="3120"/>
          </w:tcPr>
          <w:p>
            <w:pPr>
              <w:spacing w:line="240" w:lineRule="auto"/>
            </w:pPr>
            <w:r/>
            <w:r>
              <w:rPr>
                <w:rFonts w:ascii="Times New Roman" w:hAnsi="Times New Roman"/>
                <w:b/>
                <w:i w:val="0"/>
                <w:sz w:val="24"/>
              </w:rPr>
              <w:t>0</w:t>
            </w:r>
            <w:r>
              <w:rPr>
                <w:rFonts w:ascii="Times New Roman" w:hAnsi="Times New Roman"/>
                <w:b w:val="0"/>
                <w:i w:val="0"/>
                <w:sz w:val="24"/>
              </w:rPr>
              <w:t xml:space="preserve"> (zero)</w:t>
            </w:r>
          </w:p>
        </w:tc>
      </w:tr>
      <w:tr>
        <w:tc>
          <w:tcPr>
            <w:tcW w:type="dxa" w:w="3120"/>
          </w:tcPr>
          <w:p>
            <w:pPr>
              <w:spacing w:line="240" w:lineRule="auto"/>
            </w:pPr>
            <w:r/>
            <w:r>
              <w:rPr>
                <w:rFonts w:ascii="Times New Roman" w:hAnsi="Times New Roman"/>
                <w:b w:val="0"/>
                <w:i w:val="0"/>
                <w:sz w:val="24"/>
              </w:rPr>
              <w:t>Suicidal/unstable</w:t>
            </w:r>
          </w:p>
        </w:tc>
        <w:tc>
          <w:tcPr>
            <w:tcW w:type="dxa" w:w="3120"/>
          </w:tcPr>
          <w:p>
            <w:pPr>
              <w:spacing w:line="240" w:lineRule="auto"/>
            </w:pPr>
            <w:r/>
            <w:r>
              <w:rPr>
                <w:rFonts w:ascii="Times New Roman" w:hAnsi="Times New Roman"/>
                <w:b w:val="0"/>
                <w:i w:val="0"/>
                <w:sz w:val="24"/>
              </w:rPr>
              <w:t>Columbia Suicide Risk</w:t>
            </w:r>
          </w:p>
        </w:tc>
        <w:tc>
          <w:tcPr>
            <w:tcW w:type="dxa" w:w="3120"/>
          </w:tcPr>
          <w:p>
            <w:pPr>
              <w:spacing w:line="240" w:lineRule="auto"/>
            </w:pPr>
            <w:r/>
            <w:r>
              <w:rPr>
                <w:rFonts w:ascii="Times New Roman" w:hAnsi="Times New Roman"/>
                <w:b/>
                <w:i w:val="0"/>
                <w:sz w:val="24"/>
              </w:rPr>
              <w:t>All NO; Risk Level: None</w:t>
            </w:r>
          </w:p>
        </w:tc>
      </w:tr>
      <w:tr>
        <w:tc>
          <w:tcPr>
            <w:tcW w:type="dxa" w:w="3120"/>
          </w:tcPr>
          <w:p>
            <w:pPr>
              <w:spacing w:line="240" w:lineRule="auto"/>
            </w:pPr>
            <w:r/>
            <w:r>
              <w:rPr>
                <w:rFonts w:ascii="Times New Roman" w:hAnsi="Times New Roman"/>
                <w:b w:val="0"/>
                <w:i w:val="0"/>
                <w:sz w:val="24"/>
              </w:rPr>
              <w:t>Untreated mental health</w:t>
            </w:r>
          </w:p>
        </w:tc>
        <w:tc>
          <w:tcPr>
            <w:tcW w:type="dxa" w:w="3120"/>
          </w:tcPr>
          <w:p>
            <w:pPr>
              <w:spacing w:line="240" w:lineRule="auto"/>
            </w:pPr>
            <w:r/>
            <w:r>
              <w:rPr>
                <w:rFonts w:ascii="Times New Roman" w:hAnsi="Times New Roman"/>
                <w:b w:val="0"/>
                <w:i w:val="0"/>
                <w:sz w:val="24"/>
              </w:rPr>
              <w:t>Treatment History</w:t>
            </w:r>
          </w:p>
        </w:tc>
        <w:tc>
          <w:tcPr>
            <w:tcW w:type="dxa" w:w="3120"/>
          </w:tcPr>
          <w:p>
            <w:pPr>
              <w:spacing w:line="240" w:lineRule="auto"/>
            </w:pPr>
            <w:r/>
            <w:r>
              <w:rPr>
                <w:rFonts w:ascii="Times New Roman" w:hAnsi="Times New Roman"/>
                <w:b/>
                <w:i w:val="0"/>
                <w:sz w:val="24"/>
              </w:rPr>
              <w:t>In voluntary therapy since 2012 (13+ years); PCP: Dr. Theodore Dorsey</w:t>
            </w:r>
          </w:p>
        </w:tc>
      </w:tr>
    </w:tbl>
    <w:p>
      <w:pPr>
        <w:spacing w:line="480" w:lineRule="auto" w:after="0" w:before="0"/>
      </w:pPr>
      <w:r>
        <w:rPr>
          <w:rFonts w:ascii="Times New Roman" w:hAnsi="Times New Roman"/>
          <w:b/>
          <w:i w:val="0"/>
          <w:sz w:val="24"/>
        </w:rPr>
        <w:t>Overall Assessment:</w:t>
      </w:r>
      <w:r>
        <w:rPr>
          <w:rFonts w:ascii="Times New Roman" w:hAnsi="Times New Roman"/>
          <w:b w:val="0"/>
          <w:i w:val="0"/>
          <w:sz w:val="24"/>
        </w:rPr>
        <w:t xml:space="preserve"> LOCUS Score 12 (Level One — lowest severity on 6-level scale). Diagnosis: F43.22 Adjustment Disorder with Anxiety — </w:t>
      </w:r>
      <w:r>
        <w:rPr>
          <w:rFonts w:ascii="Times New Roman" w:hAnsi="Times New Roman"/>
          <w:b/>
          <w:i w:val="0"/>
          <w:sz w:val="24"/>
        </w:rPr>
        <w:t>Rule Out only</w:t>
      </w:r>
      <w:r>
        <w:rPr>
          <w:rFonts w:ascii="Times New Roman" w:hAnsi="Times New Roman"/>
          <w:b w:val="0"/>
          <w:i w:val="0"/>
          <w:sz w:val="24"/>
        </w:rPr>
        <w:t xml:space="preserve"> (meaning the clinician could not even confirm this mild condition, let alone the severe mental illness alleged by Emily).</w:t>
      </w:r>
    </w:p>
    <w:p>
      <w:pPr>
        <w:spacing w:line="480" w:lineRule="auto" w:after="0" w:before="0"/>
      </w:pPr>
      <w:r>
        <w:rPr>
          <w:rFonts w:ascii="Times New Roman" w:hAnsi="Times New Roman"/>
          <w:b/>
          <w:i w:val="0"/>
          <w:sz w:val="24"/>
        </w:rPr>
        <w:t>Key Clinical Quote:</w:t>
      </w:r>
      <w:r>
        <w:rPr>
          <w:rFonts w:ascii="Times New Roman" w:hAnsi="Times New Roman"/>
          <w:b w:val="0"/>
          <w:i w:val="0"/>
          <w:sz w:val="24"/>
        </w:rPr>
        <w:t xml:space="preserve"> </w:t>
      </w:r>
      <w:r>
        <w:rPr>
          <w:rFonts w:ascii="Times New Roman" w:hAnsi="Times New Roman"/>
          <w:b w:val="0"/>
          <w:i/>
          <w:sz w:val="24"/>
        </w:rPr>
        <w:t>'Andrew denies past or current AVH'</w:t>
      </w:r>
      <w:r>
        <w:rPr>
          <w:rFonts w:ascii="Times New Roman" w:hAnsi="Times New Roman"/>
          <w:b w:val="0"/>
          <w:i w:val="0"/>
          <w:sz w:val="24"/>
        </w:rPr>
        <w:t xml:space="preserve"> — meaning no auditory/visual hallucinations, directly contradicting 'extreme paranoia' allegations.</w:t>
      </w:r>
    </w:p>
    <w:p>
      <w:pPr>
        <w:spacing w:line="480" w:lineRule="auto" w:after="0" w:before="0"/>
      </w:pPr>
      <w:r>
        <w:rPr>
          <w:rFonts w:ascii="Times New Roman" w:hAnsi="Times New Roman"/>
          <w:b w:val="0"/>
          <w:i w:val="0"/>
          <w:sz w:val="24"/>
        </w:rPr>
        <w:t>This evidence is 'new' because: (1) the court ordered the evaluation AFTER entering the ex parte orders; (2) Father could not have obtained this clinical evidence before the orders were entered; and (3) the evidence directly contradicts the factual basis for the orders.</w:t>
      </w:r>
    </w:p>
    <w:p>
      <w:pPr>
        <w:spacing w:line="480" w:lineRule="auto" w:after="0" w:before="0"/>
      </w:pPr>
      <w:r>
        <w:rPr>
          <w:rFonts w:ascii="Times New Roman" w:hAnsi="Times New Roman"/>
          <w:b/>
          <w:i w:val="0"/>
          <w:sz w:val="24"/>
        </w:rPr>
        <w:t>B. Albert Watson's Police Admission (August 7, 2025)</w:t>
      </w:r>
    </w:p>
    <w:p>
      <w:pPr>
        <w:spacing w:line="480" w:lineRule="auto" w:after="0" w:before="0"/>
      </w:pPr>
      <w:r>
        <w:rPr>
          <w:rFonts w:ascii="Times New Roman" w:hAnsi="Times New Roman"/>
          <w:b w:val="0"/>
          <w:i w:val="0"/>
          <w:sz w:val="24"/>
        </w:rPr>
        <w:t xml:space="preserve">The police report NS2505044 reveals that Albert Watson told Officer Ella Randall: </w:t>
      </w:r>
      <w:r>
        <w:rPr>
          <w:rFonts w:ascii="Times New Roman" w:hAnsi="Times New Roman"/>
          <w:b w:val="0"/>
          <w:i/>
          <w:sz w:val="24"/>
        </w:rPr>
        <w:t>'they want this incident documented so Emily can go tomorrow to get an Ex Parte order for full custody of her son.'</w:t>
      </w:r>
      <w:r>
        <w:rPr>
          <w:rFonts w:ascii="Times New Roman" w:hAnsi="Times New Roman"/>
          <w:b w:val="0"/>
          <w:i w:val="0"/>
          <w:sz w:val="24"/>
        </w:rPr>
        <w:t xml:space="preserve"> This statement was made the night before the ex parte motion was filed, proving the motion was pre-planned litigation strategy, not a genuine emergency. This evidence was not available to Father at the time of the ex parte order because Father was not present for this police encounter and was not served with the ex parte motion until after entry.</w:t>
      </w:r>
    </w:p>
    <w:p>
      <w:pPr>
        <w:spacing w:line="480" w:lineRule="auto" w:after="0" w:before="0"/>
      </w:pPr>
      <w:r>
        <w:rPr>
          <w:rFonts w:ascii="Times New Roman" w:hAnsi="Times New Roman"/>
          <w:b/>
          <w:i w:val="0"/>
          <w:sz w:val="24"/>
        </w:rPr>
        <w:t>C. HealthWest Second Assessment Bias (September 11, 2025)</w:t>
      </w:r>
    </w:p>
    <w:p>
      <w:pPr>
        <w:spacing w:line="480" w:lineRule="auto" w:after="0" w:before="0"/>
      </w:pPr>
      <w:r>
        <w:rPr>
          <w:rFonts w:ascii="Times New Roman" w:hAnsi="Times New Roman"/>
          <w:b w:val="0"/>
          <w:i w:val="0"/>
          <w:sz w:val="24"/>
        </w:rPr>
        <w:t xml:space="preserve">The second HealthWest assessment reveals that the court provided a biasing letter describing Father as exhibiting </w:t>
      </w:r>
      <w:r>
        <w:rPr>
          <w:rFonts w:ascii="Times New Roman" w:hAnsi="Times New Roman"/>
          <w:b w:val="0"/>
          <w:i/>
          <w:sz w:val="24"/>
        </w:rPr>
        <w:t>'several incidents over the past two years of court proceedings which are suggestive of a mental health disorder.'</w:t>
      </w:r>
      <w:r>
        <w:rPr>
          <w:rFonts w:ascii="Times New Roman" w:hAnsi="Times New Roman"/>
          <w:b w:val="0"/>
          <w:i w:val="0"/>
          <w:sz w:val="24"/>
        </w:rPr>
        <w:t xml:space="preserve"> After receiving this letter, clinician Kassandra Gansen escalated scores: Psychosis 0→2, Depression 0→2, Anger 0→2. The clinician herself acknowledged: </w:t>
      </w:r>
      <w:r>
        <w:rPr>
          <w:rFonts w:ascii="Times New Roman" w:hAnsi="Times New Roman"/>
          <w:b w:val="0"/>
          <w:i/>
          <w:sz w:val="24"/>
        </w:rPr>
        <w:t>'It is difficult to definitively assert whether concerns are factual or delusional in the context of a brief screening.'</w:t>
      </w:r>
      <w:r>
        <w:rPr>
          <w:rFonts w:ascii="Times New Roman" w:hAnsi="Times New Roman"/>
          <w:b w:val="0"/>
          <w:i w:val="0"/>
          <w:sz w:val="24"/>
        </w:rPr>
        <w:t xml:space="preserve"> The existence of this biasing letter and its effect on scoring was not known to Father until later disclosure.</w:t>
      </w:r>
    </w:p>
    <w:p>
      <w:pPr>
        <w:pStyle w:val="Heading3"/>
      </w:pPr>
      <w:r>
        <w:rPr>
          <w:rFonts w:ascii="Times New Roman" w:hAnsi="Times New Roman"/>
        </w:rPr>
        <w:t>MCR 2.119(F)(3) — Other Compelling Reasons</w:t>
      </w:r>
    </w:p>
    <w:p>
      <w:pPr>
        <w:spacing w:line="480" w:lineRule="auto" w:after="0" w:before="0"/>
      </w:pPr>
      <w:r>
        <w:rPr>
          <w:rFonts w:ascii="Times New Roman" w:hAnsi="Times New Roman"/>
          <w:b w:val="0"/>
          <w:i w:val="0"/>
          <w:sz w:val="24"/>
        </w:rPr>
        <w:t>In addition to palpable error and new evidence, the following compelling reasons warrant reconsideration:</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Constitutional magnitude:</w:t>
      </w:r>
      <w:r>
        <w:rPr>
          <w:rFonts w:ascii="Times New Roman" w:hAnsi="Times New Roman"/>
          <w:b w:val="0"/>
          <w:i w:val="0"/>
          <w:sz w:val="24"/>
        </w:rPr>
        <w:t xml:space="preserve"> The deprivation at issue — complete termination of all parenting time for 329+ days — implicates fundamental constitutional rights. See Troxel v. Granville, 530 U.S. 57, 65 (2000) (</w:t>
      </w:r>
      <w:r>
        <w:rPr>
          <w:rFonts w:ascii="Times New Roman" w:hAnsi="Times New Roman"/>
          <w:b w:val="0"/>
          <w:i/>
          <w:sz w:val="24"/>
        </w:rPr>
        <w:t>'the interest of parents in the care, custody, and control of their children... is perhaps the oldest of the fundamental liberty interests recognized by this Court'</w:t>
      </w:r>
      <w:r>
        <w:rPr>
          <w:rFonts w:ascii="Times New Roman" w:hAnsi="Times New Roman"/>
          <w:b w:val="0"/>
          <w:i w:val="0"/>
          <w:sz w:val="24"/>
        </w:rPr>
        <w:t>). Orders that infringe fundamental rights warrant heightened scrutiny on reconsideration.</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Pattern of cumulative error:</w:t>
      </w:r>
      <w:r>
        <w:rPr>
          <w:rFonts w:ascii="Times New Roman" w:hAnsi="Times New Roman"/>
          <w:b w:val="0"/>
          <w:i w:val="0"/>
          <w:sz w:val="24"/>
        </w:rPr>
        <w:t xml:space="preserve"> While any single error might be viewed as isolated, the cumulative effect of the errors identified above — ex parte review of evidence, biased evaluation, prohibited communications, denial of hearings, sanctions for filing — creates a pattern that deprived Father of a fundamentally fair proceeding. See </w:t>
      </w:r>
      <w:r>
        <w:rPr>
          <w:rFonts w:ascii="Times New Roman" w:hAnsi="Times New Roman"/>
          <w:b w:val="0"/>
          <w:i/>
          <w:sz w:val="24"/>
        </w:rPr>
        <w:t>Mathews v. Eldridge</w:t>
      </w:r>
      <w:r>
        <w:rPr>
          <w:rFonts w:ascii="Times New Roman" w:hAnsi="Times New Roman"/>
          <w:b w:val="0"/>
          <w:i w:val="0"/>
          <w:sz w:val="24"/>
        </w:rPr>
        <w:t xml:space="preserve">, 424 U.S. 319 (1976) (due process requires balancing of private interest, risk of erroneous deprivation, and government interest); </w:t>
      </w:r>
      <w:r>
        <w:rPr>
          <w:rFonts w:ascii="Times New Roman" w:hAnsi="Times New Roman"/>
          <w:b w:val="0"/>
          <w:i/>
          <w:sz w:val="24"/>
        </w:rPr>
        <w:t>Caperton v. A.T. Massey Coal Co.</w:t>
      </w:r>
      <w:r>
        <w:rPr>
          <w:rFonts w:ascii="Times New Roman" w:hAnsi="Times New Roman"/>
          <w:b w:val="0"/>
          <w:i w:val="0"/>
          <w:sz w:val="24"/>
        </w:rPr>
        <w:t xml:space="preserve">, 556 U.S. 868, 884 (2009) (due process violated when "the probability of actual bias on the part of the judge or decisionmaker is too high to be constitutionally tolerable"); </w:t>
      </w:r>
      <w:r>
        <w:rPr>
          <w:rFonts w:ascii="Times New Roman" w:hAnsi="Times New Roman"/>
          <w:b w:val="0"/>
          <w:i/>
          <w:sz w:val="24"/>
        </w:rPr>
        <w:t>In re Murchison</w:t>
      </w:r>
      <w:r>
        <w:rPr>
          <w:rFonts w:ascii="Times New Roman" w:hAnsi="Times New Roman"/>
          <w:b w:val="0"/>
          <w:i w:val="0"/>
          <w:sz w:val="24"/>
        </w:rPr>
        <w:t>, 349 U.S. 133, 136 (1955) ("A fair trial in a fair tribunal is a basic requirement of due process.").</w:t>
      </w:r>
    </w:p>
    <w:p>
      <w:pPr>
        <w:spacing w:line="480" w:lineRule="auto" w:after="0" w:before="0"/>
      </w:pPr>
      <w:r>
        <w:rPr>
          <w:rFonts w:ascii="Times New Roman" w:hAnsi="Times New Roman"/>
          <w:b w:val="0"/>
          <w:i w:val="0"/>
          <w:sz w:val="24"/>
        </w:rPr>
        <w:t xml:space="preserve">b1. </w:t>
      </w:r>
      <w:r>
        <w:rPr>
          <w:rFonts w:ascii="Times New Roman" w:hAnsi="Times New Roman"/>
          <w:b/>
          <w:i w:val="0"/>
          <w:sz w:val="24"/>
        </w:rPr>
        <w:t>Brady violation:</w:t>
      </w:r>
      <w:r>
        <w:rPr>
          <w:rFonts w:ascii="Times New Roman" w:hAnsi="Times New Roman"/>
          <w:b w:val="0"/>
          <w:i w:val="0"/>
          <w:sz w:val="24"/>
        </w:rPr>
        <w:t xml:space="preserve"> The second HealthWest evaluation was obtained without Father's knowledge, routed to the judge's secretary rather than filed with the Clerk, and never disclosed to Father before it was relied upon in court orders modifying custody. This constitutes a violation of </w:t>
      </w:r>
      <w:r>
        <w:rPr>
          <w:rFonts w:ascii="Times New Roman" w:hAnsi="Times New Roman"/>
          <w:b w:val="0"/>
          <w:i/>
          <w:sz w:val="24"/>
        </w:rPr>
        <w:t>Brady v. Maryland</w:t>
      </w:r>
      <w:r>
        <w:rPr>
          <w:rFonts w:ascii="Times New Roman" w:hAnsi="Times New Roman"/>
          <w:b w:val="0"/>
          <w:i w:val="0"/>
          <w:sz w:val="24"/>
        </w:rPr>
        <w:t>, 373 U.S. 83 (1963), which requires disclosure of all material evidence — including evidence obtained by the tribunal itself — that is favorable or material to the defense.</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Child's welfare:</w:t>
      </w:r>
      <w:r>
        <w:rPr>
          <w:rFonts w:ascii="Times New Roman" w:hAnsi="Times New Roman"/>
          <w:b w:val="0"/>
          <w:i w:val="0"/>
          <w:sz w:val="24"/>
        </w:rPr>
        <w:t xml:space="preserve"> Lincoln David Watson has now been separated from his father for more than 25% of his entire life. The developmental harm caused by prolonged separation from a primary attachment figure at age 2-3 is well-documented in developmental psychology (Bowlby, 1969; Wallerstein &amp; Kelly, 1980). Reconsideration is necessary not merely to vindicate Father's rights but to protect the child's developmental needs.</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Void order doctrine:</w:t>
      </w:r>
      <w:r>
        <w:rPr>
          <w:rFonts w:ascii="Times New Roman" w:hAnsi="Times New Roman"/>
          <w:b w:val="0"/>
          <w:i w:val="0"/>
          <w:sz w:val="24"/>
        </w:rPr>
        <w:t xml:space="preserve"> An order entered without jurisdiction or in violation of due process is void ab initio and may be challenged at any time. See In re Rood, 483 Mich 73, 107-108 (2009) (</w:t>
      </w:r>
      <w:r>
        <w:rPr>
          <w:rFonts w:ascii="Times New Roman" w:hAnsi="Times New Roman"/>
          <w:b w:val="0"/>
          <w:i/>
          <w:sz w:val="24"/>
        </w:rPr>
        <w:t>'A void judgment is a nullity and may be vacated at any time'</w:t>
      </w:r>
      <w:r>
        <w:rPr>
          <w:rFonts w:ascii="Times New Roman" w:hAnsi="Times New Roman"/>
          <w:b w:val="0"/>
          <w:i w:val="0"/>
          <w:sz w:val="24"/>
        </w:rPr>
        <w:t>). The ex parte orders, entered without the findings required by MCR 3.207(B) and without the hearing required by MCR 3.207(C)(5), are arguably void rather than merely voidable.</w:t>
      </w:r>
    </w:p>
    <w:p>
      <w:pPr>
        <w:pStyle w:val="Heading2"/>
      </w:pPr>
      <w:r>
        <w:rPr>
          <w:rFonts w:ascii="Times New Roman" w:hAnsi="Times New Roman"/>
        </w:rPr>
        <w:t>VIII. RELIEF REQUESTED</w:t>
      </w:r>
    </w:p>
    <w:p>
      <w:pPr>
        <w:spacing w:line="480" w:lineRule="auto" w:after="0" w:before="0"/>
      </w:pPr>
      <w:r>
        <w:rPr>
          <w:rFonts w:ascii="Times New Roman" w:hAnsi="Times New Roman"/>
          <w:b/>
          <w:i w:val="0"/>
          <w:sz w:val="24"/>
        </w:rPr>
        <w:t>WHEREFORE</w:t>
      </w:r>
      <w:r>
        <w:rPr>
          <w:rFonts w:ascii="Times New Roman" w:hAnsi="Times New Roman"/>
          <w:b w:val="0"/>
          <w:i w:val="0"/>
          <w:sz w:val="24"/>
        </w:rPr>
        <w:t>, Plaintiff respectfully requests that this Honorable Court:</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GRANT</w:t>
      </w:r>
      <w:r>
        <w:rPr>
          <w:rFonts w:ascii="Times New Roman" w:hAnsi="Times New Roman"/>
          <w:b w:val="0"/>
          <w:i w:val="0"/>
          <w:sz w:val="24"/>
        </w:rPr>
        <w:t xml:space="preserve"> this Motion for Reconsideration;</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VACATE</w:t>
      </w:r>
      <w:r>
        <w:rPr>
          <w:rFonts w:ascii="Times New Roman" w:hAnsi="Times New Roman"/>
          <w:b w:val="0"/>
          <w:i w:val="0"/>
          <w:sz w:val="24"/>
        </w:rPr>
        <w:t xml:space="preserve"> the ex parte orders entered August 8, 2025, suspending Plaintiff's parenting time;</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RESTORE</w:t>
      </w:r>
      <w:r>
        <w:rPr>
          <w:rFonts w:ascii="Times New Roman" w:hAnsi="Times New Roman"/>
          <w:b w:val="0"/>
          <w:i w:val="0"/>
          <w:sz w:val="24"/>
        </w:rPr>
        <w:t xml:space="preserve"> Plaintiff's parenting time with L.D.W. immediately, or in the alternative, order a graduated reintroduction schedule with supervised exchanges;</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ORDER</w:t>
      </w:r>
      <w:r>
        <w:rPr>
          <w:rFonts w:ascii="Times New Roman" w:hAnsi="Times New Roman"/>
          <w:b w:val="0"/>
          <w:i w:val="0"/>
          <w:sz w:val="24"/>
        </w:rPr>
        <w:t xml:space="preserve"> an evidentiary hearing within 14 days on the issue of parenting time, as required by MCR 3.207(C)(5);</w:t>
      </w:r>
    </w:p>
    <w:p>
      <w:pPr>
        <w:spacing w:line="480" w:lineRule="auto" w:after="0" w:before="0"/>
      </w:pPr>
      <w:r>
        <w:rPr>
          <w:rFonts w:ascii="Times New Roman" w:hAnsi="Times New Roman"/>
          <w:b w:val="0"/>
          <w:i w:val="0"/>
          <w:sz w:val="24"/>
        </w:rPr>
        <w:t xml:space="preserve">E. </w:t>
      </w:r>
      <w:r>
        <w:rPr>
          <w:rFonts w:ascii="Times New Roman" w:hAnsi="Times New Roman"/>
          <w:b/>
          <w:i w:val="0"/>
          <w:sz w:val="24"/>
        </w:rPr>
        <w:t>ENTER</w:t>
      </w:r>
      <w:r>
        <w:rPr>
          <w:rFonts w:ascii="Times New Roman" w:hAnsi="Times New Roman"/>
          <w:b w:val="0"/>
          <w:i w:val="0"/>
          <w:sz w:val="24"/>
        </w:rPr>
        <w:t xml:space="preserve"> findings of fact and conclusions of law on the record, as required by MCR 2.517;</w:t>
      </w:r>
    </w:p>
    <w:p>
      <w:pPr>
        <w:spacing w:line="480" w:lineRule="auto" w:after="0" w:before="0"/>
      </w:pPr>
      <w:r>
        <w:rPr>
          <w:rFonts w:ascii="Times New Roman" w:hAnsi="Times New Roman"/>
          <w:b w:val="0"/>
          <w:i w:val="0"/>
          <w:sz w:val="24"/>
        </w:rPr>
        <w:t xml:space="preserve">F. </w:t>
      </w:r>
      <w:r>
        <w:rPr>
          <w:rFonts w:ascii="Times New Roman" w:hAnsi="Times New Roman"/>
          <w:b/>
          <w:i w:val="0"/>
          <w:sz w:val="24"/>
        </w:rPr>
        <w:t>GRANT</w:t>
      </w:r>
      <w:r>
        <w:rPr>
          <w:rFonts w:ascii="Times New Roman" w:hAnsi="Times New Roman"/>
          <w:b w:val="0"/>
          <w:i w:val="0"/>
          <w:sz w:val="24"/>
        </w:rPr>
        <w:t xml:space="preserve"> such other and further relief as this Court deems just and equitable.</w:t>
      </w:r>
    </w:p>
    <w:p>
      <w:r>
        <w:br w:type="page"/>
      </w:r>
    </w:p>
    <w:p>
      <w:pPr>
        <w:spacing w:line="480" w:lineRule="auto" w:after="240" w:before="0"/>
        <w:jc w:val="center"/>
      </w:pPr>
      <w:r>
        <w:rPr>
          <w:rFonts w:ascii="Times New Roman" w:hAnsi="Times New Roman"/>
          <w:b/>
          <w:i w:val="0"/>
          <w:sz w:val="24"/>
        </w:rPr>
        <w:t>PART II: BRIEF IN SUPPORT OF MOTION FOR RECONSIDERATION</w:t>
      </w:r>
    </w:p>
    <w:p>
      <w:r>
        <w:br w:type="page"/>
      </w:r>
    </w:p>
    <w:p>
      <w:pPr>
        <w:pStyle w:val="Heading2"/>
      </w:pPr>
      <w:r>
        <w:rPr>
          <w:rFonts w:ascii="Times New Roman" w:hAnsi="Times New Roman"/>
        </w:rPr>
        <w:t>I. LEGAL STANDARD</w:t>
      </w:r>
    </w:p>
    <w:p>
      <w:pPr>
        <w:spacing w:line="480" w:lineRule="auto" w:after="0" w:before="0"/>
      </w:pPr>
      <w:r>
        <w:rPr>
          <w:rFonts w:ascii="Times New Roman" w:hAnsi="Times New Roman"/>
          <w:b w:val="0"/>
          <w:i w:val="0"/>
          <w:sz w:val="24"/>
        </w:rPr>
        <w:t>MCR 2.119(F)(3) provides:</w:t>
      </w:r>
    </w:p>
    <w:p>
      <w:pPr>
        <w:spacing w:line="480" w:lineRule="auto" w:after="0" w:before="0"/>
      </w:pPr>
      <w:r>
        <w:rPr>
          <w:rFonts w:ascii="Times New Roman" w:hAnsi="Times New Roman"/>
          <w:b w:val="0"/>
          <w:i w:val="0"/>
          <w:sz w:val="24"/>
        </w:rPr>
        <w:t>&gt; "Generally, and without restricting the discretion of the court, a motion for rehearing or reconsideration which merely presents the same issues ruled on by the court, either expressly or by reasonable implication, will not be granted. The moving party must demonstrate a palpable error by which the court and the parties have been misled and show that a different disposition of the motion must result from correction of the error."</w:t>
      </w:r>
    </w:p>
    <w:p>
      <w:pPr>
        <w:spacing w:line="480" w:lineRule="auto" w:after="0" w:before="0"/>
      </w:pPr>
      <w:r>
        <w:rPr>
          <w:rFonts w:ascii="Times New Roman" w:hAnsi="Times New Roman"/>
          <w:b w:val="0"/>
          <w:i w:val="0"/>
          <w:sz w:val="24"/>
        </w:rPr>
        <w:t xml:space="preserve">The Michigan Court of Appeals has held that "palpable" means "easily perceptible, plain, obvious, readily intelligible." </w:t>
      </w:r>
      <w:r>
        <w:rPr>
          <w:rFonts w:ascii="Times New Roman" w:hAnsi="Times New Roman"/>
          <w:b w:val="0"/>
          <w:i/>
          <w:sz w:val="24"/>
        </w:rPr>
        <w:t>Corpac v Rubin &amp; Rothman</w:t>
      </w:r>
      <w:r>
        <w:rPr>
          <w:rFonts w:ascii="Times New Roman" w:hAnsi="Times New Roman"/>
          <w:b w:val="0"/>
          <w:i w:val="0"/>
          <w:sz w:val="24"/>
        </w:rPr>
        <w:t xml:space="preserve">, 10 F.3d 1278; </w:t>
      </w:r>
      <w:r>
        <w:rPr>
          <w:rFonts w:ascii="Times New Roman" w:hAnsi="Times New Roman"/>
          <w:b w:val="0"/>
          <w:i/>
          <w:sz w:val="24"/>
        </w:rPr>
        <w:t>Woods v SLB Property Mgmt, LLC</w:t>
      </w:r>
      <w:r>
        <w:rPr>
          <w:rFonts w:ascii="Times New Roman" w:hAnsi="Times New Roman"/>
          <w:b w:val="0"/>
          <w:i w:val="0"/>
          <w:sz w:val="24"/>
        </w:rPr>
        <w:t>, 277 Mich App 622, 630 (2008).</w:t>
      </w:r>
    </w:p>
    <w:p>
      <w:pPr>
        <w:pStyle w:val="Heading2"/>
      </w:pPr>
      <w:r>
        <w:rPr>
          <w:rFonts w:ascii="Times New Roman" w:hAnsi="Times New Roman"/>
        </w:rPr>
        <w:t>II. THE PALPABLE ERRORS ARE PLAIN AND OBVIOUS</w:t>
      </w:r>
    </w:p>
    <w:p>
      <w:pPr>
        <w:pStyle w:val="Heading3"/>
      </w:pPr>
      <w:r>
        <w:rPr>
          <w:rFonts w:ascii="Times New Roman" w:hAnsi="Times New Roman"/>
        </w:rPr>
        <w:t>A. Clinical Evidence Destroys the Factual Predicate</w:t>
      </w:r>
    </w:p>
    <w:p>
      <w:pPr>
        <w:spacing w:line="480" w:lineRule="auto" w:after="0" w:before="0"/>
      </w:pPr>
      <w:r>
        <w:rPr>
          <w:rFonts w:ascii="Times New Roman" w:hAnsi="Times New Roman"/>
          <w:b w:val="0"/>
          <w:i w:val="0"/>
          <w:sz w:val="24"/>
        </w:rPr>
        <w:t xml:space="preserve">The HealthWest evaluation is not marginally favorable — it is </w:t>
      </w:r>
      <w:r>
        <w:rPr>
          <w:rFonts w:ascii="Times New Roman" w:hAnsi="Times New Roman"/>
          <w:b/>
          <w:i w:val="0"/>
          <w:sz w:val="24"/>
        </w:rPr>
        <w:t>categorically exonerating</w:t>
      </w:r>
      <w:r>
        <w:rPr>
          <w:rFonts w:ascii="Times New Roman" w:hAnsi="Times New Roman"/>
          <w:b w:val="0"/>
          <w:i w:val="0"/>
          <w:sz w:val="24"/>
        </w:rPr>
        <w:t xml:space="preserve">. Every domain the Court was concerned about scored at </w:t>
      </w:r>
      <w:r>
        <w:rPr>
          <w:rFonts w:ascii="Times New Roman" w:hAnsi="Times New Roman"/>
          <w:b/>
          <w:i w:val="0"/>
          <w:sz w:val="24"/>
        </w:rPr>
        <w:t>zero</w:t>
      </w:r>
      <w:r>
        <w:rPr>
          <w:rFonts w:ascii="Times New Roman" w:hAnsi="Times New Roman"/>
          <w:b w:val="0"/>
          <w:i w:val="0"/>
          <w:sz w:val="24"/>
        </w:rPr>
        <w:t xml:space="preserve"> — the lowest possible level indicating no clinical concern:</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Psychosis: 0</w:t>
      </w:r>
      <w:r>
        <w:rPr>
          <w:rFonts w:ascii="Times New Roman" w:hAnsi="Times New Roman"/>
          <w:b w:val="0"/>
          <w:i w:val="0"/>
          <w:sz w:val="24"/>
        </w:rPr>
        <w:t xml:space="preserve"> — No thought disorder - </w:t>
      </w:r>
      <w:r>
        <w:rPr>
          <w:rFonts w:ascii="Times New Roman" w:hAnsi="Times New Roman"/>
          <w:b/>
          <w:i w:val="0"/>
          <w:sz w:val="24"/>
        </w:rPr>
        <w:t>Substance Use: 0</w:t>
      </w:r>
      <w:r>
        <w:rPr>
          <w:rFonts w:ascii="Times New Roman" w:hAnsi="Times New Roman"/>
          <w:b w:val="0"/>
          <w:i w:val="0"/>
          <w:sz w:val="24"/>
        </w:rPr>
        <w:t xml:space="preserve"> — No substance abuse - </w:t>
      </w:r>
      <w:r>
        <w:rPr>
          <w:rFonts w:ascii="Times New Roman" w:hAnsi="Times New Roman"/>
          <w:b/>
          <w:i w:val="0"/>
          <w:sz w:val="24"/>
        </w:rPr>
        <w:t>Danger to Self: 0</w:t>
      </w:r>
      <w:r>
        <w:rPr>
          <w:rFonts w:ascii="Times New Roman" w:hAnsi="Times New Roman"/>
          <w:b w:val="0"/>
          <w:i w:val="0"/>
          <w:sz w:val="24"/>
        </w:rPr>
        <w:t xml:space="preserve"> — No risk - </w:t>
      </w:r>
      <w:r>
        <w:rPr>
          <w:rFonts w:ascii="Times New Roman" w:hAnsi="Times New Roman"/>
          <w:b/>
          <w:i w:val="0"/>
          <w:sz w:val="24"/>
        </w:rPr>
        <w:t>Danger to Others: 0</w:t>
      </w:r>
      <w:r>
        <w:rPr>
          <w:rFonts w:ascii="Times New Roman" w:hAnsi="Times New Roman"/>
          <w:b w:val="0"/>
          <w:i w:val="0"/>
          <w:sz w:val="24"/>
        </w:rPr>
        <w:t xml:space="preserve"> — No risk - </w:t>
      </w:r>
      <w:r>
        <w:rPr>
          <w:rFonts w:ascii="Times New Roman" w:hAnsi="Times New Roman"/>
          <w:b/>
          <w:i w:val="0"/>
          <w:sz w:val="24"/>
        </w:rPr>
        <w:t>Impulse Control: 0</w:t>
      </w:r>
      <w:r>
        <w:rPr>
          <w:rFonts w:ascii="Times New Roman" w:hAnsi="Times New Roman"/>
          <w:b w:val="0"/>
          <w:i w:val="0"/>
          <w:sz w:val="24"/>
        </w:rPr>
        <w:t xml:space="preserve"> — No concerns - </w:t>
      </w:r>
      <w:r>
        <w:rPr>
          <w:rFonts w:ascii="Times New Roman" w:hAnsi="Times New Roman"/>
          <w:b/>
          <w:i w:val="0"/>
          <w:sz w:val="24"/>
        </w:rPr>
        <w:t>Anger Control: 0</w:t>
      </w:r>
      <w:r>
        <w:rPr>
          <w:rFonts w:ascii="Times New Roman" w:hAnsi="Times New Roman"/>
          <w:b w:val="0"/>
          <w:i w:val="0"/>
          <w:sz w:val="24"/>
        </w:rPr>
        <w:t xml:space="preserve"> — No concerns - </w:t>
      </w:r>
      <w:r>
        <w:rPr>
          <w:rFonts w:ascii="Times New Roman" w:hAnsi="Times New Roman"/>
          <w:b/>
          <w:i w:val="0"/>
          <w:sz w:val="24"/>
        </w:rPr>
        <w:t>SMI/SED: "Neither"</w:t>
      </w:r>
      <w:r>
        <w:rPr>
          <w:rFonts w:ascii="Times New Roman" w:hAnsi="Times New Roman"/>
          <w:b w:val="0"/>
          <w:i w:val="0"/>
          <w:sz w:val="24"/>
        </w:rPr>
        <w:t xml:space="preserve"> — Not severely mentally ill - </w:t>
      </w:r>
      <w:r>
        <w:rPr>
          <w:rFonts w:ascii="Times New Roman" w:hAnsi="Times New Roman"/>
          <w:b/>
          <w:i w:val="0"/>
          <w:sz w:val="24"/>
        </w:rPr>
        <w:t>LOCUS: Level One</w:t>
      </w:r>
      <w:r>
        <w:rPr>
          <w:rFonts w:ascii="Times New Roman" w:hAnsi="Times New Roman"/>
          <w:b w:val="0"/>
          <w:i w:val="0"/>
          <w:sz w:val="24"/>
        </w:rPr>
        <w:t xml:space="preserve"> — Lowest severity tier - </w:t>
      </w:r>
      <w:r>
        <w:rPr>
          <w:rFonts w:ascii="Times New Roman" w:hAnsi="Times New Roman"/>
          <w:b/>
          <w:i w:val="0"/>
          <w:sz w:val="24"/>
        </w:rPr>
        <w:t>Urgency: "Routine"</w:t>
      </w:r>
      <w:r>
        <w:rPr>
          <w:rFonts w:ascii="Times New Roman" w:hAnsi="Times New Roman"/>
          <w:b w:val="0"/>
          <w:i w:val="0"/>
          <w:sz w:val="24"/>
        </w:rPr>
        <w:t xml:space="preserve"> — Not urgent</w:t>
      </w:r>
    </w:p>
    <w:p>
      <w:pPr>
        <w:spacing w:line="480" w:lineRule="auto" w:after="0" w:before="0"/>
      </w:pPr>
      <w:r>
        <w:rPr>
          <w:rFonts w:ascii="Times New Roman" w:hAnsi="Times New Roman"/>
          <w:b w:val="0"/>
          <w:i w:val="0"/>
          <w:sz w:val="24"/>
        </w:rPr>
        <w:t xml:space="preserve">A court order depriving a parent of </w:t>
      </w:r>
      <w:r>
        <w:rPr>
          <w:rFonts w:ascii="Times New Roman" w:hAnsi="Times New Roman"/>
          <w:b/>
          <w:i w:val="0"/>
          <w:sz w:val="24"/>
        </w:rPr>
        <w:t>all</w:t>
      </w:r>
      <w:r>
        <w:rPr>
          <w:rFonts w:ascii="Times New Roman" w:hAnsi="Times New Roman"/>
          <w:b w:val="0"/>
          <w:i w:val="0"/>
          <w:sz w:val="24"/>
        </w:rPr>
        <w:t xml:space="preserve"> contact with his child for </w:t>
      </w:r>
      <w:r>
        <w:rPr>
          <w:rFonts w:ascii="Times New Roman" w:hAnsi="Times New Roman"/>
          <w:b/>
          <w:i w:val="0"/>
          <w:sz w:val="24"/>
        </w:rPr>
        <w:t>329+ days</w:t>
      </w:r>
      <w:r>
        <w:rPr>
          <w:rFonts w:ascii="Times New Roman" w:hAnsi="Times New Roman"/>
          <w:b w:val="0"/>
          <w:i w:val="0"/>
          <w:sz w:val="24"/>
        </w:rPr>
        <w:t xml:space="preserve"> based on allegations that are </w:t>
      </w:r>
      <w:r>
        <w:rPr>
          <w:rFonts w:ascii="Times New Roman" w:hAnsi="Times New Roman"/>
          <w:b/>
          <w:i w:val="0"/>
          <w:sz w:val="24"/>
        </w:rPr>
        <w:t>categorically refuted</w:t>
      </w:r>
      <w:r>
        <w:rPr>
          <w:rFonts w:ascii="Times New Roman" w:hAnsi="Times New Roman"/>
          <w:b w:val="0"/>
          <w:i w:val="0"/>
          <w:sz w:val="24"/>
        </w:rPr>
        <w:t xml:space="preserve"> by clinical evidence is the definition of palpable error.</w:t>
      </w:r>
    </w:p>
    <w:p>
      <w:pPr>
        <w:pStyle w:val="Heading3"/>
      </w:pPr>
      <w:r>
        <w:rPr>
          <w:rFonts w:ascii="Times New Roman" w:hAnsi="Times New Roman"/>
        </w:rPr>
        <w:t>B. Fundamental Right Requires Heightened Scrutiny</w:t>
      </w:r>
    </w:p>
    <w:p>
      <w:pPr>
        <w:spacing w:line="480" w:lineRule="auto" w:after="0" w:before="0"/>
      </w:pPr>
      <w:r>
        <w:rPr>
          <w:rFonts w:ascii="Times New Roman" w:hAnsi="Times New Roman"/>
          <w:b w:val="0"/>
          <w:i w:val="0"/>
          <w:sz w:val="24"/>
        </w:rPr>
        <w:t xml:space="preserve">The right of a parent to the companionship, care, and custody of his child is a fundamental liberty interest protected by the Due Process Clause. </w:t>
      </w:r>
      <w:r>
        <w:rPr>
          <w:rFonts w:ascii="Times New Roman" w:hAnsi="Times New Roman"/>
          <w:b w:val="0"/>
          <w:i/>
          <w:sz w:val="24"/>
        </w:rPr>
        <w:t>Troxel v Granville</w:t>
      </w:r>
      <w:r>
        <w:rPr>
          <w:rFonts w:ascii="Times New Roman" w:hAnsi="Times New Roman"/>
          <w:b w:val="0"/>
          <w:i w:val="0"/>
          <w:sz w:val="24"/>
        </w:rPr>
        <w:t>, 530 U.S. 57, 65 (2000). Deprivation of this fundamental right requires, at minimum:</w:t>
      </w:r>
    </w:p>
    <w:p>
      <w:pPr>
        <w:spacing w:line="480" w:lineRule="auto" w:after="0" w:before="0"/>
      </w:pPr>
      <w:r>
        <w:rPr>
          <w:rFonts w:ascii="Times New Roman" w:hAnsi="Times New Roman"/>
          <w:b/>
          <w:sz w:val="24"/>
        </w:rPr>
        <w:t xml:space="preserve">1. </w:t>
      </w:r>
      <w:r>
        <w:rPr>
          <w:rFonts w:ascii="Times New Roman" w:hAnsi="Times New Roman"/>
          <w:b/>
          <w:i w:val="0"/>
          <w:sz w:val="24"/>
        </w:rPr>
        <w:t>Notice and an opportunity to be heard</w:t>
      </w:r>
      <w:r>
        <w:rPr>
          <w:rFonts w:ascii="Times New Roman" w:hAnsi="Times New Roman"/>
          <w:b w:val="0"/>
          <w:i w:val="0"/>
          <w:sz w:val="24"/>
        </w:rPr>
        <w:t xml:space="preserve"> — </w:t>
      </w:r>
      <w:r>
        <w:rPr>
          <w:rFonts w:ascii="Times New Roman" w:hAnsi="Times New Roman"/>
          <w:b w:val="0"/>
          <w:i/>
          <w:sz w:val="24"/>
        </w:rPr>
        <w:t>Mathews v Eldridge</w:t>
      </w:r>
      <w:r>
        <w:rPr>
          <w:rFonts w:ascii="Times New Roman" w:hAnsi="Times New Roman"/>
          <w:b w:val="0"/>
          <w:i w:val="0"/>
          <w:sz w:val="24"/>
        </w:rPr>
        <w:t>, 424 U.S. 319 (1976);</w:t>
      </w:r>
    </w:p>
    <w:p>
      <w:pPr>
        <w:spacing w:line="480" w:lineRule="auto" w:after="0" w:before="0"/>
      </w:pPr>
      <w:r>
        <w:rPr>
          <w:rFonts w:ascii="Times New Roman" w:hAnsi="Times New Roman"/>
          <w:b/>
          <w:sz w:val="24"/>
        </w:rPr>
        <w:t xml:space="preserve">2. </w:t>
      </w:r>
      <w:r>
        <w:rPr>
          <w:rFonts w:ascii="Times New Roman" w:hAnsi="Times New Roman"/>
          <w:b/>
          <w:i w:val="0"/>
          <w:sz w:val="24"/>
        </w:rPr>
        <w:t>Clear and convincing evidence</w:t>
      </w:r>
      <w:r>
        <w:rPr>
          <w:rFonts w:ascii="Times New Roman" w:hAnsi="Times New Roman"/>
          <w:b w:val="0"/>
          <w:i w:val="0"/>
          <w:sz w:val="24"/>
        </w:rPr>
        <w:t xml:space="preserve"> of unfitness — </w:t>
      </w:r>
      <w:r>
        <w:rPr>
          <w:rFonts w:ascii="Times New Roman" w:hAnsi="Times New Roman"/>
          <w:b w:val="0"/>
          <w:i/>
          <w:sz w:val="24"/>
        </w:rPr>
        <w:t>Santosky v Kramer</w:t>
      </w:r>
      <w:r>
        <w:rPr>
          <w:rFonts w:ascii="Times New Roman" w:hAnsi="Times New Roman"/>
          <w:b w:val="0"/>
          <w:i w:val="0"/>
          <w:sz w:val="24"/>
        </w:rPr>
        <w:t>, 455 U.S. 745 (1982);</w:t>
      </w:r>
    </w:p>
    <w:p>
      <w:pPr>
        <w:spacing w:line="480" w:lineRule="auto" w:after="0" w:before="0"/>
      </w:pPr>
      <w:r>
        <w:rPr>
          <w:rFonts w:ascii="Times New Roman" w:hAnsi="Times New Roman"/>
          <w:b/>
          <w:sz w:val="24"/>
        </w:rPr>
        <w:t xml:space="preserve">3. </w:t>
      </w:r>
      <w:r>
        <w:rPr>
          <w:rFonts w:ascii="Times New Roman" w:hAnsi="Times New Roman"/>
          <w:b/>
          <w:i w:val="0"/>
          <w:sz w:val="24"/>
        </w:rPr>
        <w:t>Specific findings</w:t>
      </w:r>
      <w:r>
        <w:rPr>
          <w:rFonts w:ascii="Times New Roman" w:hAnsi="Times New Roman"/>
          <w:b w:val="0"/>
          <w:i w:val="0"/>
          <w:sz w:val="24"/>
        </w:rPr>
        <w:t xml:space="preserve"> on the record — MCR 2.517; MCL 722.27a.</w:t>
      </w:r>
    </w:p>
    <w:p>
      <w:pPr>
        <w:spacing w:line="480" w:lineRule="auto" w:after="0" w:before="0"/>
      </w:pPr>
      <w:r>
        <w:rPr>
          <w:rFonts w:ascii="Times New Roman" w:hAnsi="Times New Roman"/>
          <w:b w:val="0"/>
          <w:i w:val="0"/>
          <w:sz w:val="24"/>
        </w:rPr>
        <w:t>None of these safeguards were employed here. The orders were entered ex parte, without findings, and based on allegations now proven clinically false.</w:t>
      </w:r>
    </w:p>
    <w:p>
      <w:pPr>
        <w:pStyle w:val="Heading3"/>
      </w:pPr>
      <w:r>
        <w:rPr>
          <w:rFonts w:ascii="Times New Roman" w:hAnsi="Times New Roman"/>
        </w:rPr>
        <w:t>C. The Child Is Suffering Irreparable Harm</w:t>
      </w:r>
    </w:p>
    <w:p>
      <w:pPr>
        <w:spacing w:line="480" w:lineRule="auto" w:after="0" w:before="0"/>
      </w:pPr>
      <w:r>
        <w:rPr>
          <w:rFonts w:ascii="Times New Roman" w:hAnsi="Times New Roman"/>
          <w:b w:val="0"/>
          <w:i w:val="0"/>
          <w:sz w:val="24"/>
        </w:rPr>
        <w:t xml:space="preserve">L.D.W. was approximately two years old when separation began and is now approximately three. This is a </w:t>
      </w:r>
      <w:r>
        <w:rPr>
          <w:rFonts w:ascii="Times New Roman" w:hAnsi="Times New Roman"/>
          <w:b/>
          <w:i w:val="0"/>
          <w:sz w:val="24"/>
        </w:rPr>
        <w:t>critical developmental period</w:t>
      </w:r>
      <w:r>
        <w:rPr>
          <w:rFonts w:ascii="Times New Roman" w:hAnsi="Times New Roman"/>
          <w:b w:val="0"/>
          <w:i w:val="0"/>
          <w:sz w:val="24"/>
        </w:rPr>
        <w:t xml:space="preserve"> for attachment formation. </w:t>
      </w:r>
      <w:r>
        <w:rPr>
          <w:rFonts w:ascii="Times New Roman" w:hAnsi="Times New Roman"/>
          <w:b w:val="0"/>
          <w:i/>
          <w:sz w:val="24"/>
        </w:rPr>
        <w:t>See</w:t>
      </w:r>
      <w:r>
        <w:rPr>
          <w:rFonts w:ascii="Times New Roman" w:hAnsi="Times New Roman"/>
          <w:b w:val="0"/>
          <w:i w:val="0"/>
          <w:sz w:val="24"/>
        </w:rPr>
        <w:t xml:space="preserve"> Lamb, M.E. (2010), </w:t>
      </w:r>
      <w:r>
        <w:rPr>
          <w:rFonts w:ascii="Times New Roman" w:hAnsi="Times New Roman"/>
          <w:b w:val="0"/>
          <w:i/>
          <w:sz w:val="24"/>
        </w:rPr>
        <w:t>The Role of the Father in Child Development</w:t>
      </w:r>
      <w:r>
        <w:rPr>
          <w:rFonts w:ascii="Times New Roman" w:hAnsi="Times New Roman"/>
          <w:b w:val="0"/>
          <w:i w:val="0"/>
          <w:sz w:val="24"/>
        </w:rPr>
        <w:t xml:space="preserve"> (5th ed.) (documenting severe developmental consequences of parent-child separation during ages 2-4).</w:t>
      </w:r>
    </w:p>
    <w:p>
      <w:pPr>
        <w:spacing w:line="480" w:lineRule="auto" w:after="0" w:before="0"/>
      </w:pPr>
      <w:r>
        <w:rPr>
          <w:rFonts w:ascii="Times New Roman" w:hAnsi="Times New Roman"/>
          <w:b w:val="0"/>
          <w:i w:val="0"/>
          <w:sz w:val="24"/>
        </w:rPr>
        <w:t xml:space="preserve">The HealthWest clinician documented: </w:t>
      </w:r>
      <w:r>
        <w:rPr>
          <w:rFonts w:ascii="Times New Roman" w:hAnsi="Times New Roman"/>
          <w:b w:val="0"/>
          <w:i/>
          <w:sz w:val="24"/>
        </w:rPr>
        <w:t>"Andrew primarily identified his three year old son as support and reason for living, noting that he cries every day that he can not see him."</w:t>
      </w:r>
      <w:r>
        <w:rPr>
          <w:rFonts w:ascii="Times New Roman" w:hAnsi="Times New Roman"/>
          <w:b w:val="0"/>
          <w:i w:val="0"/>
          <w:sz w:val="24"/>
        </w:rPr>
        <w:t xml:space="preserve"> The harm of continued separation is ongoing and irreparable.</w:t>
      </w:r>
    </w:p>
    <w:p>
      <w:pPr>
        <w:pStyle w:val="Heading3"/>
      </w:pPr>
      <w:r>
        <w:rPr>
          <w:rFonts w:ascii="Times New Roman" w:hAnsi="Times New Roman"/>
        </w:rPr>
        <w:t>D. A Different Disposition Must Result</w:t>
      </w:r>
    </w:p>
    <w:p>
      <w:pPr>
        <w:spacing w:line="480" w:lineRule="auto" w:after="0" w:before="0"/>
      </w:pPr>
      <w:r>
        <w:rPr>
          <w:rFonts w:ascii="Times New Roman" w:hAnsi="Times New Roman"/>
          <w:b w:val="0"/>
          <w:i w:val="0"/>
          <w:sz w:val="24"/>
        </w:rPr>
        <w:t>Had the HealthWest clinical findings been before the Court on August 8, 2025, the Court could not have found that Father posed a danger to the child. The entire factual predicate for the ex parte orders has been demolished. Correction of this error requires restoration of parenting time.</w:t>
      </w:r>
    </w:p>
    <w:p>
      <w:pPr>
        <w:pStyle w:val="Heading2"/>
      </w:pPr>
      <w:r>
        <w:rPr>
          <w:rFonts w:ascii="Times New Roman" w:hAnsi="Times New Roman"/>
        </w:rPr>
        <w:t>III. CONCLUSION</w:t>
      </w:r>
    </w:p>
    <w:p>
      <w:pPr>
        <w:spacing w:line="480" w:lineRule="auto" w:after="0" w:before="0"/>
      </w:pPr>
      <w:r>
        <w:rPr>
          <w:rFonts w:ascii="Times New Roman" w:hAnsi="Times New Roman"/>
          <w:b w:val="0"/>
          <w:i w:val="0"/>
          <w:sz w:val="24"/>
        </w:rPr>
        <w:t>The August 8, 2025 orders were based on allegations now proven clinically false, entered without due process, and predicated on a pre-planned legal maneuver rather than genuine emergency. The HealthWest evaluation — conducted at this Court's own direction — found Father to be non-dangerous, non-psychotic, substance-free, and at the lowest severity level on every clinical measure. Continued enforcement of these orders constitutes ongoing deprivation of a fundamental constitutional right based on palpable error.</w:t>
      </w:r>
    </w:p>
    <w:p>
      <w:r>
        <w:br w:type="page"/>
      </w:r>
    </w:p>
    <w:p>
      <w:pPr>
        <w:spacing w:line="480" w:lineRule="auto" w:after="0" w:before="0"/>
      </w:pPr>
      <w:r>
        <w:rPr>
          <w:rFonts w:ascii="Times New Roman" w:hAnsi="Times New Roman"/>
          <w:b/>
          <w:i w:val="0"/>
          <w:sz w:val="24"/>
        </w:rPr>
        <w:t>Respectfully submitted,</w:t>
      </w:r>
    </w:p>
    <w:p>
      <w:r>
        <w:br w:type="page"/>
      </w:r>
    </w:p>
    <w:p>
      <w:pPr>
        <w:spacing w:line="480" w:lineRule="auto" w:after="0" w:before="0"/>
      </w:pPr>
      <w:r>
        <w:rPr>
          <w:rFonts w:ascii="Times New Roman" w:hAnsi="Times New Roman"/>
          <w:b w:val="0"/>
          <w:i w:val="0"/>
          <w:sz w:val="24"/>
        </w:rPr>
        <w:t xml:space="preserve">Andrew J. Pigors, </w:t>
      </w:r>
      <w:r>
        <w:rPr>
          <w:rFonts w:ascii="Times New Roman" w:hAnsi="Times New Roman"/>
          <w:b w:val="0"/>
          <w:i/>
          <w:sz w:val="24"/>
        </w:rPr>
        <w:t>Pro Se</w:t>
      </w:r>
      <w:r>
        <w:rPr>
          <w:rFonts w:ascii="Times New Roman" w:hAnsi="Times New Roman"/>
          <w:b w:val="0"/>
          <w:i w:val="0"/>
          <w:sz w:val="24"/>
        </w:rPr>
        <w:t xml:space="preserve"> 1977 Whitehall Rd Laketon Township, MI 49445 Phone: (231) 903-5690</w:t>
      </w:r>
    </w:p>
    <w:p>
      <w:pPr>
        <w:spacing w:line="480" w:lineRule="auto" w:after="0" w:before="0"/>
      </w:pPr>
      <w:r>
        <w:rPr>
          <w:rFonts w:ascii="Times New Roman" w:hAnsi="Times New Roman"/>
          <w:b w:val="0"/>
          <w:i w:val="0"/>
          <w:sz w:val="24"/>
        </w:rPr>
        <w:t>Date: _______________</w:t>
      </w:r>
    </w:p>
    <w:p>
      <w:r>
        <w:br w:type="page"/>
      </w:r>
    </w:p>
    <w:p>
      <w:pPr>
        <w:spacing w:line="480" w:lineRule="auto" w:after="240" w:before="0"/>
        <w:jc w:val="center"/>
      </w:pPr>
      <w:r>
        <w:rPr>
          <w:rFonts w:ascii="Times New Roman" w:hAnsi="Times New Roman"/>
          <w:b/>
          <w:i w:val="0"/>
          <w:sz w:val="24"/>
        </w:rPr>
        <w:t>PART III: PROPOSED ORDER</w:t>
      </w:r>
    </w:p>
    <w:p>
      <w:r>
        <w:br w:type="page"/>
      </w:r>
    </w:p>
    <w:p>
      <w:pPr>
        <w:spacing w:line="480" w:lineRule="auto" w:after="240" w:before="0"/>
        <w:jc w:val="center"/>
      </w:pPr>
      <w:r>
        <w:rPr>
          <w:rFonts w:ascii="Times New Roman" w:hAnsi="Times New Roman"/>
          <w:b/>
          <w:i w:val="0"/>
          <w:sz w:val="24"/>
        </w:rPr>
        <w:t>STATE OF MICHIGAN</w:t>
      </w:r>
    </w:p>
    <w:p>
      <w:pPr>
        <w:spacing w:line="480" w:lineRule="auto" w:after="240" w:before="0"/>
        <w:jc w:val="center"/>
      </w:pPr>
      <w:r>
        <w:rPr>
          <w:rFonts w:ascii="Times New Roman" w:hAnsi="Times New Roman"/>
          <w:b/>
          <w:i w:val="0"/>
          <w:sz w:val="24"/>
        </w:rPr>
        <w:t>IN THE 14TH JUDICIAL CIRCUIT COURT — FAMILY DIVISION</w:t>
      </w:r>
    </w:p>
    <w:p>
      <w:pPr>
        <w:spacing w:line="480" w:lineRule="auto" w:after="240" w:before="0"/>
        <w:jc w:val="center"/>
      </w:pPr>
      <w:r>
        <w:rPr>
          <w:rFonts w:ascii="Times New Roman" w:hAnsi="Times New Roman"/>
          <w:b/>
          <w:i w:val="0"/>
          <w:sz w:val="24"/>
        </w:rPr>
        <w:t>COUNTY OF MUSKEGON</w:t>
      </w:r>
    </w:p>
    <w:p>
      <w:pPr>
        <w:spacing w:line="480" w:lineRule="auto" w:after="0" w:before="0"/>
      </w:pPr>
      <w:r>
        <w:rPr>
          <w:rFonts w:ascii="Times New Roman" w:hAnsi="Times New Roman"/>
          <w:b/>
          <w:i w:val="0"/>
          <w:sz w:val="24"/>
        </w:rPr>
        <w:t>ANDREW J. PIGORS,</w:t>
      </w:r>
      <w:r>
        <w:rPr>
          <w:rFonts w:ascii="Times New Roman" w:hAnsi="Times New Roman"/>
          <w:b w:val="0"/>
          <w:i w:val="0"/>
          <w:sz w:val="24"/>
        </w:rPr>
        <w:t xml:space="preserve"> Plaintiff,</w:t>
      </w:r>
    </w:p>
    <w:p>
      <w:pPr>
        <w:spacing w:line="480" w:lineRule="auto" w:after="0" w:before="0"/>
      </w:pPr>
      <w:r>
        <w:rPr>
          <w:rFonts w:ascii="Times New Roman" w:hAnsi="Times New Roman"/>
          <w:b/>
          <w:i w:val="0"/>
          <w:sz w:val="24"/>
        </w:rPr>
        <w:t>Case No. 2024-001507-DC</w:t>
      </w:r>
    </w:p>
    <w:p>
      <w:pPr>
        <w:spacing w:line="480" w:lineRule="auto" w:after="0" w:before="0"/>
      </w:pPr>
      <w:r>
        <w:rPr>
          <w:rFonts w:ascii="Times New Roman" w:hAnsi="Times New Roman"/>
          <w:b/>
          <w:i w:val="0"/>
          <w:sz w:val="24"/>
        </w:rPr>
        <w:t>v</w:t>
      </w:r>
    </w:p>
    <w:p>
      <w:pPr>
        <w:spacing w:line="480" w:lineRule="auto" w:after="0" w:before="0"/>
      </w:pPr>
      <w:r>
        <w:rPr>
          <w:rFonts w:ascii="Times New Roman" w:hAnsi="Times New Roman"/>
          <w:b/>
          <w:i w:val="0"/>
          <w:sz w:val="24"/>
        </w:rPr>
        <w:t>Hon. Jenny L. McNeill</w:t>
      </w:r>
    </w:p>
    <w:p>
      <w:pPr>
        <w:spacing w:line="480" w:lineRule="auto" w:after="0" w:before="0"/>
      </w:pPr>
      <w:r>
        <w:rPr>
          <w:rFonts w:ascii="Times New Roman" w:hAnsi="Times New Roman"/>
          <w:b/>
          <w:i w:val="0"/>
          <w:sz w:val="24"/>
        </w:rPr>
        <w:t>EMILY A. WATSON,</w:t>
      </w:r>
      <w:r>
        <w:rPr>
          <w:rFonts w:ascii="Times New Roman" w:hAnsi="Times New Roman"/>
          <w:b w:val="0"/>
          <w:i w:val="0"/>
          <w:sz w:val="24"/>
        </w:rPr>
        <w:t xml:space="preserve"> Defendant.</w:t>
      </w:r>
    </w:p>
    <w:p>
      <w:r>
        <w:br w:type="page"/>
      </w:r>
    </w:p>
    <w:p>
      <w:pPr>
        <w:pStyle w:val="Heading2"/>
      </w:pPr>
      <w:r>
        <w:rPr>
          <w:rFonts w:ascii="Times New Roman" w:hAnsi="Times New Roman"/>
        </w:rPr>
        <w:t>**ORDER GRANTING MOTION FOR RECONSIDERATION AND RESTORING PARENTING TIME**</w:t>
      </w:r>
    </w:p>
    <w:p>
      <w:r>
        <w:br w:type="page"/>
      </w:r>
    </w:p>
    <w:p>
      <w:pPr>
        <w:spacing w:line="480" w:lineRule="auto" w:after="0" w:before="0"/>
      </w:pPr>
      <w:r>
        <w:rPr>
          <w:rFonts w:ascii="Times New Roman" w:hAnsi="Times New Roman"/>
          <w:b w:val="0"/>
          <w:i w:val="0"/>
          <w:sz w:val="24"/>
        </w:rPr>
        <w:t>At a session of said Court, held in the Muskegon County Courthouse, 990 Terrace Street, Muskegon, Michigan 49442, on the ______ day of _____________, 2026.</w:t>
      </w:r>
    </w:p>
    <w:p>
      <w:pPr>
        <w:spacing w:line="480" w:lineRule="auto" w:after="0" w:before="0"/>
      </w:pPr>
      <w:r>
        <w:rPr>
          <w:rFonts w:ascii="Times New Roman" w:hAnsi="Times New Roman"/>
          <w:b/>
          <w:i w:val="0"/>
          <w:sz w:val="24"/>
        </w:rPr>
        <w:t>PRESENT: HON. JENNY L. McNEILL, Circuit Court Judge</w:t>
      </w:r>
    </w:p>
    <w:p>
      <w:pPr>
        <w:spacing w:line="480" w:lineRule="auto" w:after="0" w:before="0"/>
      </w:pPr>
      <w:r>
        <w:rPr>
          <w:rFonts w:ascii="Times New Roman" w:hAnsi="Times New Roman"/>
          <w:b w:val="0"/>
          <w:i w:val="0"/>
          <w:sz w:val="24"/>
        </w:rPr>
        <w:t>This matter having come before the Court on Plaintiff's Motion for Reconsideration pursuant to MCR 2.119(F); the Court having reviewed the motion, brief in support, and all attached exhibits; the Court having considered the HealthWest clinical evaluation results; and the Court being otherwise fully advised in the premises;</w:t>
      </w:r>
    </w:p>
    <w:p>
      <w:pPr>
        <w:spacing w:line="480" w:lineRule="auto" w:after="0" w:before="0"/>
      </w:pPr>
      <w:r>
        <w:rPr>
          <w:rFonts w:ascii="Times New Roman" w:hAnsi="Times New Roman"/>
          <w:b/>
          <w:i w:val="0"/>
          <w:sz w:val="24"/>
        </w:rPr>
        <w:t>IT IS HEREBY ORDERED:</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Plaintiff's Motion for Reconsideration is </w:t>
      </w:r>
      <w:r>
        <w:rPr>
          <w:rFonts w:ascii="Times New Roman" w:hAnsi="Times New Roman"/>
          <w:b/>
          <w:i w:val="0"/>
          <w:sz w:val="24"/>
        </w:rPr>
        <w:t>GRANTED</w:t>
      </w:r>
      <w:r>
        <w:rPr>
          <w:rFonts w:ascii="Times New Roman" w:hAnsi="Times New Roman"/>
          <w:b w:val="0"/>
          <w:i w:val="0"/>
          <w:sz w:val="24"/>
        </w:rPr>
        <w:t>.</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The ex parte orders entered on </w:t>
      </w:r>
      <w:r>
        <w:rPr>
          <w:rFonts w:ascii="Times New Roman" w:hAnsi="Times New Roman"/>
          <w:b/>
          <w:i w:val="0"/>
          <w:sz w:val="24"/>
        </w:rPr>
        <w:t>August 8, 2025</w:t>
      </w:r>
      <w:r>
        <w:rPr>
          <w:rFonts w:ascii="Times New Roman" w:hAnsi="Times New Roman"/>
          <w:b w:val="0"/>
          <w:i w:val="0"/>
          <w:sz w:val="24"/>
        </w:rPr>
        <w:t xml:space="preserve">, suspending Plaintiff's parenting time with the minor child, L.D.W. (DOB: November 9, 2022), are hereby </w:t>
      </w:r>
      <w:r>
        <w:rPr>
          <w:rFonts w:ascii="Times New Roman" w:hAnsi="Times New Roman"/>
          <w:b/>
          <w:i w:val="0"/>
          <w:sz w:val="24"/>
        </w:rPr>
        <w:t>VACATED</w:t>
      </w:r>
      <w:r>
        <w:rPr>
          <w:rFonts w:ascii="Times New Roman" w:hAnsi="Times New Roman"/>
          <w:b w:val="0"/>
          <w:i w:val="0"/>
          <w:sz w:val="24"/>
        </w:rPr>
        <w:t>.</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Plaintiff's parenting time with L.D.W. is </w:t>
      </w:r>
      <w:r>
        <w:rPr>
          <w:rFonts w:ascii="Times New Roman" w:hAnsi="Times New Roman"/>
          <w:b/>
          <w:i w:val="0"/>
          <w:sz w:val="24"/>
        </w:rPr>
        <w:t>RESTORED</w:t>
      </w:r>
      <w:r>
        <w:rPr>
          <w:rFonts w:ascii="Times New Roman" w:hAnsi="Times New Roman"/>
          <w:b w:val="0"/>
          <w:i w:val="0"/>
          <w:sz w:val="24"/>
        </w:rPr>
        <w:t xml:space="preserve"> effective immediately under the following terms:</w:t>
      </w:r>
    </w:p>
    <w:p>
      <w:pPr>
        <w:spacing w:line="480" w:lineRule="auto" w:after="0" w:before="0"/>
      </w:pPr>
      <w:r>
        <w:rPr>
          <w:rFonts w:ascii="Times New Roman" w:hAnsi="Times New Roman"/>
          <w:b w:val="0"/>
          <w:i w:val="0"/>
          <w:sz w:val="24"/>
        </w:rPr>
        <w:t>a. Parenting time shall resume on a schedule determined by the Court following an evidentiary hearing on the best interests of the child under MCL 722.23 b. The parties shall cooperate in facilitating a graduated reintroduction to minimize disruption to the child.</w:t>
      </w:r>
    </w:p>
    <w:p>
      <w:pPr>
        <w:spacing w:line="480" w:lineRule="auto" w:after="0" w:before="0"/>
      </w:pPr>
      <w:r>
        <w:rPr>
          <w:rFonts w:ascii="Times New Roman" w:hAnsi="Times New Roman"/>
          <w:b/>
          <w:sz w:val="24"/>
        </w:rPr>
        <w:t xml:space="preserve">4. </w:t>
      </w:r>
      <w:r>
        <w:rPr>
          <w:rFonts w:ascii="Times New Roman" w:hAnsi="Times New Roman"/>
          <w:b w:val="0"/>
          <w:i w:val="0"/>
          <w:sz w:val="24"/>
        </w:rPr>
        <w:t xml:space="preserve">An </w:t>
      </w:r>
      <w:r>
        <w:rPr>
          <w:rFonts w:ascii="Times New Roman" w:hAnsi="Times New Roman"/>
          <w:b/>
          <w:i w:val="0"/>
          <w:sz w:val="24"/>
        </w:rPr>
        <w:t>evidentiary hearing</w:t>
      </w:r>
      <w:r>
        <w:rPr>
          <w:rFonts w:ascii="Times New Roman" w:hAnsi="Times New Roman"/>
          <w:b w:val="0"/>
          <w:i w:val="0"/>
          <w:sz w:val="24"/>
        </w:rPr>
        <w:t xml:space="preserve"> on permanent parenting time and custody shall be scheduled within </w:t>
      </w:r>
      <w:r>
        <w:rPr>
          <w:rFonts w:ascii="Times New Roman" w:hAnsi="Times New Roman"/>
          <w:b/>
          <w:i w:val="0"/>
          <w:sz w:val="24"/>
        </w:rPr>
        <w:t>fourteen (14) days</w:t>
      </w:r>
      <w:r>
        <w:rPr>
          <w:rFonts w:ascii="Times New Roman" w:hAnsi="Times New Roman"/>
          <w:b w:val="0"/>
          <w:i w:val="0"/>
          <w:sz w:val="24"/>
        </w:rPr>
        <w:t xml:space="preserve"> of the date of this Order, per MCR 3.207(C)(5).</w:t>
      </w:r>
    </w:p>
    <w:p>
      <w:pPr>
        <w:spacing w:line="480" w:lineRule="auto" w:after="0" w:before="0"/>
      </w:pPr>
      <w:r>
        <w:rPr>
          <w:rFonts w:ascii="Times New Roman" w:hAnsi="Times New Roman"/>
          <w:b/>
          <w:sz w:val="24"/>
        </w:rPr>
        <w:t xml:space="preserve">5. </w:t>
      </w:r>
      <w:r>
        <w:rPr>
          <w:rFonts w:ascii="Times New Roman" w:hAnsi="Times New Roman"/>
          <w:b w:val="0"/>
          <w:i w:val="0"/>
          <w:sz w:val="24"/>
        </w:rPr>
        <w:t xml:space="preserve">The Court shall make </w:t>
      </w:r>
      <w:r>
        <w:rPr>
          <w:rFonts w:ascii="Times New Roman" w:hAnsi="Times New Roman"/>
          <w:b/>
          <w:i w:val="0"/>
          <w:sz w:val="24"/>
        </w:rPr>
        <w:t>findings of fact and conclusions of law</w:t>
      </w:r>
      <w:r>
        <w:rPr>
          <w:rFonts w:ascii="Times New Roman" w:hAnsi="Times New Roman"/>
          <w:b w:val="0"/>
          <w:i w:val="0"/>
          <w:sz w:val="24"/>
        </w:rPr>
        <w:t xml:space="preserve"> at the evidentiary hearing, including written findings under each of the MCL 722.23 best interests factors.</w:t>
      </w:r>
    </w:p>
    <w:p>
      <w:pPr>
        <w:spacing w:line="480" w:lineRule="auto" w:after="0" w:before="0"/>
      </w:pPr>
      <w:r>
        <w:rPr>
          <w:rFonts w:ascii="Times New Roman" w:hAnsi="Times New Roman"/>
          <w:b/>
          <w:sz w:val="24"/>
        </w:rPr>
        <w:t xml:space="preserve">6. </w:t>
      </w:r>
      <w:r>
        <w:rPr>
          <w:rFonts w:ascii="Times New Roman" w:hAnsi="Times New Roman"/>
          <w:b w:val="0"/>
          <w:i w:val="0"/>
          <w:sz w:val="24"/>
        </w:rPr>
        <w:t>Pending the evidentiary hearing, neither party shall relocate the minor child outside Muskegon County without prior court approval.</w:t>
      </w:r>
    </w:p>
    <w:p>
      <w:pPr>
        <w:spacing w:line="480" w:lineRule="auto" w:after="0" w:before="0"/>
      </w:pPr>
      <w:r>
        <w:rPr>
          <w:rFonts w:ascii="Times New Roman" w:hAnsi="Times New Roman"/>
          <w:b/>
          <w:sz w:val="24"/>
        </w:rPr>
        <w:t xml:space="preserve">7. </w:t>
      </w:r>
      <w:r>
        <w:rPr>
          <w:rFonts w:ascii="Times New Roman" w:hAnsi="Times New Roman"/>
          <w:b w:val="0"/>
          <w:i w:val="0"/>
          <w:sz w:val="24"/>
        </w:rPr>
        <w:t>This Order is effective immediately upon entry.</w:t>
      </w:r>
    </w:p>
    <w:p>
      <w:r>
        <w:br w:type="page"/>
      </w:r>
    </w:p>
    <w:p>
      <w:pPr>
        <w:spacing w:line="480" w:lineRule="auto" w:after="0" w:before="0"/>
      </w:pPr>
      <w:r>
        <w:rPr>
          <w:rFonts w:ascii="Times New Roman" w:hAnsi="Times New Roman"/>
          <w:b/>
          <w:i w:val="0"/>
          <w:sz w:val="24"/>
        </w:rPr>
        <w:t>IT IS SO ORDERED.</w:t>
      </w:r>
    </w:p>
    <w:p>
      <w:r>
        <w:br w:type="page"/>
      </w:r>
    </w:p>
    <w:p>
      <w:pPr>
        <w:spacing w:line="480" w:lineRule="auto" w:after="0" w:before="0"/>
      </w:pPr>
      <w:r>
        <w:rPr>
          <w:rFonts w:ascii="Times New Roman" w:hAnsi="Times New Roman"/>
          <w:b w:val="0"/>
          <w:i w:val="0"/>
          <w:sz w:val="24"/>
        </w:rPr>
        <w:t>HON. JENNY L. McNEILL 14th Judicial Circuit Court Judge</w:t>
      </w:r>
    </w:p>
    <w:p>
      <w:pPr>
        <w:spacing w:line="480" w:lineRule="auto" w:after="0" w:before="0"/>
      </w:pPr>
      <w:r>
        <w:rPr>
          <w:rFonts w:ascii="Times New Roman" w:hAnsi="Times New Roman"/>
          <w:b/>
          <w:i w:val="0"/>
          <w:sz w:val="24"/>
        </w:rPr>
        <w:t>Date:</w:t>
      </w:r>
      <w:r>
        <w:rPr>
          <w:rFonts w:ascii="Times New Roman" w:hAnsi="Times New Roman"/>
          <w:b w:val="0"/>
          <w:i w:val="0"/>
          <w:sz w:val="24"/>
        </w:rPr>
        <w:t xml:space="preserve"> _______________</w:t>
      </w:r>
    </w:p>
    <w:p>
      <w:r>
        <w:br w:type="page"/>
      </w:r>
    </w:p>
    <w:p>
      <w:pPr>
        <w:spacing w:line="480" w:lineRule="auto" w:after="240" w:before="0"/>
        <w:jc w:val="center"/>
      </w:pPr>
      <w:r>
        <w:rPr>
          <w:rFonts w:ascii="Times New Roman" w:hAnsi="Times New Roman"/>
          <w:b/>
          <w:i w:val="0"/>
          <w:sz w:val="24"/>
        </w:rPr>
        <w:t>PART IV: VERIFICATION</w:t>
      </w:r>
    </w:p>
    <w:p>
      <w:r>
        <w:br w:type="page"/>
      </w:r>
    </w:p>
    <w:p>
      <w:pPr>
        <w:pStyle w:val="Heading2"/>
      </w:pPr>
      <w:r>
        <w:rPr>
          <w:rFonts w:ascii="Times New Roman" w:hAnsi="Times New Roman"/>
        </w:rPr>
        <w:t>VERIFICATION UNDER MCR 2.114(A)</w:t>
      </w:r>
    </w:p>
    <w:p>
      <w:pPr>
        <w:spacing w:line="480" w:lineRule="auto" w:after="0" w:before="0"/>
      </w:pPr>
      <w:r>
        <w:rPr>
          <w:rFonts w:ascii="Times New Roman" w:hAnsi="Times New Roman"/>
          <w:b w:val="0"/>
          <w:i w:val="0"/>
          <w:sz w:val="24"/>
        </w:rPr>
        <w:t xml:space="preserve">I, </w:t>
      </w:r>
      <w:r>
        <w:rPr>
          <w:rFonts w:ascii="Times New Roman" w:hAnsi="Times New Roman"/>
          <w:b/>
          <w:i w:val="0"/>
          <w:sz w:val="24"/>
        </w:rPr>
        <w:t>Andrew J. Pigors</w:t>
      </w:r>
      <w:r>
        <w:rPr>
          <w:rFonts w:ascii="Times New Roman" w:hAnsi="Times New Roman"/>
          <w:b w:val="0"/>
          <w:i w:val="0"/>
          <w:sz w:val="24"/>
        </w:rPr>
        <w:t>, state under penalty of perjury that the facts stated in this Motion for Reconsideration are true to the best of my information, knowledge, and belief. I am the Plaintiff in this action and have personal knowledge of the facts stated herein.</w:t>
      </w:r>
    </w:p>
    <w:p>
      <w:pPr>
        <w:spacing w:line="480" w:lineRule="auto" w:after="0" w:before="0"/>
      </w:pPr>
      <w:r>
        <w:rPr>
          <w:rFonts w:ascii="Times New Roman" w:hAnsi="Times New Roman"/>
          <w:b w:val="0"/>
          <w:i w:val="0"/>
          <w:sz w:val="24"/>
        </w:rPr>
        <w:t>I declare under the penalties of perjury that this verification is true and correct.</w:t>
      </w:r>
    </w:p>
    <w:p>
      <w:r>
        <w:br w:type="page"/>
      </w:r>
    </w:p>
    <w:p>
      <w:pPr>
        <w:spacing w:line="480" w:lineRule="auto" w:after="0" w:before="0"/>
      </w:pPr>
      <w:r>
        <w:rPr>
          <w:rFonts w:ascii="Times New Roman" w:hAnsi="Times New Roman"/>
          <w:b w:val="0"/>
          <w:i w:val="0"/>
          <w:sz w:val="24"/>
        </w:rPr>
        <w:t xml:space="preserve">Andrew J. Pigors, Plaintiff, </w:t>
      </w:r>
      <w:r>
        <w:rPr>
          <w:rFonts w:ascii="Times New Roman" w:hAnsi="Times New Roman"/>
          <w:b w:val="0"/>
          <w:i/>
          <w:sz w:val="24"/>
        </w:rPr>
        <w:t>Pro Se</w:t>
      </w:r>
      <w:r>
        <w:rPr>
          <w:rFonts w:ascii="Times New Roman" w:hAnsi="Times New Roman"/>
          <w:b w:val="0"/>
          <w:i w:val="0"/>
          <w:sz w:val="24"/>
        </w:rPr>
        <w:t xml:space="preserve"> Date: _______________</w:t>
      </w:r>
    </w:p>
    <w:p>
      <w:r>
        <w:br w:type="page"/>
      </w:r>
    </w:p>
    <w:p>
      <w:pPr>
        <w:spacing w:line="480" w:lineRule="auto" w:after="240" w:before="0"/>
        <w:jc w:val="center"/>
      </w:pPr>
      <w:r>
        <w:rPr>
          <w:rFonts w:ascii="Times New Roman" w:hAnsi="Times New Roman"/>
          <w:b/>
          <w:i w:val="0"/>
          <w:sz w:val="24"/>
        </w:rPr>
        <w:t>PART V: CERTIFICATE OF SERVICE</w:t>
      </w:r>
    </w:p>
    <w:p>
      <w:r>
        <w:br w:type="page"/>
      </w:r>
    </w:p>
    <w:p>
      <w:pPr>
        <w:pStyle w:val="Heading2"/>
      </w:pPr>
      <w:r>
        <w:rPr>
          <w:rFonts w:ascii="Times New Roman" w:hAnsi="Times New Roman"/>
        </w:rPr>
        <w:t>CERTIFICATE OF SERVICE</w:t>
      </w:r>
    </w:p>
    <w:p>
      <w:pPr>
        <w:spacing w:line="480" w:lineRule="auto" w:after="0" w:before="0"/>
      </w:pPr>
      <w:r>
        <w:rPr>
          <w:rFonts w:ascii="Times New Roman" w:hAnsi="Times New Roman"/>
          <w:b w:val="0"/>
          <w:i w:val="0"/>
          <w:sz w:val="24"/>
        </w:rPr>
        <w:t xml:space="preserve">I, </w:t>
      </w:r>
      <w:r>
        <w:rPr>
          <w:rFonts w:ascii="Times New Roman" w:hAnsi="Times New Roman"/>
          <w:b/>
          <w:i w:val="0"/>
          <w:sz w:val="24"/>
        </w:rPr>
        <w:t>Andrew J. Pigors</w:t>
      </w:r>
      <w:r>
        <w:rPr>
          <w:rFonts w:ascii="Times New Roman" w:hAnsi="Times New Roman"/>
          <w:b w:val="0"/>
          <w:i w:val="0"/>
          <w:sz w:val="24"/>
        </w:rPr>
        <w:t>, hereby certify that on _____________, 2026, I served a true and complete copy of the following documents:</w:t>
      </w:r>
    </w:p>
    <w:p>
      <w:pPr>
        <w:spacing w:line="480" w:lineRule="auto" w:after="0" w:before="0"/>
      </w:pPr>
      <w:r>
        <w:rPr>
          <w:rFonts w:ascii="Times New Roman" w:hAnsi="Times New Roman"/>
          <w:b/>
          <w:sz w:val="24"/>
        </w:rPr>
        <w:t xml:space="preserve">1. </w:t>
      </w:r>
      <w:r>
        <w:rPr>
          <w:rFonts w:ascii="Times New Roman" w:hAnsi="Times New Roman"/>
          <w:b/>
          <w:i w:val="0"/>
          <w:sz w:val="24"/>
        </w:rPr>
        <w:t>Motion for Reconsideration pursuant to MCR 2.119(F)</w:t>
      </w:r>
    </w:p>
    <w:p>
      <w:pPr>
        <w:spacing w:line="480" w:lineRule="auto" w:after="0" w:before="0"/>
      </w:pPr>
      <w:r>
        <w:rPr>
          <w:rFonts w:ascii="Times New Roman" w:hAnsi="Times New Roman"/>
          <w:b/>
          <w:sz w:val="24"/>
        </w:rPr>
        <w:t xml:space="preserve">2. </w:t>
      </w:r>
      <w:r>
        <w:rPr>
          <w:rFonts w:ascii="Times New Roman" w:hAnsi="Times New Roman"/>
          <w:b/>
          <w:i w:val="0"/>
          <w:sz w:val="24"/>
        </w:rPr>
        <w:t>Brief in Support</w:t>
      </w:r>
    </w:p>
    <w:p>
      <w:pPr>
        <w:spacing w:line="480" w:lineRule="auto" w:after="0" w:before="0"/>
      </w:pPr>
      <w:r>
        <w:rPr>
          <w:rFonts w:ascii="Times New Roman" w:hAnsi="Times New Roman"/>
          <w:b/>
          <w:sz w:val="24"/>
        </w:rPr>
        <w:t xml:space="preserve">3. </w:t>
      </w:r>
      <w:r>
        <w:rPr>
          <w:rFonts w:ascii="Times New Roman" w:hAnsi="Times New Roman"/>
          <w:b/>
          <w:i w:val="0"/>
          <w:sz w:val="24"/>
        </w:rPr>
        <w:t>Proposed Order Granting Motion for Reconsideration and Restoring Parenting Time</w:t>
      </w:r>
    </w:p>
    <w:p>
      <w:pPr>
        <w:spacing w:line="480" w:lineRule="auto" w:after="0" w:before="0"/>
      </w:pPr>
      <w:r>
        <w:rPr>
          <w:rFonts w:ascii="Times New Roman" w:hAnsi="Times New Roman"/>
          <w:b/>
          <w:sz w:val="24"/>
        </w:rPr>
        <w:t xml:space="preserve">4. </w:t>
      </w:r>
      <w:r>
        <w:rPr>
          <w:rFonts w:ascii="Times New Roman" w:hAnsi="Times New Roman"/>
          <w:b/>
          <w:i w:val="0"/>
          <w:sz w:val="24"/>
        </w:rPr>
        <w:t>All attached Exhibits</w:t>
      </w:r>
    </w:p>
    <w:p>
      <w:pPr>
        <w:spacing w:line="480" w:lineRule="auto" w:after="0" w:before="0"/>
      </w:pPr>
      <w:r>
        <w:rPr>
          <w:rFonts w:ascii="Times New Roman" w:hAnsi="Times New Roman"/>
          <w:b w:val="0"/>
          <w:i w:val="0"/>
          <w:sz w:val="24"/>
        </w:rPr>
        <w:t>upon the following parties by the method(s) indicated:</w:t>
      </w:r>
    </w:p>
    <w:p>
      <w:pPr>
        <w:spacing w:line="480" w:lineRule="auto" w:after="0" w:before="0"/>
      </w:pPr>
      <w:r>
        <w:rPr>
          <w:rFonts w:ascii="Times New Roman" w:hAnsi="Times New Roman"/>
          <w:b/>
          <w:i w:val="0"/>
          <w:sz w:val="24"/>
        </w:rPr>
        <w:t>Jennifer Barnes, Attorney for Defendant</w:t>
      </w:r>
      <w:r>
        <w:rPr>
          <w:rFonts w:ascii="Times New Roman" w:hAnsi="Times New Roman"/>
          <w:b w:val="0"/>
          <w:i w:val="0"/>
          <w:sz w:val="24"/>
        </w:rPr>
        <w:t xml:space="preserve"> Barnes Law Firm, PLLC, 880 Jefferson St., Ste. B, Muskegon, MI 49440</w:t>
      </w:r>
    </w:p>
    <w:p>
      <w:pPr>
        <w:spacing w:line="480" w:lineRule="auto" w:after="0" w:before="0"/>
      </w:pPr>
      <w:r>
        <w:rPr>
          <w:rFonts w:ascii="Times New Roman" w:hAnsi="Times New Roman"/>
          <w:b w:val="0"/>
          <w:i w:val="0"/>
          <w:sz w:val="24"/>
        </w:rPr>
        <w:t>☐ First-Class U.S. Mail, postage prepaid ☐ Personal Service / Hand Delivery ☐ Electronic Service (email: _______________)</w:t>
      </w:r>
    </w:p>
    <w:p>
      <w:pPr>
        <w:spacing w:line="480" w:lineRule="auto" w:after="0" w:before="0"/>
      </w:pPr>
      <w:r>
        <w:rPr>
          <w:rFonts w:ascii="Times New Roman" w:hAnsi="Times New Roman"/>
          <w:b/>
          <w:i w:val="0"/>
          <w:sz w:val="24"/>
        </w:rPr>
        <w:t>Emily A. Watson, Defendant</w:t>
      </w:r>
      <w:r>
        <w:rPr>
          <w:rFonts w:ascii="Times New Roman" w:hAnsi="Times New Roman"/>
          <w:b w:val="0"/>
          <w:i w:val="0"/>
          <w:sz w:val="24"/>
        </w:rPr>
        <w:t xml:space="preserve"> [ADDRESS — if different from counsel]</w:t>
      </w:r>
    </w:p>
    <w:p>
      <w:pPr>
        <w:spacing w:line="480" w:lineRule="auto" w:after="0" w:before="0"/>
      </w:pPr>
      <w:r>
        <w:rPr>
          <w:rFonts w:ascii="Times New Roman" w:hAnsi="Times New Roman"/>
          <w:b w:val="0"/>
          <w:i w:val="0"/>
          <w:sz w:val="24"/>
        </w:rPr>
        <w:t>☐ Via Defendant's counsel of record</w:t>
      </w:r>
    </w:p>
    <w:p>
      <w:r>
        <w:br w:type="page"/>
      </w:r>
    </w:p>
    <w:p>
      <w:r>
        <w:br w:type="page"/>
      </w:r>
    </w:p>
    <w:p>
      <w:pPr>
        <w:spacing w:line="480" w:lineRule="auto" w:after="0" w:before="0"/>
      </w:pPr>
      <w:r>
        <w:rPr>
          <w:rFonts w:ascii="Times New Roman" w:hAnsi="Times New Roman"/>
          <w:b w:val="0"/>
          <w:i w:val="0"/>
          <w:sz w:val="24"/>
        </w:rPr>
        <w:t xml:space="preserve">Andrew J. Pigors, Plaintiff, </w:t>
      </w:r>
      <w:r>
        <w:rPr>
          <w:rFonts w:ascii="Times New Roman" w:hAnsi="Times New Roman"/>
          <w:b w:val="0"/>
          <w:i/>
          <w:sz w:val="24"/>
        </w:rPr>
        <w:t>Pro Se</w:t>
      </w:r>
      <w:r>
        <w:rPr>
          <w:rFonts w:ascii="Times New Roman" w:hAnsi="Times New Roman"/>
          <w:b w:val="0"/>
          <w:i w:val="0"/>
          <w:sz w:val="24"/>
        </w:rPr>
        <w:t xml:space="preserve"> Date: _______________</w:t>
      </w:r>
    </w:p>
    <w:p>
      <w:r>
        <w:br w:type="page"/>
      </w:r>
    </w:p>
    <w:p>
      <w:pPr>
        <w:spacing w:line="480" w:lineRule="auto" w:after="240" w:before="0"/>
        <w:jc w:val="center"/>
      </w:pPr>
      <w:r>
        <w:rPr>
          <w:rFonts w:ascii="Times New Roman" w:hAnsi="Times New Roman"/>
          <w:b/>
          <w:i w:val="0"/>
          <w:sz w:val="24"/>
        </w:rPr>
        <w:t>EXHIBIT LIST</w:t>
      </w:r>
    </w:p>
    <w:p>
      <w:r>
        <w:br w:type="page"/>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Exhibit</w:t>
            </w:r>
          </w:p>
        </w:tc>
        <w:tc>
          <w:tcPr>
            <w:tcW w:type="dxa" w:w="3120"/>
          </w:tcPr>
          <w:p>
            <w:pPr>
              <w:spacing w:line="240" w:lineRule="auto"/>
            </w:pPr>
            <w:r/>
            <w:r>
              <w:rPr>
                <w:rFonts w:ascii="Times New Roman" w:hAnsi="Times New Roman"/>
                <w:b/>
                <w:sz w:val="24"/>
              </w:rPr>
              <w:t>Description</w:t>
            </w:r>
          </w:p>
        </w:tc>
        <w:tc>
          <w:tcPr>
            <w:tcW w:type="dxa" w:w="3120"/>
          </w:tcPr>
          <w:p>
            <w:pPr>
              <w:spacing w:line="240" w:lineRule="auto"/>
            </w:pPr>
            <w:r/>
            <w:r>
              <w:rPr>
                <w:rFonts w:ascii="Times New Roman" w:hAnsi="Times New Roman"/>
                <w:b/>
                <w:sz w:val="24"/>
              </w:rPr>
              <w:t>Source</w:t>
            </w:r>
          </w:p>
        </w:tc>
      </w:tr>
      <w:tr>
        <w:tc>
          <w:tcPr>
            <w:tcW w:type="dxa" w:w="3120"/>
          </w:tcPr>
          <w:p>
            <w:pPr>
              <w:spacing w:line="240" w:lineRule="auto"/>
            </w:pPr>
            <w:r/>
            <w:r>
              <w:rPr>
                <w:rFonts w:ascii="Times New Roman" w:hAnsi="Times New Roman"/>
                <w:b w:val="0"/>
                <w:i w:val="0"/>
                <w:sz w:val="24"/>
              </w:rPr>
              <w:t>A</w:t>
            </w:r>
          </w:p>
        </w:tc>
        <w:tc>
          <w:tcPr>
            <w:tcW w:type="dxa" w:w="3120"/>
          </w:tcPr>
          <w:p>
            <w:pPr>
              <w:spacing w:line="240" w:lineRule="auto"/>
            </w:pPr>
            <w:r/>
            <w:r>
              <w:rPr>
                <w:rFonts w:ascii="Times New Roman" w:hAnsi="Times New Roman"/>
                <w:b w:val="0"/>
                <w:i w:val="0"/>
                <w:sz w:val="24"/>
              </w:rPr>
              <w:t>HealthWest First Evaluation — Melissa DeAugustine LBSW (09/05/2025) — Pages 1–10</w:t>
            </w:r>
          </w:p>
        </w:tc>
        <w:tc>
          <w:tcPr>
            <w:tcW w:type="dxa" w:w="3120"/>
          </w:tcPr>
          <w:p>
            <w:pPr>
              <w:spacing w:line="240" w:lineRule="auto"/>
            </w:pPr>
            <w:r/>
            <w:r>
              <w:rPr>
                <w:rFonts w:ascii="Times New Roman" w:hAnsi="Times New Roman"/>
                <w:b w:val="0"/>
                <w:i w:val="0"/>
                <w:sz w:val="24"/>
              </w:rPr>
              <w:t>healthwest1stscanned_0001–0010.pdf</w:t>
            </w:r>
          </w:p>
        </w:tc>
      </w:tr>
      <w:tr>
        <w:tc>
          <w:tcPr>
            <w:tcW w:type="dxa" w:w="3120"/>
          </w:tcPr>
          <w:p>
            <w:pPr>
              <w:spacing w:line="240" w:lineRule="auto"/>
            </w:pPr>
            <w:r/>
            <w:r>
              <w:rPr>
                <w:rFonts w:ascii="Times New Roman" w:hAnsi="Times New Roman"/>
                <w:b w:val="0"/>
                <w:i w:val="0"/>
                <w:sz w:val="24"/>
              </w:rPr>
              <w:t>B</w:t>
            </w:r>
          </w:p>
        </w:tc>
        <w:tc>
          <w:tcPr>
            <w:tcW w:type="dxa" w:w="3120"/>
          </w:tcPr>
          <w:p>
            <w:pPr>
              <w:spacing w:line="240" w:lineRule="auto"/>
            </w:pPr>
            <w:r/>
            <w:r>
              <w:rPr>
                <w:rFonts w:ascii="Times New Roman" w:hAnsi="Times New Roman"/>
                <w:b w:val="0"/>
                <w:i w:val="0"/>
                <w:sz w:val="24"/>
              </w:rPr>
              <w:t>HealthWest Second Assessment — Kassandra M. Gansen (09/11/2025) — Pages 1–8</w:t>
            </w:r>
          </w:p>
        </w:tc>
        <w:tc>
          <w:tcPr>
            <w:tcW w:type="dxa" w:w="3120"/>
          </w:tcPr>
          <w:p>
            <w:pPr>
              <w:spacing w:line="240" w:lineRule="auto"/>
            </w:pPr>
            <w:r/>
            <w:r>
              <w:rPr>
                <w:rFonts w:ascii="Times New Roman" w:hAnsi="Times New Roman"/>
                <w:b w:val="0"/>
                <w:i w:val="0"/>
                <w:sz w:val="24"/>
              </w:rPr>
              <w:t>healthwest2ndscanned_0001–0008.pdf</w:t>
            </w:r>
          </w:p>
        </w:tc>
      </w:tr>
      <w:tr>
        <w:tc>
          <w:tcPr>
            <w:tcW w:type="dxa" w:w="3120"/>
          </w:tcPr>
          <w:p>
            <w:pPr>
              <w:spacing w:line="240" w:lineRule="auto"/>
            </w:pPr>
            <w:r/>
            <w:r>
              <w:rPr>
                <w:rFonts w:ascii="Times New Roman" w:hAnsi="Times New Roman"/>
                <w:b w:val="0"/>
                <w:i w:val="0"/>
                <w:sz w:val="24"/>
              </w:rPr>
              <w:t>C</w:t>
            </w:r>
          </w:p>
        </w:tc>
        <w:tc>
          <w:tcPr>
            <w:tcW w:type="dxa" w:w="3120"/>
          </w:tcPr>
          <w:p>
            <w:pPr>
              <w:spacing w:line="240" w:lineRule="auto"/>
            </w:pPr>
            <w:r/>
            <w:r>
              <w:rPr>
                <w:rFonts w:ascii="Times New Roman" w:hAnsi="Times New Roman"/>
                <w:b w:val="0"/>
                <w:i w:val="0"/>
                <w:sz w:val="24"/>
              </w:rPr>
              <w:t>Norton Shores Police Report — Case NS2505044 (Albert Watson's admission of pre-planned ex parte)</w:t>
            </w:r>
          </w:p>
        </w:tc>
        <w:tc>
          <w:tcPr>
            <w:tcW w:type="dxa" w:w="3120"/>
          </w:tcPr>
          <w:p>
            <w:pPr>
              <w:spacing w:line="240" w:lineRule="auto"/>
            </w:pPr>
            <w:r/>
            <w:r>
              <w:rPr>
                <w:rFonts w:ascii="Times New Roman" w:hAnsi="Times New Roman"/>
                <w:b w:val="0"/>
                <w:i w:val="0"/>
                <w:sz w:val="24"/>
              </w:rPr>
              <w:t>NSPD records</w:t>
            </w:r>
          </w:p>
        </w:tc>
      </w:tr>
      <w:tr>
        <w:tc>
          <w:tcPr>
            <w:tcW w:type="dxa" w:w="3120"/>
          </w:tcPr>
          <w:p>
            <w:pPr>
              <w:spacing w:line="240" w:lineRule="auto"/>
            </w:pPr>
            <w:r/>
            <w:r>
              <w:rPr>
                <w:rFonts w:ascii="Times New Roman" w:hAnsi="Times New Roman"/>
                <w:b w:val="0"/>
                <w:i w:val="0"/>
                <w:sz w:val="24"/>
              </w:rPr>
              <w:t>D</w:t>
            </w:r>
          </w:p>
        </w:tc>
        <w:tc>
          <w:tcPr>
            <w:tcW w:type="dxa" w:w="3120"/>
          </w:tcPr>
          <w:p>
            <w:pPr>
              <w:spacing w:line="240" w:lineRule="auto"/>
            </w:pPr>
            <w:r/>
            <w:r>
              <w:rPr>
                <w:rFonts w:ascii="Times New Roman" w:hAnsi="Times New Roman"/>
                <w:b w:val="0"/>
                <w:i w:val="0"/>
                <w:sz w:val="24"/>
              </w:rPr>
              <w:t>Rusco Email Chain — Andrew's same-day compliance with HealthWest eval (09/05/2025)</w:t>
            </w:r>
          </w:p>
        </w:tc>
        <w:tc>
          <w:tcPr>
            <w:tcW w:type="dxa" w:w="3120"/>
          </w:tcPr>
          <w:p>
            <w:pPr>
              <w:spacing w:line="240" w:lineRule="auto"/>
            </w:pPr>
            <w:r/>
            <w:r>
              <w:rPr>
                <w:rFonts w:ascii="Times New Roman" w:hAnsi="Times New Roman"/>
                <w:b w:val="0"/>
                <w:i w:val="0"/>
                <w:sz w:val="24"/>
              </w:rPr>
              <w:t>ruscomartiniemailsscannd_0001–0007.pdf</w:t>
            </w:r>
          </w:p>
        </w:tc>
      </w:tr>
      <w:tr>
        <w:tc>
          <w:tcPr>
            <w:tcW w:type="dxa" w:w="3120"/>
          </w:tcPr>
          <w:p>
            <w:pPr>
              <w:spacing w:line="240" w:lineRule="auto"/>
            </w:pPr>
            <w:r/>
            <w:r>
              <w:rPr>
                <w:rFonts w:ascii="Times New Roman" w:hAnsi="Times New Roman"/>
                <w:b w:val="0"/>
                <w:i w:val="0"/>
                <w:sz w:val="24"/>
              </w:rPr>
              <w:t>E</w:t>
            </w:r>
          </w:p>
        </w:tc>
        <w:tc>
          <w:tcPr>
            <w:tcW w:type="dxa" w:w="3120"/>
          </w:tcPr>
          <w:p>
            <w:pPr>
              <w:spacing w:line="240" w:lineRule="auto"/>
            </w:pPr>
            <w:r/>
            <w:r>
              <w:rPr>
                <w:rFonts w:ascii="Times New Roman" w:hAnsi="Times New Roman"/>
                <w:b w:val="0"/>
                <w:i w:val="0"/>
                <w:sz w:val="24"/>
              </w:rPr>
              <w:t>Ex Parte Motion and Supporting Documents (08/08/2025)</w:t>
            </w:r>
          </w:p>
        </w:tc>
        <w:tc>
          <w:tcPr>
            <w:tcW w:type="dxa" w:w="3120"/>
          </w:tcPr>
          <w:p>
            <w:pPr>
              <w:spacing w:line="240" w:lineRule="auto"/>
            </w:pPr>
            <w:r/>
            <w:r>
              <w:rPr>
                <w:rFonts w:ascii="Times New Roman" w:hAnsi="Times New Roman"/>
                <w:b w:val="0"/>
                <w:i w:val="0"/>
                <w:sz w:val="24"/>
              </w:rPr>
              <w:t>expartescannedandmine_0001–0005.pdf</w:t>
            </w:r>
          </w:p>
        </w:tc>
      </w:tr>
      <w:tr>
        <w:tc>
          <w:tcPr>
            <w:tcW w:type="dxa" w:w="3120"/>
          </w:tcPr>
          <w:p>
            <w:pPr>
              <w:spacing w:line="240" w:lineRule="auto"/>
            </w:pPr>
            <w:r/>
            <w:r>
              <w:rPr>
                <w:rFonts w:ascii="Times New Roman" w:hAnsi="Times New Roman"/>
                <w:b w:val="0"/>
                <w:i w:val="0"/>
                <w:sz w:val="24"/>
              </w:rPr>
              <w:t>F</w:t>
            </w:r>
          </w:p>
        </w:tc>
        <w:tc>
          <w:tcPr>
            <w:tcW w:type="dxa" w:w="3120"/>
          </w:tcPr>
          <w:p>
            <w:pPr>
              <w:spacing w:line="240" w:lineRule="auto"/>
            </w:pPr>
            <w:r/>
            <w:r>
              <w:rPr>
                <w:rFonts w:ascii="Times New Roman" w:hAnsi="Times New Roman"/>
                <w:b w:val="0"/>
                <w:i w:val="0"/>
                <w:sz w:val="24"/>
              </w:rPr>
              <w:t>Columbia Suicide Risk Assessment — All "NO"</w:t>
            </w:r>
          </w:p>
        </w:tc>
        <w:tc>
          <w:tcPr>
            <w:tcW w:type="dxa" w:w="3120"/>
          </w:tcPr>
          <w:p>
            <w:pPr>
              <w:spacing w:line="240" w:lineRule="auto"/>
            </w:pPr>
            <w:r/>
            <w:r>
              <w:rPr>
                <w:rFonts w:ascii="Times New Roman" w:hAnsi="Times New Roman"/>
                <w:b w:val="0"/>
                <w:i w:val="0"/>
                <w:sz w:val="24"/>
              </w:rPr>
              <w:t>healthwest1stscanned_0007.pdf</w:t>
            </w:r>
          </w:p>
        </w:tc>
      </w:tr>
      <w:tr>
        <w:tc>
          <w:tcPr>
            <w:tcW w:type="dxa" w:w="3120"/>
          </w:tcPr>
          <w:p>
            <w:pPr>
              <w:spacing w:line="240" w:lineRule="auto"/>
            </w:pPr>
            <w:r/>
            <w:r>
              <w:rPr>
                <w:rFonts w:ascii="Times New Roman" w:hAnsi="Times New Roman"/>
                <w:b w:val="0"/>
                <w:i w:val="0"/>
                <w:sz w:val="24"/>
              </w:rPr>
              <w:t>G</w:t>
            </w:r>
          </w:p>
        </w:tc>
        <w:tc>
          <w:tcPr>
            <w:tcW w:type="dxa" w:w="3120"/>
          </w:tcPr>
          <w:p>
            <w:pPr>
              <w:spacing w:line="240" w:lineRule="auto"/>
            </w:pPr>
            <w:r/>
            <w:r>
              <w:rPr>
                <w:rFonts w:ascii="Times New Roman" w:hAnsi="Times New Roman"/>
                <w:b w:val="0"/>
                <w:i w:val="0"/>
                <w:sz w:val="24"/>
              </w:rPr>
              <w:t>Docket showing five ex parte orders entered 08/08/2025</w:t>
            </w:r>
          </w:p>
        </w:tc>
        <w:tc>
          <w:tcPr>
            <w:tcW w:type="dxa" w:w="3120"/>
          </w:tcPr>
          <w:p>
            <w:pPr>
              <w:spacing w:line="240" w:lineRule="auto"/>
            </w:pPr>
            <w:r/>
            <w:r>
              <w:rPr>
                <w:rFonts w:ascii="Times New Roman" w:hAnsi="Times New Roman"/>
                <w:b w:val="0"/>
                <w:i w:val="0"/>
                <w:sz w:val="24"/>
              </w:rPr>
              <w:t>Court docket</w:t>
            </w:r>
          </w:p>
        </w:tc>
      </w:tr>
    </w:tbl>
    <w:p>
      <w:pPr>
        <w:spacing w:line="480" w:lineRule="auto" w:after="0" w:before="0"/>
      </w:pPr>
      <w:r>
        <w:rPr>
          <w:rFonts w:ascii="Times New Roman" w:hAnsi="Times New Roman"/>
          <w:b w:val="0"/>
          <w:i/>
          <w:sz w:val="24"/>
        </w:rPr>
        <w:t>End of Motion for Reconsideration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