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 (fka PIGORS),</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___________________________________________/</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Road, Lot 17 Laketon Township, Michigan 49445 Telephone: (231) 903-5690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L. Barnes Barnes Law Firm, PLLC 880 Jefferson Street, Suite B Muskegon, Michigan 49440</w:t>
      </w:r>
    </w:p>
    <w:p>
      <w:r>
        <w:br w:type="page"/>
      </w:r>
    </w:p>
    <w:p>
      <w:pPr>
        <w:spacing w:line="480" w:lineRule="auto" w:after="240" w:before="0"/>
        <w:jc w:val="center"/>
      </w:pPr>
      <w:r>
        <w:rPr>
          <w:rFonts w:ascii="Times New Roman" w:hAnsi="Times New Roman"/>
          <w:b/>
          <w:i w:val="0"/>
          <w:sz w:val="24"/>
        </w:rPr>
        <w:t>PLAINTIFF'S EMERGENCY MOTION TO RESTORE PARENTING TIME</w:t>
      </w:r>
    </w:p>
    <w:p>
      <w:pPr>
        <w:pStyle w:val="Heading2"/>
      </w:pPr>
      <w:r>
        <w:rPr>
          <w:rFonts w:ascii="Times New Roman" w:hAnsi="Times New Roman"/>
        </w:rPr>
        <w:t>WITH REQUEST FOR IMMEDIATE HEARING AND EXPEDITED CONSIDERATION</w:t>
      </w:r>
    </w:p>
    <w:p>
      <w:pPr>
        <w:pStyle w:val="Heading3"/>
      </w:pPr>
      <w:r>
        <w:rPr>
          <w:rFonts w:ascii="Times New Roman" w:hAnsi="Times New Roman"/>
        </w:rPr>
        <w:t>Filed Pursuant to MCR 2.119, MCR 3.207, MCR 3.208, MCL 722.27a</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MCR 2.113 COMPLIANCE:</w:t>
      </w:r>
      <w:r>
        <w:rPr>
          <w:rFonts w:ascii="Times New Roman" w:hAnsi="Times New Roman"/>
          <w:b w:val="0"/>
          <w:i w:val="0"/>
          <w:sz w:val="24"/>
        </w:rPr>
        <w:t xml:space="preserve"> 8.5" × 11" paper | 1-inch margins | 12-point proportional serif font | Double-spaced body text | Sequentially numbered paragraphs.</w:t>
      </w:r>
    </w:p>
    <w:p>
      <w:r>
        <w:br w:type="page"/>
      </w:r>
    </w:p>
    <w:p>
      <w:pPr>
        <w:spacing w:line="480" w:lineRule="auto" w:after="0" w:before="0"/>
      </w:pPr>
      <w:r>
        <w:rPr>
          <w:rFonts w:ascii="Times New Roman" w:hAnsi="Times New Roman"/>
          <w:b/>
          <w:i w:val="0"/>
          <w:sz w:val="24"/>
        </w:rPr>
        <w:t>EMERGENCY DESIGNATION:</w:t>
      </w:r>
      <w:r>
        <w:rPr>
          <w:rFonts w:ascii="Times New Roman" w:hAnsi="Times New Roman"/>
          <w:b w:val="0"/>
          <w:i w:val="0"/>
          <w:sz w:val="24"/>
        </w:rPr>
        <w:t xml:space="preserve"> This motion is designated EMERGENCY pursuant to MCR 2.119(B) and MCR 3.207(A). Plaintiff-Father has been completely separated from his minor child for </w:t>
      </w:r>
      <w:r>
        <w:rPr>
          <w:rFonts w:ascii="Times New Roman" w:hAnsi="Times New Roman"/>
          <w:b/>
          <w:i w:val="0"/>
          <w:sz w:val="24"/>
        </w:rPr>
        <w:t>329+ consecutive days</w:t>
      </w:r>
      <w:r>
        <w:rPr>
          <w:rFonts w:ascii="Times New Roman" w:hAnsi="Times New Roman"/>
          <w:b w:val="0"/>
          <w:i w:val="0"/>
          <w:sz w:val="24"/>
        </w:rPr>
        <w:t xml:space="preserve"> without an evidentiary hearing on the merits. Every additional day of separation causes irreparable harm to the parent-child bond. </w:t>
      </w:r>
      <w:r>
        <w:rPr>
          <w:rFonts w:ascii="Times New Roman" w:hAnsi="Times New Roman"/>
          <w:b w:val="0"/>
          <w:i/>
          <w:sz w:val="24"/>
        </w:rPr>
        <w:t>See</w:t>
      </w:r>
      <w:r>
        <w:rPr>
          <w:rFonts w:ascii="Times New Roman" w:hAnsi="Times New Roman"/>
          <w:b w:val="0"/>
          <w:i w:val="0"/>
          <w:sz w:val="24"/>
        </w:rPr>
        <w:t xml:space="preserve"> MCL 722.27a(1) ("It is presumed to be in the best interests of a child to have a strong relationship with both of his or her parents.").</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Emergency Motion is requested on an </w:t>
      </w:r>
      <w:r>
        <w:rPr>
          <w:rFonts w:ascii="Times New Roman" w:hAnsi="Times New Roman"/>
          <w:b/>
          <w:i w:val="0"/>
          <w:sz w:val="24"/>
        </w:rPr>
        <w:t>expedited basis</w:t>
      </w:r>
      <w:r>
        <w:rPr>
          <w:rFonts w:ascii="Times New Roman" w:hAnsi="Times New Roman"/>
          <w:b w:val="0"/>
          <w:i w:val="0"/>
          <w:sz w:val="24"/>
        </w:rPr>
        <w:t xml:space="preserve">. Movant requests the Court Clerk schedule this Motion for hearing at the </w:t>
      </w:r>
      <w:r>
        <w:rPr>
          <w:rFonts w:ascii="Times New Roman" w:hAnsi="Times New Roman"/>
          <w:b/>
          <w:i w:val="0"/>
          <w:sz w:val="24"/>
        </w:rPr>
        <w:t>earliest available date</w:t>
      </w:r>
      <w:r>
        <w:rPr>
          <w:rFonts w:ascii="Times New Roman" w:hAnsi="Times New Roman"/>
          <w:b w:val="0"/>
          <w:i w:val="0"/>
          <w:sz w:val="24"/>
        </w:rPr>
        <w:t xml:space="preserve"> and provide notice to all parties per MCR 2.119.</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 [EARLIEST AVAILABLE]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240" w:before="0"/>
        <w:jc w:val="center"/>
      </w:pPr>
      <w:r>
        <w:rPr>
          <w:rFonts w:ascii="Times New Roman" w:hAnsi="Times New Roman"/>
          <w:b/>
          <w:i w:val="0"/>
          <w:sz w:val="24"/>
        </w:rPr>
        <w:t>PART I: INTRODUCTION AND EMERGENCY SHOWING</w:t>
      </w:r>
    </w:p>
    <w:p>
      <w:pPr>
        <w:pStyle w:val="Heading2"/>
      </w:pPr>
      <w:r>
        <w:rPr>
          <w:rFonts w:ascii="Times New Roman" w:hAnsi="Times New Roman"/>
        </w:rPr>
        <w:t>A. The Emergency</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Plaintiff-Father Andrew J. Pigors ("Father") brings this Emergency Motion to restore his parenting time with the minor child, L.D.W. (DOB: November 9, 2022), which has been completely suspended since the ex parte orders entered on August 8, 2025.</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Father has had </w:t>
      </w:r>
      <w:r>
        <w:rPr>
          <w:rFonts w:ascii="Times New Roman" w:hAnsi="Times New Roman"/>
          <w:b/>
          <w:i w:val="0"/>
          <w:sz w:val="24"/>
        </w:rPr>
        <w:t>ZERO contact</w:t>
      </w:r>
      <w:r>
        <w:rPr>
          <w:rFonts w:ascii="Times New Roman" w:hAnsi="Times New Roman"/>
          <w:b w:val="0"/>
          <w:i w:val="0"/>
          <w:sz w:val="24"/>
        </w:rPr>
        <w:t xml:space="preserve"> with his three-year-old son for over </w:t>
      </w:r>
      <w:r>
        <w:rPr>
          <w:rFonts w:ascii="Times New Roman" w:hAnsi="Times New Roman"/>
          <w:b/>
          <w:i w:val="0"/>
          <w:sz w:val="24"/>
        </w:rPr>
        <w:t>329 consecutive days</w:t>
      </w:r>
      <w:r>
        <w:rPr>
          <w:rFonts w:ascii="Times New Roman" w:hAnsi="Times New Roman"/>
          <w:b w:val="0"/>
          <w:i w:val="0"/>
          <w:sz w:val="24"/>
        </w:rPr>
        <w:t>. This is not a reduction in parenting time — it is a complete termination of all parent-child contact imposed without the procedural protections required by Michigan law.</w:t>
      </w:r>
    </w:p>
    <w:p>
      <w:pPr>
        <w:spacing w:line="480" w:lineRule="auto" w:after="0" w:before="0"/>
      </w:pPr>
      <w:r>
        <w:rPr>
          <w:rFonts w:ascii="Times New Roman" w:hAnsi="Times New Roman"/>
          <w:b/>
          <w:sz w:val="24"/>
        </w:rPr>
        <w:t xml:space="preserve">3. </w:t>
      </w:r>
      <w:r>
        <w:rPr>
          <w:rFonts w:ascii="Times New Roman" w:hAnsi="Times New Roman"/>
          <w:b w:val="0"/>
          <w:i w:val="0"/>
          <w:sz w:val="24"/>
        </w:rPr>
        <w:t>During these 329+ days, the following milestones have been lost forever:</w:t>
      </w:r>
    </w:p>
    <w:p>
      <w:pPr>
        <w:spacing w:line="480" w:lineRule="auto" w:after="0" w:before="0"/>
      </w:pPr>
      <w:r>
        <w:rPr>
          <w:rFonts w:ascii="Times New Roman" w:hAnsi="Times New Roman"/>
          <w:b w:val="0"/>
          <w:i w:val="0"/>
          <w:sz w:val="24"/>
        </w:rPr>
        <w:t xml:space="preserve">- L.D.W.'s </w:t>
      </w:r>
      <w:r>
        <w:rPr>
          <w:rFonts w:ascii="Times New Roman" w:hAnsi="Times New Roman"/>
          <w:b/>
          <w:i w:val="0"/>
          <w:sz w:val="24"/>
        </w:rPr>
        <w:t>3rd birthday</w:t>
      </w:r>
      <w:r>
        <w:rPr>
          <w:rFonts w:ascii="Times New Roman" w:hAnsi="Times New Roman"/>
          <w:b w:val="0"/>
          <w:i w:val="0"/>
          <w:sz w:val="24"/>
        </w:rPr>
        <w:t xml:space="preserve"> (November 9, 2025) - </w:t>
      </w:r>
      <w:r>
        <w:rPr>
          <w:rFonts w:ascii="Times New Roman" w:hAnsi="Times New Roman"/>
          <w:b/>
          <w:i w:val="0"/>
          <w:sz w:val="24"/>
        </w:rPr>
        <w:t>Labor Day 2025</w:t>
      </w:r>
      <w:r>
        <w:rPr>
          <w:rFonts w:ascii="Times New Roman" w:hAnsi="Times New Roman"/>
          <w:b w:val="0"/>
          <w:i w:val="0"/>
          <w:sz w:val="24"/>
        </w:rPr>
        <w:t xml:space="preserve"> - </w:t>
      </w:r>
      <w:r>
        <w:rPr>
          <w:rFonts w:ascii="Times New Roman" w:hAnsi="Times New Roman"/>
          <w:b/>
          <w:i w:val="0"/>
          <w:sz w:val="24"/>
        </w:rPr>
        <w:t>Thanksgiving 2025</w:t>
      </w:r>
      <w:r>
        <w:rPr>
          <w:rFonts w:ascii="Times New Roman" w:hAnsi="Times New Roman"/>
          <w:b w:val="0"/>
          <w:i w:val="0"/>
          <w:sz w:val="24"/>
        </w:rPr>
        <w:t xml:space="preserve"> - </w:t>
      </w:r>
      <w:r>
        <w:rPr>
          <w:rFonts w:ascii="Times New Roman" w:hAnsi="Times New Roman"/>
          <w:b/>
          <w:i w:val="0"/>
          <w:sz w:val="24"/>
        </w:rPr>
        <w:t>Christmas 2025</w:t>
      </w:r>
      <w:r>
        <w:rPr>
          <w:rFonts w:ascii="Times New Roman" w:hAnsi="Times New Roman"/>
          <w:b w:val="0"/>
          <w:i w:val="0"/>
          <w:sz w:val="24"/>
        </w:rPr>
        <w:t xml:space="preserve"> - </w:t>
      </w:r>
      <w:r>
        <w:rPr>
          <w:rFonts w:ascii="Times New Roman" w:hAnsi="Times New Roman"/>
          <w:b/>
          <w:i w:val="0"/>
          <w:sz w:val="24"/>
        </w:rPr>
        <w:t>New Year's 2026</w:t>
      </w:r>
      <w:r>
        <w:rPr>
          <w:rFonts w:ascii="Times New Roman" w:hAnsi="Times New Roman"/>
          <w:b w:val="0"/>
          <w:i w:val="0"/>
          <w:sz w:val="24"/>
        </w:rPr>
        <w:t xml:space="preserve"> - </w:t>
      </w:r>
      <w:r>
        <w:rPr>
          <w:rFonts w:ascii="Times New Roman" w:hAnsi="Times New Roman"/>
          <w:b/>
          <w:i w:val="0"/>
          <w:sz w:val="24"/>
        </w:rPr>
        <w:t>Valentine's Day 2026</w:t>
      </w:r>
      <w:r>
        <w:rPr>
          <w:rFonts w:ascii="Times New Roman" w:hAnsi="Times New Roman"/>
          <w:b w:val="0"/>
          <w:i w:val="0"/>
          <w:sz w:val="24"/>
        </w:rPr>
        <w:t xml:space="preserve"> - Every ordinary day of a small child's rapidly developing life</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harm to both Father and child is not speculative — it is occurring </w:t>
      </w:r>
      <w:r>
        <w:rPr>
          <w:rFonts w:ascii="Times New Roman" w:hAnsi="Times New Roman"/>
          <w:b/>
          <w:i w:val="0"/>
          <w:sz w:val="24"/>
        </w:rPr>
        <w:t>daily</w:t>
      </w:r>
      <w:r>
        <w:rPr>
          <w:rFonts w:ascii="Times New Roman" w:hAnsi="Times New Roman"/>
          <w:b w:val="0"/>
          <w:i w:val="0"/>
          <w:sz w:val="24"/>
        </w:rPr>
        <w:t xml:space="preserve">. Developmental psychology is unequivocal: prolonged separation from a bonded parent during the critical ages of 2-4 causes measurable, lasting harm to the child's attachment, emotional regulation, and sense of security. </w:t>
      </w:r>
      <w:r>
        <w:rPr>
          <w:rFonts w:ascii="Times New Roman" w:hAnsi="Times New Roman"/>
          <w:b w:val="0"/>
          <w:i/>
          <w:sz w:val="24"/>
        </w:rPr>
        <w:t>See</w:t>
      </w:r>
      <w:r>
        <w:rPr>
          <w:rFonts w:ascii="Times New Roman" w:hAnsi="Times New Roman"/>
          <w:b w:val="0"/>
          <w:i w:val="0"/>
          <w:sz w:val="24"/>
        </w:rPr>
        <w:t xml:space="preserve"> MCL 722.23(a) (love, affection, and emotional ties); MCL 722.23(b) (capacity to give love, affection, and guidance).</w:t>
      </w:r>
    </w:p>
    <w:p>
      <w:pPr>
        <w:spacing w:line="480" w:lineRule="auto" w:after="0" w:before="0"/>
      </w:pPr>
      <w:r>
        <w:rPr>
          <w:rFonts w:ascii="Times New Roman" w:hAnsi="Times New Roman"/>
          <w:b/>
          <w:sz w:val="24"/>
        </w:rPr>
        <w:t xml:space="preserve">5. </w:t>
      </w:r>
      <w:r>
        <w:rPr>
          <w:rFonts w:ascii="Times New Roman" w:hAnsi="Times New Roman"/>
          <w:b w:val="0"/>
          <w:i w:val="0"/>
          <w:sz w:val="24"/>
        </w:rPr>
        <w:t>Immediate and irreparable harm justifies emergency treatment under MCR 2.119(B): the parent-child bond is being severed more deeply with each passing day, and no amount of future "make-up" time can restore what has been lost.</w:t>
      </w:r>
    </w:p>
    <w:p>
      <w:r>
        <w:br w:type="page"/>
      </w:r>
    </w:p>
    <w:p>
      <w:pPr>
        <w:spacing w:line="480" w:lineRule="auto" w:after="240" w:before="0"/>
        <w:jc w:val="center"/>
      </w:pPr>
      <w:r>
        <w:rPr>
          <w:rFonts w:ascii="Times New Roman" w:hAnsi="Times New Roman"/>
          <w:b/>
          <w:i w:val="0"/>
          <w:sz w:val="24"/>
        </w:rPr>
        <w:t>PART II: FACTUAL AND PROCEDURAL BACKGROUND</w:t>
      </w:r>
    </w:p>
    <w:p>
      <w:pPr>
        <w:pStyle w:val="Heading2"/>
      </w:pPr>
      <w:r>
        <w:rPr>
          <w:rFonts w:ascii="Times New Roman" w:hAnsi="Times New Roman"/>
        </w:rPr>
        <w:t>A. The Ex Parte Orders of August 8, 2025</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On August 8, 2025, this Court entered multiple ex parte orders suspending all of Father's parenting time based solely on Defendant-Mother's </w:t>
      </w:r>
      <w:r>
        <w:rPr>
          <w:rFonts w:ascii="Times New Roman" w:hAnsi="Times New Roman"/>
          <w:b/>
          <w:i w:val="0"/>
          <w:sz w:val="24"/>
        </w:rPr>
        <w:t>unsworn</w:t>
      </w:r>
      <w:r>
        <w:rPr>
          <w:rFonts w:ascii="Times New Roman" w:hAnsi="Times New Roman"/>
          <w:b w:val="0"/>
          <w:i w:val="0"/>
          <w:sz w:val="24"/>
        </w:rPr>
        <w:t xml:space="preserve"> ex parte motion.</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Mother's "Emergency Ex Parte Motion to Suspend Parenting Time" was </w:t>
      </w:r>
      <w:r>
        <w:rPr>
          <w:rFonts w:ascii="Times New Roman" w:hAnsi="Times New Roman"/>
          <w:b/>
          <w:i w:val="0"/>
          <w:sz w:val="24"/>
        </w:rPr>
        <w:t>not verified under oath</w:t>
      </w:r>
      <w:r>
        <w:rPr>
          <w:rFonts w:ascii="Times New Roman" w:hAnsi="Times New Roman"/>
          <w:b w:val="0"/>
          <w:i w:val="0"/>
          <w:sz w:val="24"/>
        </w:rPr>
        <w:t xml:space="preserve"> — it contained no notarization, no jurat, and no sworn affirmation of truth. This is a direct violation of MCR 3.207(B)(1), which requires ex parte relief be supported by "specific facts in a verified pleading or affidavit."</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The resulting court order was a </w:t>
      </w:r>
      <w:r>
        <w:rPr>
          <w:rFonts w:ascii="Times New Roman" w:hAnsi="Times New Roman"/>
          <w:b/>
          <w:i w:val="0"/>
          <w:sz w:val="24"/>
        </w:rPr>
        <w:t>pre-printed checkbox form</w:t>
      </w:r>
      <w:r>
        <w:rPr>
          <w:rFonts w:ascii="Times New Roman" w:hAnsi="Times New Roman"/>
          <w:b w:val="0"/>
          <w:i w:val="0"/>
          <w:sz w:val="24"/>
        </w:rPr>
        <w:t xml:space="preserve"> containing generic legal language but </w:t>
      </w:r>
      <w:r>
        <w:rPr>
          <w:rFonts w:ascii="Times New Roman" w:hAnsi="Times New Roman"/>
          <w:b/>
          <w:i w:val="0"/>
          <w:sz w:val="24"/>
        </w:rPr>
        <w:t>no child-specific findings of fact</w:t>
      </w:r>
      <w:r>
        <w:rPr>
          <w:rFonts w:ascii="Times New Roman" w:hAnsi="Times New Roman"/>
          <w:b w:val="0"/>
          <w:i w:val="0"/>
          <w:sz w:val="24"/>
        </w:rPr>
        <w:t xml:space="preserve"> — violating MCR 2.517(A)(1), which requires specific factual findings in contested matters.</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The ex parte motion relied on </w:t>
      </w:r>
      <w:r>
        <w:rPr>
          <w:rFonts w:ascii="Times New Roman" w:hAnsi="Times New Roman"/>
          <w:b/>
          <w:i w:val="0"/>
          <w:sz w:val="24"/>
        </w:rPr>
        <w:t>inadmissible double hearsay</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 An unnamed "officer" who allegedly "believed this was a result of meth use" — an opinion statement from an unidentified source, unsworn, unsupported by any toxicology report. </w:t>
      </w:r>
      <w:r>
        <w:rPr>
          <w:rFonts w:ascii="Times New Roman" w:hAnsi="Times New Roman"/>
          <w:b/>
          <w:i w:val="0"/>
          <w:sz w:val="24"/>
        </w:rPr>
        <w:t>Father's narcotics screening was NEGATIVE.</w:t>
      </w:r>
      <w:r>
        <w:rPr>
          <w:rFonts w:ascii="Times New Roman" w:hAnsi="Times New Roman"/>
          <w:b w:val="0"/>
          <w:i w:val="0"/>
          <w:sz w:val="24"/>
        </w:rPr>
        <w:t xml:space="preserve"> - An unnamed "friend" who was allegedly "concerned" about an "eviction" — anonymous hearsay with no authenticated documentation.</w:t>
      </w:r>
    </w:p>
    <w:p>
      <w:pPr>
        <w:spacing w:line="480" w:lineRule="auto" w:after="0" w:before="0"/>
      </w:pPr>
      <w:r>
        <w:rPr>
          <w:rFonts w:ascii="Times New Roman" w:hAnsi="Times New Roman"/>
          <w:b/>
          <w:sz w:val="24"/>
        </w:rPr>
        <w:t xml:space="preserve">10. </w:t>
      </w:r>
      <w:r>
        <w:rPr>
          <w:rFonts w:ascii="Times New Roman" w:hAnsi="Times New Roman"/>
          <w:b w:val="0"/>
          <w:i w:val="0"/>
          <w:sz w:val="24"/>
        </w:rPr>
        <w:t>None of these allegations were supported by sworn affidavits from percipient witnesses, and none were subjected to cross-examination.</w:t>
      </w:r>
    </w:p>
    <w:p>
      <w:pPr>
        <w:pStyle w:val="Heading2"/>
      </w:pPr>
      <w:r>
        <w:rPr>
          <w:rFonts w:ascii="Times New Roman" w:hAnsi="Times New Roman"/>
        </w:rPr>
        <w:t>B. Prior Procedural History</w:t>
      </w:r>
    </w:p>
    <w:p>
      <w:pPr>
        <w:spacing w:line="480" w:lineRule="auto" w:after="0" w:before="0"/>
      </w:pPr>
      <w:r>
        <w:rPr>
          <w:rFonts w:ascii="Times New Roman" w:hAnsi="Times New Roman"/>
          <w:b/>
          <w:sz w:val="24"/>
        </w:rPr>
        <w:t xml:space="preserve">11. </w:t>
      </w:r>
      <w:r>
        <w:rPr>
          <w:rFonts w:ascii="Times New Roman" w:hAnsi="Times New Roman"/>
          <w:b w:val="0"/>
          <w:i w:val="0"/>
          <w:sz w:val="24"/>
        </w:rPr>
        <w:t>The custody action was filed on approximately June 15, 2024 (Case No. 2024-001507-DC).</w:t>
      </w:r>
    </w:p>
    <w:p>
      <w:pPr>
        <w:spacing w:line="480" w:lineRule="auto" w:after="0" w:before="0"/>
      </w:pPr>
      <w:r>
        <w:rPr>
          <w:rFonts w:ascii="Times New Roman" w:hAnsi="Times New Roman"/>
          <w:b/>
          <w:sz w:val="24"/>
        </w:rPr>
        <w:t xml:space="preserve">12. </w:t>
      </w:r>
      <w:r>
        <w:rPr>
          <w:rFonts w:ascii="Times New Roman" w:hAnsi="Times New Roman"/>
          <w:b w:val="0"/>
          <w:i w:val="0"/>
          <w:sz w:val="24"/>
        </w:rPr>
        <w:t>On approximately July 1, 2024, an earlier ex parte custody order was entered granting Mother sole custody without a full evidentiary hearing.</w:t>
      </w:r>
    </w:p>
    <w:p>
      <w:pPr>
        <w:spacing w:line="480" w:lineRule="auto" w:after="0" w:before="0"/>
      </w:pPr>
      <w:r>
        <w:rPr>
          <w:rFonts w:ascii="Times New Roman" w:hAnsi="Times New Roman"/>
          <w:b/>
          <w:sz w:val="24"/>
        </w:rPr>
        <w:t xml:space="preserve">13. </w:t>
      </w:r>
      <w:r>
        <w:rPr>
          <w:rFonts w:ascii="Times New Roman" w:hAnsi="Times New Roman"/>
          <w:b w:val="0"/>
          <w:i w:val="0"/>
          <w:sz w:val="24"/>
        </w:rPr>
        <w:t>On approximately January 15, 2025, Father filed a Motion to Restore Parenting Time.</w:t>
      </w:r>
    </w:p>
    <w:p>
      <w:pPr>
        <w:spacing w:line="480" w:lineRule="auto" w:after="0" w:before="0"/>
      </w:pPr>
      <w:r>
        <w:rPr>
          <w:rFonts w:ascii="Times New Roman" w:hAnsi="Times New Roman"/>
          <w:b/>
          <w:sz w:val="24"/>
        </w:rPr>
        <w:t xml:space="preserve">14. </w:t>
      </w:r>
      <w:r>
        <w:rPr>
          <w:rFonts w:ascii="Times New Roman" w:hAnsi="Times New Roman"/>
          <w:b w:val="0"/>
          <w:i w:val="0"/>
          <w:sz w:val="24"/>
        </w:rPr>
        <w:t>On approximately March 1, 2025, the Friend of the Court issued a custody and parenting time recommendation.</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Despite multiple motions and filings by Father, </w:t>
      </w:r>
      <w:r>
        <w:rPr>
          <w:rFonts w:ascii="Times New Roman" w:hAnsi="Times New Roman"/>
          <w:b/>
          <w:i w:val="0"/>
          <w:sz w:val="24"/>
        </w:rPr>
        <w:t>no full evidentiary hearing on the merits of the parenting time suspension has been held.</w:t>
      </w:r>
    </w:p>
    <w:p>
      <w:pPr>
        <w:pStyle w:val="Heading2"/>
      </w:pPr>
      <w:r>
        <w:rPr>
          <w:rFonts w:ascii="Times New Roman" w:hAnsi="Times New Roman"/>
        </w:rPr>
        <w:t>C. The 329+ Day Pattern of Withholding</w:t>
      </w:r>
    </w:p>
    <w:p>
      <w:pPr>
        <w:spacing w:line="480" w:lineRule="auto" w:after="0" w:before="0"/>
      </w:pPr>
      <w:r>
        <w:rPr>
          <w:rFonts w:ascii="Times New Roman" w:hAnsi="Times New Roman"/>
          <w:b/>
          <w:sz w:val="24"/>
        </w:rPr>
        <w:t xml:space="preserve">16. </w:t>
      </w:r>
      <w:r>
        <w:rPr>
          <w:rFonts w:ascii="Times New Roman" w:hAnsi="Times New Roman"/>
          <w:b w:val="0"/>
          <w:i w:val="0"/>
          <w:sz w:val="24"/>
        </w:rPr>
        <w:t>The chronology of withheld parenting time, as experienced by Father: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Event</w:t>
            </w:r>
          </w:p>
        </w:tc>
        <w:tc>
          <w:tcPr>
            <w:tcW w:type="dxa" w:w="3120"/>
          </w:tcPr>
          <w:p>
            <w:pPr>
              <w:spacing w:line="240" w:lineRule="auto"/>
            </w:pPr>
            <w:r/>
            <w:r>
              <w:rPr>
                <w:rFonts w:ascii="Times New Roman" w:hAnsi="Times New Roman"/>
                <w:b/>
                <w:sz w:val="24"/>
              </w:rPr>
              <w:t>Days Without Contact</w:t>
            </w:r>
          </w:p>
        </w:tc>
      </w:tr>
      <w:tr>
        <w:tc>
          <w:tcPr>
            <w:tcW w:type="dxa" w:w="3120"/>
          </w:tcPr>
          <w:p>
            <w:pPr>
              <w:spacing w:line="240" w:lineRule="auto"/>
            </w:pPr>
            <w:r/>
            <w:r>
              <w:rPr>
                <w:rFonts w:ascii="Times New Roman" w:hAnsi="Times New Roman"/>
                <w:b w:val="0"/>
                <w:i w:val="0"/>
                <w:sz w:val="24"/>
              </w:rPr>
              <w:t>Mar 26, 2024 – Jul 2024</w:t>
            </w:r>
          </w:p>
        </w:tc>
        <w:tc>
          <w:tcPr>
            <w:tcW w:type="dxa" w:w="3120"/>
          </w:tcPr>
          <w:p>
            <w:pPr>
              <w:spacing w:line="240" w:lineRule="auto"/>
            </w:pPr>
            <w:r/>
            <w:r>
              <w:rPr>
                <w:rFonts w:ascii="Times New Roman" w:hAnsi="Times New Roman"/>
                <w:b w:val="0"/>
                <w:i w:val="0"/>
                <w:sz w:val="24"/>
              </w:rPr>
              <w:t>Initial withholding by Mother pre-litigation</w:t>
            </w:r>
          </w:p>
        </w:tc>
        <w:tc>
          <w:tcPr>
            <w:tcW w:type="dxa" w:w="3120"/>
          </w:tcPr>
          <w:p>
            <w:pPr>
              <w:spacing w:line="240" w:lineRule="auto"/>
            </w:pPr>
            <w:r/>
            <w:r>
              <w:rPr>
                <w:rFonts w:ascii="Times New Roman" w:hAnsi="Times New Roman"/>
                <w:b w:val="0"/>
                <w:i w:val="0"/>
                <w:sz w:val="24"/>
              </w:rPr>
              <w:t>~120 days</w:t>
            </w:r>
          </w:p>
        </w:tc>
      </w:tr>
      <w:tr>
        <w:tc>
          <w:tcPr>
            <w:tcW w:type="dxa" w:w="3120"/>
          </w:tcPr>
          <w:p>
            <w:pPr>
              <w:spacing w:line="240" w:lineRule="auto"/>
            </w:pPr>
            <w:r/>
            <w:r>
              <w:rPr>
                <w:rFonts w:ascii="Times New Roman" w:hAnsi="Times New Roman"/>
                <w:b w:val="0"/>
                <w:i w:val="0"/>
                <w:sz w:val="24"/>
              </w:rPr>
              <w:t>Jul 1, 2024</w:t>
            </w:r>
          </w:p>
        </w:tc>
        <w:tc>
          <w:tcPr>
            <w:tcW w:type="dxa" w:w="3120"/>
          </w:tcPr>
          <w:p>
            <w:pPr>
              <w:spacing w:line="240" w:lineRule="auto"/>
            </w:pPr>
            <w:r/>
            <w:r>
              <w:rPr>
                <w:rFonts w:ascii="Times New Roman" w:hAnsi="Times New Roman"/>
                <w:b w:val="0"/>
                <w:i w:val="0"/>
                <w:sz w:val="24"/>
              </w:rPr>
              <w:t>First ex parte order entered</w:t>
            </w:r>
          </w:p>
        </w:tc>
        <w:tc>
          <w:tcPr>
            <w:tcW w:type="dxa" w:w="3120"/>
          </w:tcPr>
          <w:p>
            <w:pPr>
              <w:spacing w:line="240" w:lineRule="auto"/>
            </w:pPr>
            <w:r/>
            <w:r>
              <w:rPr>
                <w:rFonts w:ascii="Times New Roman" w:hAnsi="Times New Roman"/>
                <w:b w:val="0"/>
                <w:i w:val="0"/>
                <w:sz w:val="24"/>
              </w:rPr>
              <w:t>Ongoing</w:t>
            </w:r>
          </w:p>
        </w:tc>
      </w:tr>
      <w:tr>
        <w:tc>
          <w:tcPr>
            <w:tcW w:type="dxa" w:w="3120"/>
          </w:tcPr>
          <w:p>
            <w:pPr>
              <w:spacing w:line="240" w:lineRule="auto"/>
            </w:pPr>
            <w:r/>
            <w:r>
              <w:rPr>
                <w:rFonts w:ascii="Times New Roman" w:hAnsi="Times New Roman"/>
                <w:b w:val="0"/>
                <w:i w:val="0"/>
                <w:sz w:val="24"/>
              </w:rPr>
              <w:t>Aug 8, 2025</w:t>
            </w:r>
          </w:p>
        </w:tc>
        <w:tc>
          <w:tcPr>
            <w:tcW w:type="dxa" w:w="3120"/>
          </w:tcPr>
          <w:p>
            <w:pPr>
              <w:spacing w:line="240" w:lineRule="auto"/>
            </w:pPr>
            <w:r/>
            <w:r>
              <w:rPr>
                <w:rFonts w:ascii="Times New Roman" w:hAnsi="Times New Roman"/>
                <w:b w:val="0"/>
                <w:i w:val="0"/>
                <w:sz w:val="24"/>
              </w:rPr>
              <w:t>Second round of ex parte orders — total suspension</w:t>
            </w:r>
          </w:p>
        </w:tc>
        <w:tc>
          <w:tcPr>
            <w:tcW w:type="dxa" w:w="3120"/>
          </w:tcPr>
          <w:p>
            <w:pPr>
              <w:spacing w:line="240" w:lineRule="auto"/>
            </w:pPr>
            <w:r/>
            <w:r>
              <w:rPr>
                <w:rFonts w:ascii="Times New Roman" w:hAnsi="Times New Roman"/>
                <w:b/>
                <w:i w:val="0"/>
                <w:sz w:val="24"/>
              </w:rPr>
              <w:t>329+ days and counting</w:t>
            </w:r>
          </w:p>
        </w:tc>
      </w:tr>
    </w:tbl>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The August 8, 2025 ex parte orders did not merely adjust parenting time — they </w:t>
      </w:r>
      <w:r>
        <w:rPr>
          <w:rFonts w:ascii="Times New Roman" w:hAnsi="Times New Roman"/>
          <w:b/>
          <w:i w:val="0"/>
          <w:sz w:val="24"/>
        </w:rPr>
        <w:t>completely eliminated</w:t>
      </w:r>
      <w:r>
        <w:rPr>
          <w:rFonts w:ascii="Times New Roman" w:hAnsi="Times New Roman"/>
          <w:b w:val="0"/>
          <w:i w:val="0"/>
          <w:sz w:val="24"/>
        </w:rPr>
        <w:t xml:space="preserve"> all contact, including scheduled holidays and special events. The cumulative effect is a child who may no longer recognize his own father.</w:t>
      </w:r>
    </w:p>
    <w:p>
      <w:pPr>
        <w:spacing w:line="480" w:lineRule="auto" w:after="0" w:before="0"/>
      </w:pPr>
      <w:r>
        <w:rPr>
          <w:rFonts w:ascii="Times New Roman" w:hAnsi="Times New Roman"/>
          <w:b/>
          <w:sz w:val="24"/>
        </w:rPr>
        <w:t xml:space="preserve">18. </w:t>
      </w:r>
      <w:r>
        <w:rPr>
          <w:rFonts w:ascii="Times New Roman" w:hAnsi="Times New Roman"/>
          <w:b w:val="0"/>
          <w:i w:val="0"/>
          <w:sz w:val="24"/>
        </w:rPr>
        <w:t xml:space="preserve">This systematic pattern constitutes </w:t>
      </w:r>
      <w:r>
        <w:rPr>
          <w:rFonts w:ascii="Times New Roman" w:hAnsi="Times New Roman"/>
          <w:b/>
          <w:i w:val="0"/>
          <w:sz w:val="24"/>
        </w:rPr>
        <w:t>parental alienation</w:t>
      </w:r>
      <w:r>
        <w:rPr>
          <w:rFonts w:ascii="Times New Roman" w:hAnsi="Times New Roman"/>
          <w:b w:val="0"/>
          <w:i w:val="0"/>
          <w:sz w:val="24"/>
        </w:rPr>
        <w:t xml:space="preserve"> within the meaning of MCL 722.23(j). </w:t>
      </w:r>
      <w:r>
        <w:rPr>
          <w:rFonts w:ascii="Times New Roman" w:hAnsi="Times New Roman"/>
          <w:b w:val="0"/>
          <w:i/>
          <w:sz w:val="24"/>
        </w:rPr>
        <w:t>Harvey v Harvey</w:t>
      </w:r>
      <w:r>
        <w:rPr>
          <w:rFonts w:ascii="Times New Roman" w:hAnsi="Times New Roman"/>
          <w:b w:val="0"/>
          <w:i w:val="0"/>
          <w:sz w:val="24"/>
        </w:rPr>
        <w:t xml:space="preserve">, 470 Mich 186, 192 (2004), recognized Factor (j) — the willingness to "facilitate and encourage a close and continuing parent-child relationship" — as "an important consideration" in custody disputes. Defendant Watson — employed for nine (9) years as a caseworker in the </w:t>
      </w:r>
      <w:r>
        <w:rPr>
          <w:rFonts w:ascii="Times New Roman" w:hAnsi="Times New Roman"/>
          <w:b/>
          <w:i w:val="0"/>
          <w:sz w:val="24"/>
        </w:rPr>
        <w:t>Kent County Prosecutor's Office, Family Court Division</w:t>
      </w:r>
      <w:r>
        <w:rPr>
          <w:rFonts w:ascii="Times New Roman" w:hAnsi="Times New Roman"/>
          <w:b w:val="0"/>
          <w:i w:val="0"/>
          <w:sz w:val="24"/>
        </w:rPr>
        <w:t xml:space="preserve"> — leveraged her institutional knowledge of family court procedures to initiate and sustain this alienation campaign. The court's failure to enforce MCL 722.27a(9)'s mandatory remedies has allowed the alienation to continue unchecked for </w:t>
      </w:r>
      <w:r>
        <w:rPr>
          <w:rFonts w:ascii="Times New Roman" w:hAnsi="Times New Roman"/>
          <w:b/>
          <w:i w:val="0"/>
          <w:sz w:val="24"/>
        </w:rPr>
        <w:t>329+ days</w:t>
      </w:r>
      <w:r>
        <w:rPr>
          <w:rFonts w:ascii="Times New Roman" w:hAnsi="Times New Roman"/>
          <w:b w:val="0"/>
          <w:i w:val="0"/>
          <w:sz w:val="24"/>
        </w:rPr>
        <w:t>.</w:t>
      </w:r>
    </w:p>
    <w:p>
      <w:r>
        <w:br w:type="page"/>
      </w:r>
    </w:p>
    <w:p>
      <w:pPr>
        <w:spacing w:line="480" w:lineRule="auto" w:after="240" w:before="0"/>
        <w:jc w:val="center"/>
      </w:pPr>
      <w:r>
        <w:rPr>
          <w:rFonts w:ascii="Times New Roman" w:hAnsi="Times New Roman"/>
          <w:b/>
          <w:i w:val="0"/>
          <w:sz w:val="24"/>
        </w:rPr>
        <w:t>PART III: LEGAL ARGUMENT</w:t>
      </w:r>
    </w:p>
    <w:p>
      <w:pPr>
        <w:pStyle w:val="Heading2"/>
      </w:pPr>
      <w:r>
        <w:rPr>
          <w:rFonts w:ascii="Times New Roman" w:hAnsi="Times New Roman"/>
        </w:rPr>
        <w:t>ARGUMENT I: The Ex Parte Suspension Violates MCL 722.27a</w:t>
      </w:r>
    </w:p>
    <w:p>
      <w:pPr>
        <w:pStyle w:val="Heading3"/>
      </w:pPr>
      <w:r>
        <w:rPr>
          <w:rFonts w:ascii="Times New Roman" w:hAnsi="Times New Roman"/>
        </w:rPr>
        <w:t>Issue</w:t>
      </w:r>
    </w:p>
    <w:p>
      <w:pPr>
        <w:spacing w:line="480" w:lineRule="auto" w:after="0" w:before="0"/>
      </w:pPr>
      <w:r>
        <w:rPr>
          <w:rFonts w:ascii="Times New Roman" w:hAnsi="Times New Roman"/>
          <w:b/>
          <w:sz w:val="24"/>
        </w:rPr>
        <w:t xml:space="preserve">18. </w:t>
      </w:r>
      <w:r>
        <w:rPr>
          <w:rFonts w:ascii="Times New Roman" w:hAnsi="Times New Roman"/>
          <w:b w:val="0"/>
          <w:i w:val="0"/>
          <w:sz w:val="24"/>
        </w:rPr>
        <w:t>Whether the complete suspension of Father's parenting time without the required statutory findings violates MCL 722.27a.</w:t>
      </w:r>
    </w:p>
    <w:p>
      <w:pPr>
        <w:pStyle w:val="Heading3"/>
      </w:pPr>
      <w:r>
        <w:rPr>
          <w:rFonts w:ascii="Times New Roman" w:hAnsi="Times New Roman"/>
        </w:rPr>
        <w:t>Rule</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MCL 722.27a(1) establishes a </w:t>
      </w:r>
      <w:r>
        <w:rPr>
          <w:rFonts w:ascii="Times New Roman" w:hAnsi="Times New Roman"/>
          <w:b/>
          <w:i w:val="0"/>
          <w:sz w:val="24"/>
        </w:rPr>
        <w:t>statutory presumption</w:t>
      </w:r>
      <w:r>
        <w:rPr>
          <w:rFonts w:ascii="Times New Roman" w:hAnsi="Times New Roman"/>
          <w:b w:val="0"/>
          <w:i w:val="0"/>
          <w:sz w:val="24"/>
        </w:rPr>
        <w:t xml:space="preserve"> that parenting time is in the child's best interests:</w:t>
      </w:r>
    </w:p>
    <w:p>
      <w:pPr>
        <w:spacing w:line="480" w:lineRule="auto" w:after="0" w:before="0"/>
      </w:pPr>
      <w:r>
        <w:rPr>
          <w:rFonts w:ascii="Times New Roman" w:hAnsi="Times New Roman"/>
          <w:b w:val="0"/>
          <w:i w:val="0"/>
          <w:sz w:val="24"/>
        </w:rPr>
        <w:t xml:space="preserve">&gt; </w:t>
      </w:r>
      <w:r>
        <w:rPr>
          <w:rFonts w:ascii="Times New Roman" w:hAnsi="Times New Roman"/>
          <w:b w:val="0"/>
          <w:i/>
          <w:sz w:val="24"/>
        </w:rPr>
        <w:t>"It is presumed to be in the best interests of a child to have a strong relationship with both of his or her parents."</w:t>
      </w:r>
    </w:p>
    <w:p>
      <w:pPr>
        <w:spacing w:line="480" w:lineRule="auto" w:after="0" w:before="0"/>
      </w:pPr>
      <w:r>
        <w:rPr>
          <w:rFonts w:ascii="Times New Roman" w:hAnsi="Times New Roman"/>
          <w:b/>
          <w:sz w:val="24"/>
        </w:rPr>
        <w:t xml:space="preserve">20. </w:t>
      </w:r>
      <w:r>
        <w:rPr>
          <w:rFonts w:ascii="Times New Roman" w:hAnsi="Times New Roman"/>
          <w:b w:val="0"/>
          <w:i w:val="0"/>
          <w:sz w:val="24"/>
        </w:rPr>
        <w:t xml:space="preserve">This presumption may be overcome only upon specific findings. MCL 722.27a(3) provides that parenting time shall be restricted </w:t>
      </w:r>
      <w:r>
        <w:rPr>
          <w:rFonts w:ascii="Times New Roman" w:hAnsi="Times New Roman"/>
          <w:b/>
          <w:i w:val="0"/>
          <w:sz w:val="24"/>
        </w:rPr>
        <w:t>only</w:t>
      </w:r>
      <w:r>
        <w:rPr>
          <w:rFonts w:ascii="Times New Roman" w:hAnsi="Times New Roman"/>
          <w:b w:val="0"/>
          <w:i w:val="0"/>
          <w:sz w:val="24"/>
        </w:rPr>
        <w:t xml:space="preserve"> if it is shown that "parenting time would endanger the child's physical, mental, or emotional health."</w:t>
      </w:r>
    </w:p>
    <w:p>
      <w:pPr>
        <w:spacing w:line="480" w:lineRule="auto" w:after="0" w:before="0"/>
      </w:pPr>
      <w:r>
        <w:rPr>
          <w:rFonts w:ascii="Times New Roman" w:hAnsi="Times New Roman"/>
          <w:b/>
          <w:sz w:val="24"/>
        </w:rPr>
        <w:t xml:space="preserve">21. </w:t>
      </w:r>
      <w:r>
        <w:rPr>
          <w:rFonts w:ascii="Times New Roman" w:hAnsi="Times New Roman"/>
          <w:b w:val="0"/>
          <w:i w:val="0"/>
          <w:sz w:val="24"/>
        </w:rPr>
        <w:t>MCL 722.27a(7) further provides that the court must consider "the frequency, duration, and type of parenting time" that serves the child's best interests. A complete suspension with zero contact is not a "type" of parenting time — it is the abolition of it.</w:t>
      </w:r>
    </w:p>
    <w:p>
      <w:pPr>
        <w:pStyle w:val="Heading3"/>
      </w:pPr>
      <w:r>
        <w:rPr>
          <w:rFonts w:ascii="Times New Roman" w:hAnsi="Times New Roman"/>
        </w:rPr>
        <w:t>Application</w:t>
      </w:r>
    </w:p>
    <w:p>
      <w:pPr>
        <w:spacing w:line="480" w:lineRule="auto" w:after="0" w:before="0"/>
      </w:pPr>
      <w:r>
        <w:rPr>
          <w:rFonts w:ascii="Times New Roman" w:hAnsi="Times New Roman"/>
          <w:b/>
          <w:sz w:val="24"/>
        </w:rPr>
        <w:t xml:space="preserve">22. </w:t>
      </w:r>
      <w:r>
        <w:rPr>
          <w:rFonts w:ascii="Times New Roman" w:hAnsi="Times New Roman"/>
          <w:b w:val="0"/>
          <w:i w:val="0"/>
          <w:sz w:val="24"/>
        </w:rPr>
        <w:t xml:space="preserve">The trial court made </w:t>
      </w:r>
      <w:r>
        <w:rPr>
          <w:rFonts w:ascii="Times New Roman" w:hAnsi="Times New Roman"/>
          <w:b/>
          <w:i w:val="0"/>
          <w:sz w:val="24"/>
        </w:rPr>
        <w:t>no finding</w:t>
      </w:r>
      <w:r>
        <w:rPr>
          <w:rFonts w:ascii="Times New Roman" w:hAnsi="Times New Roman"/>
          <w:b w:val="0"/>
          <w:i w:val="0"/>
          <w:sz w:val="24"/>
        </w:rPr>
        <w:t xml:space="preserve"> that Father's parenting time would "endanger the child's physical, mental, or emotional health" as required by MCL 722.27a(3). The checkbox form order contains no such language.</w:t>
      </w:r>
    </w:p>
    <w:p>
      <w:pPr>
        <w:spacing w:line="480" w:lineRule="auto" w:after="0" w:before="0"/>
      </w:pPr>
      <w:r>
        <w:rPr>
          <w:rFonts w:ascii="Times New Roman" w:hAnsi="Times New Roman"/>
          <w:b/>
          <w:sz w:val="24"/>
        </w:rPr>
        <w:t xml:space="preserve">23. </w:t>
      </w:r>
      <w:r>
        <w:rPr>
          <w:rFonts w:ascii="Times New Roman" w:hAnsi="Times New Roman"/>
          <w:b w:val="0"/>
          <w:i w:val="0"/>
          <w:sz w:val="24"/>
        </w:rPr>
        <w:t>The only evidence offered — unsworn hearsay about "meth use" (contradicted by a NEGATIVE drug screen) and "eviction" (unauthenticated) — is legally insufficient to overcome the MCL 722.27a(1) statutory presumption in favor of parenting time.</w:t>
      </w:r>
    </w:p>
    <w:p>
      <w:pPr>
        <w:spacing w:line="480" w:lineRule="auto" w:after="0" w:before="0"/>
      </w:pPr>
      <w:r>
        <w:rPr>
          <w:rFonts w:ascii="Times New Roman" w:hAnsi="Times New Roman"/>
          <w:b/>
          <w:sz w:val="24"/>
        </w:rPr>
        <w:t xml:space="preserve">24. </w:t>
      </w:r>
      <w:r>
        <w:rPr>
          <w:rFonts w:ascii="Times New Roman" w:hAnsi="Times New Roman"/>
          <w:b w:val="0"/>
          <w:i w:val="0"/>
          <w:sz w:val="24"/>
        </w:rPr>
        <w:t xml:space="preserve">Even if the allegations had been proved (they were not), the appropriate remedy would have been </w:t>
      </w:r>
      <w:r>
        <w:rPr>
          <w:rFonts w:ascii="Times New Roman" w:hAnsi="Times New Roman"/>
          <w:b/>
          <w:i w:val="0"/>
          <w:sz w:val="24"/>
        </w:rPr>
        <w:t>supervised parenting time or other restrictions</w:t>
      </w:r>
      <w:r>
        <w:rPr>
          <w:rFonts w:ascii="Times New Roman" w:hAnsi="Times New Roman"/>
          <w:b w:val="0"/>
          <w:i w:val="0"/>
          <w:sz w:val="24"/>
        </w:rPr>
        <w:t xml:space="preserve"> — not total elimination. Michigan courts have consistently held that the most restrictive remedy should be used only as a last resort. </w:t>
      </w:r>
      <w:r>
        <w:rPr>
          <w:rFonts w:ascii="Times New Roman" w:hAnsi="Times New Roman"/>
          <w:b w:val="0"/>
          <w:i/>
          <w:sz w:val="24"/>
        </w:rPr>
        <w:t>Shade v. Wright</w:t>
      </w:r>
      <w:r>
        <w:rPr>
          <w:rFonts w:ascii="Times New Roman" w:hAnsi="Times New Roman"/>
          <w:b w:val="0"/>
          <w:i w:val="0"/>
          <w:sz w:val="24"/>
        </w:rPr>
        <w:t>, 291 Mich App 17, 31-32; 805 NW2d 1 (2010).</w:t>
      </w:r>
    </w:p>
    <w:p>
      <w:pPr>
        <w:pStyle w:val="Heading3"/>
      </w:pPr>
      <w:r>
        <w:rPr>
          <w:rFonts w:ascii="Times New Roman" w:hAnsi="Times New Roman"/>
        </w:rPr>
        <w:t>Conclusion</w:t>
      </w:r>
    </w:p>
    <w:p>
      <w:pPr>
        <w:spacing w:line="480" w:lineRule="auto" w:after="0" w:before="0"/>
      </w:pPr>
      <w:r>
        <w:rPr>
          <w:rFonts w:ascii="Times New Roman" w:hAnsi="Times New Roman"/>
          <w:b/>
          <w:sz w:val="24"/>
        </w:rPr>
        <w:t xml:space="preserve">25. </w:t>
      </w:r>
      <w:r>
        <w:rPr>
          <w:rFonts w:ascii="Times New Roman" w:hAnsi="Times New Roman"/>
          <w:b w:val="0"/>
          <w:i w:val="0"/>
          <w:sz w:val="24"/>
        </w:rPr>
        <w:t>The suspension violates MCL 722.27a because no statutory finding of endangerment was made, the statutory presumption in favor of parenting time was ignored, and the remedy imposed (total elimination) was disproportionate to the unsubstantiated allegations.</w:t>
      </w:r>
    </w:p>
    <w:p>
      <w:r>
        <w:br w:type="page"/>
      </w:r>
    </w:p>
    <w:p>
      <w:pPr>
        <w:pStyle w:val="Heading2"/>
      </w:pPr>
      <w:r>
        <w:rPr>
          <w:rFonts w:ascii="Times New Roman" w:hAnsi="Times New Roman"/>
        </w:rPr>
        <w:t>ARGUMENT II: No Best Interest Findings Were Made Under MCL 722.23</w:t>
      </w:r>
    </w:p>
    <w:p>
      <w:pPr>
        <w:pStyle w:val="Heading3"/>
      </w:pPr>
      <w:r>
        <w:rPr>
          <w:rFonts w:ascii="Times New Roman" w:hAnsi="Times New Roman"/>
        </w:rPr>
        <w:t>Issue</w:t>
      </w:r>
    </w:p>
    <w:p>
      <w:pPr>
        <w:spacing w:line="480" w:lineRule="auto" w:after="0" w:before="0"/>
      </w:pPr>
      <w:r>
        <w:rPr>
          <w:rFonts w:ascii="Times New Roman" w:hAnsi="Times New Roman"/>
          <w:b/>
          <w:sz w:val="24"/>
        </w:rPr>
        <w:t xml:space="preserve">26. </w:t>
      </w:r>
      <w:r>
        <w:rPr>
          <w:rFonts w:ascii="Times New Roman" w:hAnsi="Times New Roman"/>
          <w:b w:val="0"/>
          <w:i w:val="0"/>
          <w:sz w:val="24"/>
        </w:rPr>
        <w:t>Whether the trial court erred by failing to make any findings on the MCL 722.23 best interest factors before suspending all parenting time.</w:t>
      </w:r>
    </w:p>
    <w:p>
      <w:pPr>
        <w:pStyle w:val="Heading3"/>
      </w:pPr>
      <w:r>
        <w:rPr>
          <w:rFonts w:ascii="Times New Roman" w:hAnsi="Times New Roman"/>
        </w:rPr>
        <w:t>Rule</w:t>
      </w:r>
    </w:p>
    <w:p>
      <w:pPr>
        <w:spacing w:line="480" w:lineRule="auto" w:after="0" w:before="0"/>
      </w:pPr>
      <w:r>
        <w:rPr>
          <w:rFonts w:ascii="Times New Roman" w:hAnsi="Times New Roman"/>
          <w:b/>
          <w:sz w:val="24"/>
        </w:rPr>
        <w:t xml:space="preserve">27. </w:t>
      </w:r>
      <w:r>
        <w:rPr>
          <w:rFonts w:ascii="Times New Roman" w:hAnsi="Times New Roman"/>
          <w:b w:val="0"/>
          <w:i w:val="0"/>
          <w:sz w:val="24"/>
        </w:rPr>
        <w:t xml:space="preserve">MCL 722.23 requires the court to evaluate twelve best interest factors — (a) through (l) — when making any custody or parenting time determination. "Custody decisions require findings under </w:t>
      </w:r>
      <w:r>
        <w:rPr>
          <w:rFonts w:ascii="Times New Roman" w:hAnsi="Times New Roman"/>
          <w:b/>
          <w:i w:val="0"/>
          <w:sz w:val="24"/>
        </w:rPr>
        <w:t>all</w:t>
      </w:r>
      <w:r>
        <w:rPr>
          <w:rFonts w:ascii="Times New Roman" w:hAnsi="Times New Roman"/>
          <w:b w:val="0"/>
          <w:i w:val="0"/>
          <w:sz w:val="24"/>
        </w:rPr>
        <w:t xml:space="preserve"> of the best interest factors." </w:t>
      </w:r>
      <w:r>
        <w:rPr>
          <w:rFonts w:ascii="Times New Roman" w:hAnsi="Times New Roman"/>
          <w:b w:val="0"/>
          <w:i/>
          <w:sz w:val="24"/>
        </w:rPr>
        <w:t>Pierron v. Pierron</w:t>
      </w:r>
      <w:r>
        <w:rPr>
          <w:rFonts w:ascii="Times New Roman" w:hAnsi="Times New Roman"/>
          <w:b w:val="0"/>
          <w:i w:val="0"/>
          <w:sz w:val="24"/>
        </w:rPr>
        <w:t>, 486 Mich 81, 92; 782 NW2d 480 (2010).</w:t>
      </w:r>
    </w:p>
    <w:p>
      <w:pPr>
        <w:spacing w:line="480" w:lineRule="auto" w:after="0" w:before="0"/>
      </w:pPr>
      <w:r>
        <w:rPr>
          <w:rFonts w:ascii="Times New Roman" w:hAnsi="Times New Roman"/>
          <w:b/>
          <w:sz w:val="24"/>
        </w:rPr>
        <w:t xml:space="preserve">28. </w:t>
      </w:r>
      <w:r>
        <w:rPr>
          <w:rFonts w:ascii="Times New Roman" w:hAnsi="Times New Roman"/>
          <w:b w:val="0"/>
          <w:i w:val="0"/>
          <w:sz w:val="24"/>
        </w:rPr>
        <w:t>MCR 2.517(A)(1) requires that in contested matters, the court must "find the facts specially and state separately its conclusions of law."</w:t>
      </w:r>
    </w:p>
    <w:p>
      <w:pPr>
        <w:pStyle w:val="Heading3"/>
      </w:pPr>
      <w:r>
        <w:rPr>
          <w:rFonts w:ascii="Times New Roman" w:hAnsi="Times New Roman"/>
        </w:rPr>
        <w:t>Application</w:t>
      </w:r>
    </w:p>
    <w:p>
      <w:pPr>
        <w:spacing w:line="480" w:lineRule="auto" w:after="0" w:before="0"/>
      </w:pPr>
      <w:r>
        <w:rPr>
          <w:rFonts w:ascii="Times New Roman" w:hAnsi="Times New Roman"/>
          <w:b/>
          <w:sz w:val="24"/>
        </w:rPr>
        <w:t xml:space="preserve">29. </w:t>
      </w:r>
      <w:r>
        <w:rPr>
          <w:rFonts w:ascii="Times New Roman" w:hAnsi="Times New Roman"/>
          <w:b w:val="0"/>
          <w:i w:val="0"/>
          <w:sz w:val="24"/>
        </w:rPr>
        <w:t xml:space="preserve">The August 8, 2025 orders contain </w:t>
      </w:r>
      <w:r>
        <w:rPr>
          <w:rFonts w:ascii="Times New Roman" w:hAnsi="Times New Roman"/>
          <w:b/>
          <w:i w:val="0"/>
          <w:sz w:val="24"/>
        </w:rPr>
        <w:t>ZERO findings</w:t>
      </w:r>
      <w:r>
        <w:rPr>
          <w:rFonts w:ascii="Times New Roman" w:hAnsi="Times New Roman"/>
          <w:b w:val="0"/>
          <w:i w:val="0"/>
          <w:sz w:val="24"/>
        </w:rPr>
        <w:t xml:space="preserve"> on any of the twelve best interest factors. Not one. The checkbox form is devoid of any analysis of:</w:t>
      </w:r>
    </w:p>
    <w:p>
      <w:pPr>
        <w:spacing w:line="480" w:lineRule="auto" w:after="0" w:before="0"/>
      </w:pPr>
      <w:r>
        <w:rPr>
          <w:rFonts w:ascii="Times New Roman" w:hAnsi="Times New Roman"/>
          <w:b w:val="0"/>
          <w:i w:val="0"/>
          <w:sz w:val="24"/>
        </w:rPr>
        <w:t xml:space="preserve">- Factor (a): The strong love, affection, and emotional ties between Father and L.D.W.; - Factor (b): Father's demonstrated capacity to provide guidance and parenting; - Factor (c): Father's ability to provide for L.D.W.'s needs; - Factor (d): The established environment L.D.W. enjoyed with Father; - </w:t>
      </w:r>
      <w:r>
        <w:rPr>
          <w:rFonts w:ascii="Times New Roman" w:hAnsi="Times New Roman"/>
          <w:b/>
          <w:i w:val="0"/>
          <w:sz w:val="24"/>
        </w:rPr>
        <w:t>Factor (j): Most critically — Mother's demonstrated UNWILLINGNESS to facilitate and encourage a close and continuing parent-child relationship, as evidenced by filing the ex parte motion to eliminate ALL contact;</w:t>
      </w:r>
      <w:r>
        <w:rPr>
          <w:rFonts w:ascii="Times New Roman" w:hAnsi="Times New Roman"/>
          <w:b w:val="0"/>
          <w:i w:val="0"/>
          <w:sz w:val="24"/>
        </w:rPr>
        <w:t xml:space="preserve"> - Factor (l): Any other relevant factor, including the </w:t>
      </w:r>
      <w:r>
        <w:rPr>
          <w:rFonts w:ascii="Times New Roman" w:hAnsi="Times New Roman"/>
          <w:b/>
          <w:i w:val="0"/>
          <w:sz w:val="24"/>
        </w:rPr>
        <w:t>329+ day separation</w:t>
      </w:r>
      <w:r>
        <w:rPr>
          <w:rFonts w:ascii="Times New Roman" w:hAnsi="Times New Roman"/>
          <w:b w:val="0"/>
          <w:i w:val="0"/>
          <w:sz w:val="24"/>
        </w:rPr>
        <w:t xml:space="preserve"> and its impact on the child.</w:t>
      </w:r>
    </w:p>
    <w:p>
      <w:pPr>
        <w:spacing w:line="480" w:lineRule="auto" w:after="0" w:before="0"/>
      </w:pPr>
      <w:r>
        <w:rPr>
          <w:rFonts w:ascii="Times New Roman" w:hAnsi="Times New Roman"/>
          <w:b/>
          <w:sz w:val="24"/>
        </w:rPr>
        <w:t xml:space="preserve">30. </w:t>
      </w:r>
      <w:r>
        <w:rPr>
          <w:rFonts w:ascii="Times New Roman" w:hAnsi="Times New Roman"/>
          <w:b w:val="0"/>
          <w:i w:val="0"/>
          <w:sz w:val="24"/>
        </w:rPr>
        <w:t>The absence of any best interest findings is not a harmless technicality — it is the failure to apply the substantive legal standard that governs every custody and parenting time decision in Michigan.</w:t>
      </w:r>
    </w:p>
    <w:p>
      <w:pPr>
        <w:pStyle w:val="Heading3"/>
      </w:pPr>
      <w:r>
        <w:rPr>
          <w:rFonts w:ascii="Times New Roman" w:hAnsi="Times New Roman"/>
        </w:rPr>
        <w:t>Conclusion</w:t>
      </w:r>
    </w:p>
    <w:p>
      <w:pPr>
        <w:spacing w:line="480" w:lineRule="auto" w:after="0" w:before="0"/>
      </w:pPr>
      <w:r>
        <w:rPr>
          <w:rFonts w:ascii="Times New Roman" w:hAnsi="Times New Roman"/>
          <w:b/>
          <w:sz w:val="24"/>
        </w:rPr>
        <w:t xml:space="preserve">31. </w:t>
      </w:r>
      <w:r>
        <w:rPr>
          <w:rFonts w:ascii="Times New Roman" w:hAnsi="Times New Roman"/>
          <w:b w:val="0"/>
          <w:i w:val="0"/>
          <w:sz w:val="24"/>
        </w:rPr>
        <w:t xml:space="preserve">The complete absence of MCL 722.23 best interest findings constitutes clear legal error requiring reversal. </w:t>
      </w:r>
      <w:r>
        <w:rPr>
          <w:rFonts w:ascii="Times New Roman" w:hAnsi="Times New Roman"/>
          <w:b w:val="0"/>
          <w:i/>
          <w:sz w:val="24"/>
        </w:rPr>
        <w:t>Pierron</w:t>
      </w:r>
      <w:r>
        <w:rPr>
          <w:rFonts w:ascii="Times New Roman" w:hAnsi="Times New Roman"/>
          <w:b w:val="0"/>
          <w:i w:val="0"/>
          <w:sz w:val="24"/>
        </w:rPr>
        <w:t>, 486 Mich at 92.</w:t>
      </w:r>
    </w:p>
    <w:p>
      <w:r>
        <w:br w:type="page"/>
      </w:r>
    </w:p>
    <w:p>
      <w:pPr>
        <w:pStyle w:val="Heading2"/>
      </w:pPr>
      <w:r>
        <w:rPr>
          <w:rFonts w:ascii="Times New Roman" w:hAnsi="Times New Roman"/>
        </w:rPr>
        <w:t>ARGUMENT III: Due Process — Fundamental Right Violated Without Adequate Procedure</w:t>
      </w:r>
    </w:p>
    <w:p>
      <w:pPr>
        <w:pStyle w:val="Heading3"/>
      </w:pPr>
      <w:r>
        <w:rPr>
          <w:rFonts w:ascii="Times New Roman" w:hAnsi="Times New Roman"/>
        </w:rPr>
        <w:t>Issue</w:t>
      </w:r>
    </w:p>
    <w:p>
      <w:pPr>
        <w:spacing w:line="480" w:lineRule="auto" w:after="0" w:before="0"/>
      </w:pPr>
      <w:r>
        <w:rPr>
          <w:rFonts w:ascii="Times New Roman" w:hAnsi="Times New Roman"/>
          <w:b/>
          <w:sz w:val="24"/>
        </w:rPr>
        <w:t xml:space="preserve">32. </w:t>
      </w:r>
      <w:r>
        <w:rPr>
          <w:rFonts w:ascii="Times New Roman" w:hAnsi="Times New Roman"/>
          <w:b w:val="0"/>
          <w:i w:val="0"/>
          <w:sz w:val="24"/>
        </w:rPr>
        <w:t>Whether the entry of ex parte orders suspending all parenting time, based on an unverified motion and inadmissible hearsay, without prior notice to Father and without a timely post-deprivation hearing, violates Father's due process rights.</w:t>
      </w:r>
    </w:p>
    <w:p>
      <w:pPr>
        <w:pStyle w:val="Heading3"/>
      </w:pPr>
      <w:r>
        <w:rPr>
          <w:rFonts w:ascii="Times New Roman" w:hAnsi="Times New Roman"/>
        </w:rPr>
        <w:t>Rule</w:t>
      </w:r>
    </w:p>
    <w:p>
      <w:pPr>
        <w:spacing w:line="480" w:lineRule="auto" w:after="0" w:before="0"/>
      </w:pPr>
      <w:r>
        <w:rPr>
          <w:rFonts w:ascii="Times New Roman" w:hAnsi="Times New Roman"/>
          <w:b/>
          <w:sz w:val="24"/>
        </w:rPr>
        <w:t xml:space="preserve">33. </w:t>
      </w:r>
      <w:r>
        <w:rPr>
          <w:rFonts w:ascii="Times New Roman" w:hAnsi="Times New Roman"/>
          <w:b w:val="0"/>
          <w:i w:val="0"/>
          <w:sz w:val="24"/>
        </w:rPr>
        <w:t xml:space="preserve">The right to the care, custody, and companionship of one's child is a fundamental liberty interest protected by the Due Process Clause of the Fourteenth Amendment. </w:t>
      </w:r>
      <w:r>
        <w:rPr>
          <w:rFonts w:ascii="Times New Roman" w:hAnsi="Times New Roman"/>
          <w:b w:val="0"/>
          <w:i/>
          <w:sz w:val="24"/>
        </w:rPr>
        <w:t>Troxel v. Granville</w:t>
      </w:r>
      <w:r>
        <w:rPr>
          <w:rFonts w:ascii="Times New Roman" w:hAnsi="Times New Roman"/>
          <w:b w:val="0"/>
          <w:i w:val="0"/>
          <w:sz w:val="24"/>
        </w:rPr>
        <w:t xml:space="preserve">, 530 US 57, 65 (2000); </w:t>
      </w:r>
      <w:r>
        <w:rPr>
          <w:rFonts w:ascii="Times New Roman" w:hAnsi="Times New Roman"/>
          <w:b w:val="0"/>
          <w:i/>
          <w:sz w:val="24"/>
        </w:rPr>
        <w:t>Stanley v. Illinois</w:t>
      </w:r>
      <w:r>
        <w:rPr>
          <w:rFonts w:ascii="Times New Roman" w:hAnsi="Times New Roman"/>
          <w:b w:val="0"/>
          <w:i w:val="0"/>
          <w:sz w:val="24"/>
        </w:rPr>
        <w:t>, 405 US 645, 651 (1972).</w:t>
      </w:r>
    </w:p>
    <w:p>
      <w:pPr>
        <w:spacing w:line="480" w:lineRule="auto" w:after="0" w:before="0"/>
      </w:pPr>
      <w:r>
        <w:rPr>
          <w:rFonts w:ascii="Times New Roman" w:hAnsi="Times New Roman"/>
          <w:b/>
          <w:sz w:val="24"/>
        </w:rPr>
        <w:t xml:space="preserve">34. </w:t>
      </w:r>
      <w:r>
        <w:rPr>
          <w:rFonts w:ascii="Times New Roman" w:hAnsi="Times New Roman"/>
          <w:b w:val="0"/>
          <w:i w:val="0"/>
          <w:sz w:val="24"/>
        </w:rPr>
        <w:t>MCR 3.206(B)(5)-(6) establishes the Michigan procedural requirements for ex parte custody/parenting time orders: (1) specific facts showing immediate and irreparable injury; (2) verified pleading or affidavit; (3) a hearing scheduled "as soon as possible" after entry.</w:t>
      </w:r>
    </w:p>
    <w:p>
      <w:pPr>
        <w:spacing w:line="480" w:lineRule="auto" w:after="0" w:before="0"/>
      </w:pPr>
      <w:r>
        <w:rPr>
          <w:rFonts w:ascii="Times New Roman" w:hAnsi="Times New Roman"/>
          <w:b/>
          <w:sz w:val="24"/>
        </w:rPr>
        <w:t xml:space="preserve">35. </w:t>
      </w:r>
      <w:r>
        <w:rPr>
          <w:rFonts w:ascii="Times New Roman" w:hAnsi="Times New Roman"/>
          <w:b w:val="0"/>
          <w:i w:val="0"/>
          <w:sz w:val="24"/>
        </w:rPr>
        <w:t>MCR 3.207(B)(1) requires that the motion be supported by "specific facts in a verified pleading or affidavit."</w:t>
      </w:r>
    </w:p>
    <w:p>
      <w:pPr>
        <w:pStyle w:val="Heading3"/>
      </w:pPr>
      <w:r>
        <w:rPr>
          <w:rFonts w:ascii="Times New Roman" w:hAnsi="Times New Roman"/>
        </w:rPr>
        <w:t>Application</w:t>
      </w:r>
    </w:p>
    <w:p>
      <w:pPr>
        <w:spacing w:line="480" w:lineRule="auto" w:after="0" w:before="0"/>
      </w:pPr>
      <w:r>
        <w:rPr>
          <w:rFonts w:ascii="Times New Roman" w:hAnsi="Times New Roman"/>
          <w:b/>
          <w:sz w:val="24"/>
        </w:rPr>
        <w:t xml:space="preserve">36. </w:t>
      </w:r>
      <w:r>
        <w:rPr>
          <w:rFonts w:ascii="Times New Roman" w:hAnsi="Times New Roman"/>
          <w:b w:val="0"/>
          <w:i w:val="0"/>
          <w:sz w:val="24"/>
        </w:rPr>
        <w:t>Every procedural safeguard was violated: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Required Safeguard</w:t>
            </w:r>
          </w:p>
        </w:tc>
        <w:tc>
          <w:tcPr>
            <w:tcW w:type="dxa" w:w="3120"/>
          </w:tcPr>
          <w:p>
            <w:pPr>
              <w:spacing w:line="240" w:lineRule="auto"/>
            </w:pPr>
            <w:r/>
            <w:r>
              <w:rPr>
                <w:rFonts w:ascii="Times New Roman" w:hAnsi="Times New Roman"/>
                <w:b/>
                <w:sz w:val="24"/>
              </w:rPr>
              <w:t>Status</w:t>
            </w:r>
          </w:p>
        </w:tc>
        <w:tc>
          <w:tcPr>
            <w:tcW w:type="dxa" w:w="3120"/>
          </w:tcPr>
          <w:p>
            <w:pPr>
              <w:spacing w:line="240" w:lineRule="auto"/>
            </w:pPr>
            <w:r/>
            <w:r>
              <w:rPr>
                <w:rFonts w:ascii="Times New Roman" w:hAnsi="Times New Roman"/>
                <w:b/>
                <w:sz w:val="24"/>
              </w:rPr>
              <w:t>Authority</w:t>
            </w:r>
          </w:p>
        </w:tc>
      </w:tr>
      <w:tr>
        <w:tc>
          <w:tcPr>
            <w:tcW w:type="dxa" w:w="3120"/>
          </w:tcPr>
          <w:p>
            <w:pPr>
              <w:spacing w:line="240" w:lineRule="auto"/>
            </w:pPr>
            <w:r/>
            <w:r>
              <w:rPr>
                <w:rFonts w:ascii="Times New Roman" w:hAnsi="Times New Roman"/>
                <w:b w:val="0"/>
                <w:i w:val="0"/>
                <w:sz w:val="24"/>
              </w:rPr>
              <w:t>Verified pleading or affidavit</w:t>
            </w:r>
          </w:p>
        </w:tc>
        <w:tc>
          <w:tcPr>
            <w:tcW w:type="dxa" w:w="3120"/>
          </w:tcPr>
          <w:p>
            <w:pPr>
              <w:spacing w:line="240" w:lineRule="auto"/>
            </w:pPr>
            <w:r/>
            <w:r>
              <w:rPr>
                <w:rFonts w:ascii="Times New Roman" w:hAnsi="Times New Roman"/>
                <w:b w:val="0"/>
                <w:i w:val="0"/>
                <w:sz w:val="24"/>
              </w:rPr>
              <w:t>❌ VIOLATED — unsworn motion</w:t>
            </w:r>
          </w:p>
        </w:tc>
        <w:tc>
          <w:tcPr>
            <w:tcW w:type="dxa" w:w="3120"/>
          </w:tcPr>
          <w:p>
            <w:pPr>
              <w:spacing w:line="240" w:lineRule="auto"/>
            </w:pPr>
            <w:r/>
            <w:r>
              <w:rPr>
                <w:rFonts w:ascii="Times New Roman" w:hAnsi="Times New Roman"/>
                <w:b w:val="0"/>
                <w:i w:val="0"/>
                <w:sz w:val="24"/>
              </w:rPr>
              <w:t>MCR 3.207(B)(1)</w:t>
            </w:r>
          </w:p>
        </w:tc>
      </w:tr>
      <w:tr>
        <w:tc>
          <w:tcPr>
            <w:tcW w:type="dxa" w:w="3120"/>
          </w:tcPr>
          <w:p>
            <w:pPr>
              <w:spacing w:line="240" w:lineRule="auto"/>
            </w:pPr>
            <w:r/>
            <w:r>
              <w:rPr>
                <w:rFonts w:ascii="Times New Roman" w:hAnsi="Times New Roman"/>
                <w:b w:val="0"/>
                <w:i w:val="0"/>
                <w:sz w:val="24"/>
              </w:rPr>
              <w:t>Specific facts showing immediate harm</w:t>
            </w:r>
          </w:p>
        </w:tc>
        <w:tc>
          <w:tcPr>
            <w:tcW w:type="dxa" w:w="3120"/>
          </w:tcPr>
          <w:p>
            <w:pPr>
              <w:spacing w:line="240" w:lineRule="auto"/>
            </w:pPr>
            <w:r/>
            <w:r>
              <w:rPr>
                <w:rFonts w:ascii="Times New Roman" w:hAnsi="Times New Roman"/>
                <w:b w:val="0"/>
                <w:i w:val="0"/>
                <w:sz w:val="24"/>
              </w:rPr>
              <w:t>❌ VIOLATED — only hearsay</w:t>
            </w:r>
          </w:p>
        </w:tc>
        <w:tc>
          <w:tcPr>
            <w:tcW w:type="dxa" w:w="3120"/>
          </w:tcPr>
          <w:p>
            <w:pPr>
              <w:spacing w:line="240" w:lineRule="auto"/>
            </w:pPr>
            <w:r/>
            <w:r>
              <w:rPr>
                <w:rFonts w:ascii="Times New Roman" w:hAnsi="Times New Roman"/>
                <w:b w:val="0"/>
                <w:i w:val="0"/>
                <w:sz w:val="24"/>
              </w:rPr>
              <w:t>MCR 3.206(B)(5)</w:t>
            </w:r>
          </w:p>
        </w:tc>
      </w:tr>
      <w:tr>
        <w:tc>
          <w:tcPr>
            <w:tcW w:type="dxa" w:w="3120"/>
          </w:tcPr>
          <w:p>
            <w:pPr>
              <w:spacing w:line="240" w:lineRule="auto"/>
            </w:pPr>
            <w:r/>
            <w:r>
              <w:rPr>
                <w:rFonts w:ascii="Times New Roman" w:hAnsi="Times New Roman"/>
                <w:b w:val="0"/>
                <w:i w:val="0"/>
                <w:sz w:val="24"/>
              </w:rPr>
              <w:t>Notice to Father before deprivation</w:t>
            </w:r>
          </w:p>
        </w:tc>
        <w:tc>
          <w:tcPr>
            <w:tcW w:type="dxa" w:w="3120"/>
          </w:tcPr>
          <w:p>
            <w:pPr>
              <w:spacing w:line="240" w:lineRule="auto"/>
            </w:pPr>
            <w:r/>
            <w:r>
              <w:rPr>
                <w:rFonts w:ascii="Times New Roman" w:hAnsi="Times New Roman"/>
                <w:b w:val="0"/>
                <w:i w:val="0"/>
                <w:sz w:val="24"/>
              </w:rPr>
              <w:t>❌ VIOLATED — no notice</w:t>
            </w:r>
          </w:p>
        </w:tc>
        <w:tc>
          <w:tcPr>
            <w:tcW w:type="dxa" w:w="3120"/>
          </w:tcPr>
          <w:p>
            <w:pPr>
              <w:spacing w:line="240" w:lineRule="auto"/>
            </w:pPr>
            <w:r/>
            <w:r>
              <w:rPr>
                <w:rFonts w:ascii="Times New Roman" w:hAnsi="Times New Roman"/>
                <w:b w:val="0"/>
                <w:i w:val="0"/>
                <w:sz w:val="24"/>
              </w:rPr>
              <w:t>Due Process Clause</w:t>
            </w:r>
          </w:p>
        </w:tc>
      </w:tr>
      <w:tr>
        <w:tc>
          <w:tcPr>
            <w:tcW w:type="dxa" w:w="3120"/>
          </w:tcPr>
          <w:p>
            <w:pPr>
              <w:spacing w:line="240" w:lineRule="auto"/>
            </w:pPr>
            <w:r/>
            <w:r>
              <w:rPr>
                <w:rFonts w:ascii="Times New Roman" w:hAnsi="Times New Roman"/>
                <w:b w:val="0"/>
                <w:i w:val="0"/>
                <w:sz w:val="24"/>
              </w:rPr>
              <w:t>Child-specific findings of fact</w:t>
            </w:r>
          </w:p>
        </w:tc>
        <w:tc>
          <w:tcPr>
            <w:tcW w:type="dxa" w:w="3120"/>
          </w:tcPr>
          <w:p>
            <w:pPr>
              <w:spacing w:line="240" w:lineRule="auto"/>
            </w:pPr>
            <w:r/>
            <w:r>
              <w:rPr>
                <w:rFonts w:ascii="Times New Roman" w:hAnsi="Times New Roman"/>
                <w:b w:val="0"/>
                <w:i w:val="0"/>
                <w:sz w:val="24"/>
              </w:rPr>
              <w:t>❌ VIOLATED — checkbox form</w:t>
            </w:r>
          </w:p>
        </w:tc>
        <w:tc>
          <w:tcPr>
            <w:tcW w:type="dxa" w:w="3120"/>
          </w:tcPr>
          <w:p>
            <w:pPr>
              <w:spacing w:line="240" w:lineRule="auto"/>
            </w:pPr>
            <w:r/>
            <w:r>
              <w:rPr>
                <w:rFonts w:ascii="Times New Roman" w:hAnsi="Times New Roman"/>
                <w:b w:val="0"/>
                <w:i w:val="0"/>
                <w:sz w:val="24"/>
              </w:rPr>
              <w:t>MCR 2.517(A)(1)</w:t>
            </w:r>
          </w:p>
        </w:tc>
      </w:tr>
      <w:tr>
        <w:tc>
          <w:tcPr>
            <w:tcW w:type="dxa" w:w="3120"/>
          </w:tcPr>
          <w:p>
            <w:pPr>
              <w:spacing w:line="240" w:lineRule="auto"/>
            </w:pPr>
            <w:r/>
            <w:r>
              <w:rPr>
                <w:rFonts w:ascii="Times New Roman" w:hAnsi="Times New Roman"/>
                <w:b w:val="0"/>
                <w:i w:val="0"/>
                <w:sz w:val="24"/>
              </w:rPr>
              <w:t>Hearing "as soon as possible"</w:t>
            </w:r>
          </w:p>
        </w:tc>
        <w:tc>
          <w:tcPr>
            <w:tcW w:type="dxa" w:w="3120"/>
          </w:tcPr>
          <w:p>
            <w:pPr>
              <w:spacing w:line="240" w:lineRule="auto"/>
            </w:pPr>
            <w:r/>
            <w:r>
              <w:rPr>
                <w:rFonts w:ascii="Times New Roman" w:hAnsi="Times New Roman"/>
                <w:b w:val="0"/>
                <w:i w:val="0"/>
                <w:sz w:val="24"/>
              </w:rPr>
              <w:t>❌ VIOLATED — 329+ days</w:t>
            </w:r>
          </w:p>
        </w:tc>
        <w:tc>
          <w:tcPr>
            <w:tcW w:type="dxa" w:w="3120"/>
          </w:tcPr>
          <w:p>
            <w:pPr>
              <w:spacing w:line="240" w:lineRule="auto"/>
            </w:pPr>
            <w:r/>
            <w:r>
              <w:rPr>
                <w:rFonts w:ascii="Times New Roman" w:hAnsi="Times New Roman"/>
                <w:b w:val="0"/>
                <w:i w:val="0"/>
                <w:sz w:val="24"/>
              </w:rPr>
              <w:t>MCR 3.206(B)(6)</w:t>
            </w:r>
          </w:p>
        </w:tc>
      </w:tr>
      <w:tr>
        <w:tc>
          <w:tcPr>
            <w:tcW w:type="dxa" w:w="3120"/>
          </w:tcPr>
          <w:p>
            <w:pPr>
              <w:spacing w:line="240" w:lineRule="auto"/>
            </w:pPr>
            <w:r/>
            <w:r>
              <w:rPr>
                <w:rFonts w:ascii="Times New Roman" w:hAnsi="Times New Roman"/>
                <w:b w:val="0"/>
                <w:i w:val="0"/>
                <w:sz w:val="24"/>
              </w:rPr>
              <w:t>Opportunity to be heard</w:t>
            </w:r>
          </w:p>
        </w:tc>
        <w:tc>
          <w:tcPr>
            <w:tcW w:type="dxa" w:w="3120"/>
          </w:tcPr>
          <w:p>
            <w:pPr>
              <w:spacing w:line="240" w:lineRule="auto"/>
            </w:pPr>
            <w:r/>
            <w:r>
              <w:rPr>
                <w:rFonts w:ascii="Times New Roman" w:hAnsi="Times New Roman"/>
                <w:b w:val="0"/>
                <w:i w:val="0"/>
                <w:sz w:val="24"/>
              </w:rPr>
              <w:t>❌ VIOLATED — no hearing</w:t>
            </w:r>
          </w:p>
        </w:tc>
        <w:tc>
          <w:tcPr>
            <w:tcW w:type="dxa" w:w="3120"/>
          </w:tcPr>
          <w:p>
            <w:pPr>
              <w:spacing w:line="240" w:lineRule="auto"/>
            </w:pPr>
            <w:r/>
            <w:r>
              <w:rPr>
                <w:rFonts w:ascii="Times New Roman" w:hAnsi="Times New Roman"/>
                <w:b w:val="0"/>
                <w:i w:val="0"/>
                <w:sz w:val="24"/>
              </w:rPr>
              <w:t>Due Process Clause</w:t>
            </w:r>
          </w:p>
        </w:tc>
      </w:tr>
    </w:tbl>
    <w:p>
      <w:pPr>
        <w:spacing w:line="480" w:lineRule="auto" w:after="0" w:before="0"/>
      </w:pPr>
      <w:r>
        <w:rPr>
          <w:rFonts w:ascii="Times New Roman" w:hAnsi="Times New Roman"/>
          <w:b/>
          <w:sz w:val="24"/>
        </w:rPr>
        <w:t xml:space="preserve">37. </w:t>
      </w:r>
      <w:r>
        <w:rPr>
          <w:rFonts w:ascii="Times New Roman" w:hAnsi="Times New Roman"/>
          <w:b w:val="0"/>
          <w:i w:val="0"/>
          <w:sz w:val="24"/>
        </w:rPr>
        <w:t xml:space="preserve">The private interest at stake — the parent-child relationship — is of the highest constitutional magnitude. </w:t>
      </w:r>
      <w:r>
        <w:rPr>
          <w:rFonts w:ascii="Times New Roman" w:hAnsi="Times New Roman"/>
          <w:b w:val="0"/>
          <w:i/>
          <w:sz w:val="24"/>
        </w:rPr>
        <w:t>Santosky v. Kramer</w:t>
      </w:r>
      <w:r>
        <w:rPr>
          <w:rFonts w:ascii="Times New Roman" w:hAnsi="Times New Roman"/>
          <w:b w:val="0"/>
          <w:i w:val="0"/>
          <w:sz w:val="24"/>
        </w:rPr>
        <w:t>, 455 US 745, 753-54 (1982). The risk of erroneous deprivation was maximized by the absence of every procedural safeguard. The governmental interest in protecting children is served by the safeguards, not by their abandonment.</w:t>
      </w:r>
    </w:p>
    <w:p>
      <w:pPr>
        <w:pStyle w:val="Heading3"/>
      </w:pPr>
      <w:r>
        <w:rPr>
          <w:rFonts w:ascii="Times New Roman" w:hAnsi="Times New Roman"/>
        </w:rPr>
        <w:t>Conclusion</w:t>
      </w:r>
    </w:p>
    <w:p>
      <w:pPr>
        <w:spacing w:line="480" w:lineRule="auto" w:after="0" w:before="0"/>
      </w:pPr>
      <w:r>
        <w:rPr>
          <w:rFonts w:ascii="Times New Roman" w:hAnsi="Times New Roman"/>
          <w:b/>
          <w:sz w:val="24"/>
        </w:rPr>
        <w:t xml:space="preserve">38. </w:t>
      </w:r>
      <w:r>
        <w:rPr>
          <w:rFonts w:ascii="Times New Roman" w:hAnsi="Times New Roman"/>
          <w:b w:val="0"/>
          <w:i w:val="0"/>
          <w:sz w:val="24"/>
        </w:rPr>
        <w:t>Father's fundamental right to parent his child was deprived without adequate procedure. The ex parte orders must be vacated, and parenting time must be restored immediately pending a proper hearing.</w:t>
      </w:r>
    </w:p>
    <w:p>
      <w:r>
        <w:br w:type="page"/>
      </w:r>
    </w:p>
    <w:p>
      <w:pPr>
        <w:pStyle w:val="Heading2"/>
      </w:pPr>
      <w:r>
        <w:rPr>
          <w:rFonts w:ascii="Times New Roman" w:hAnsi="Times New Roman"/>
        </w:rPr>
        <w:t>ARGUMENT IV: The Trial Court Failed to Schedule a Timely Post-Ex Parte Hearing</w:t>
      </w:r>
    </w:p>
    <w:p>
      <w:pPr>
        <w:pStyle w:val="Heading3"/>
      </w:pPr>
      <w:r>
        <w:rPr>
          <w:rFonts w:ascii="Times New Roman" w:hAnsi="Times New Roman"/>
        </w:rPr>
        <w:t>Issue</w:t>
      </w:r>
    </w:p>
    <w:p>
      <w:pPr>
        <w:spacing w:line="480" w:lineRule="auto" w:after="0" w:before="0"/>
      </w:pPr>
      <w:r>
        <w:rPr>
          <w:rFonts w:ascii="Times New Roman" w:hAnsi="Times New Roman"/>
          <w:b/>
          <w:sz w:val="24"/>
        </w:rPr>
        <w:t xml:space="preserve">39. </w:t>
      </w:r>
      <w:r>
        <w:rPr>
          <w:rFonts w:ascii="Times New Roman" w:hAnsi="Times New Roman"/>
          <w:b w:val="0"/>
          <w:i w:val="0"/>
          <w:sz w:val="24"/>
        </w:rPr>
        <w:t>Whether the trial court abused its discretion by allowing the ex parte suspension to persist for 329+ days without a merits hearing.</w:t>
      </w:r>
    </w:p>
    <w:p>
      <w:pPr>
        <w:pStyle w:val="Heading3"/>
      </w:pPr>
      <w:r>
        <w:rPr>
          <w:rFonts w:ascii="Times New Roman" w:hAnsi="Times New Roman"/>
        </w:rPr>
        <w:t>Rule</w:t>
      </w:r>
    </w:p>
    <w:p>
      <w:pPr>
        <w:spacing w:line="480" w:lineRule="auto" w:after="0" w:before="0"/>
      </w:pPr>
      <w:r>
        <w:rPr>
          <w:rFonts w:ascii="Times New Roman" w:hAnsi="Times New Roman"/>
          <w:b/>
          <w:sz w:val="24"/>
        </w:rPr>
        <w:t xml:space="preserve">40. </w:t>
      </w:r>
      <w:r>
        <w:rPr>
          <w:rFonts w:ascii="Times New Roman" w:hAnsi="Times New Roman"/>
          <w:b w:val="0"/>
          <w:i w:val="0"/>
          <w:sz w:val="24"/>
        </w:rPr>
        <w:t>MCR 3.206(B)(6) mandates that after entry of an ex parte order, the court "shall" schedule a hearing "as soon as possible." This is not permissive — it is mandatory. Ex parte orders are emergency measures, not permanent custody arrangements.</w:t>
      </w:r>
    </w:p>
    <w:p>
      <w:pPr>
        <w:pStyle w:val="Heading3"/>
      </w:pPr>
      <w:r>
        <w:rPr>
          <w:rFonts w:ascii="Times New Roman" w:hAnsi="Times New Roman"/>
        </w:rPr>
        <w:t>Application</w:t>
      </w:r>
    </w:p>
    <w:p>
      <w:pPr>
        <w:spacing w:line="480" w:lineRule="auto" w:after="0" w:before="0"/>
      </w:pPr>
      <w:r>
        <w:rPr>
          <w:rFonts w:ascii="Times New Roman" w:hAnsi="Times New Roman"/>
          <w:b/>
          <w:sz w:val="24"/>
        </w:rPr>
        <w:t xml:space="preserve">41. </w:t>
      </w:r>
      <w:r>
        <w:rPr>
          <w:rFonts w:ascii="Times New Roman" w:hAnsi="Times New Roman"/>
          <w:b/>
          <w:i w:val="0"/>
          <w:sz w:val="24"/>
        </w:rPr>
        <w:t>329+ days</w:t>
      </w:r>
      <w:r>
        <w:rPr>
          <w:rFonts w:ascii="Times New Roman" w:hAnsi="Times New Roman"/>
          <w:b w:val="0"/>
          <w:i w:val="0"/>
          <w:sz w:val="24"/>
        </w:rPr>
        <w:t xml:space="preserve"> is not "as soon as possible." It is a wholesale abdication of the court's duty under MCR 3.206(B)(6).</w:t>
      </w:r>
    </w:p>
    <w:p>
      <w:pPr>
        <w:spacing w:line="480" w:lineRule="auto" w:after="0" w:before="0"/>
      </w:pPr>
      <w:r>
        <w:rPr>
          <w:rFonts w:ascii="Times New Roman" w:hAnsi="Times New Roman"/>
          <w:b/>
          <w:sz w:val="24"/>
        </w:rPr>
        <w:t xml:space="preserve">42. </w:t>
      </w:r>
      <w:r>
        <w:rPr>
          <w:rFonts w:ascii="Times New Roman" w:hAnsi="Times New Roman"/>
          <w:b w:val="0"/>
          <w:i w:val="0"/>
          <w:sz w:val="24"/>
        </w:rPr>
        <w:t>The court was informed by Father's Motion to Restore Parenting Time (filed January 15, 2025) and subsequent filings that the ex parte suspension was causing ongoing, escalating harm. Despite this notice, no merits hearing was scheduled.</w:t>
      </w:r>
    </w:p>
    <w:p>
      <w:pPr>
        <w:spacing w:line="480" w:lineRule="auto" w:after="0" w:before="0"/>
      </w:pPr>
      <w:r>
        <w:rPr>
          <w:rFonts w:ascii="Times New Roman" w:hAnsi="Times New Roman"/>
          <w:b/>
          <w:sz w:val="24"/>
        </w:rPr>
        <w:t xml:space="preserve">43. </w:t>
      </w:r>
      <w:r>
        <w:rPr>
          <w:rFonts w:ascii="Times New Roman" w:hAnsi="Times New Roman"/>
          <w:b w:val="0"/>
          <w:i w:val="0"/>
          <w:sz w:val="24"/>
        </w:rPr>
        <w:t>The effect of this delay has been to create a de facto permanent custody arrangement — one in which Mother has sole, uncontested physical custody and Father has been completely eliminated from L.D.W.'s life. This court-created status quo will prejudice any future hearing, as the passage of time itself becomes evidence against Father (the child may not remember him, has "adjusted" to life without him, etc.).</w:t>
      </w:r>
    </w:p>
    <w:p>
      <w:pPr>
        <w:pStyle w:val="Heading3"/>
      </w:pPr>
      <w:r>
        <w:rPr>
          <w:rFonts w:ascii="Times New Roman" w:hAnsi="Times New Roman"/>
        </w:rPr>
        <w:t>Conclusion</w:t>
      </w:r>
    </w:p>
    <w:p>
      <w:pPr>
        <w:spacing w:line="480" w:lineRule="auto" w:after="0" w:before="0"/>
      </w:pPr>
      <w:r>
        <w:rPr>
          <w:rFonts w:ascii="Times New Roman" w:hAnsi="Times New Roman"/>
          <w:b/>
          <w:sz w:val="24"/>
        </w:rPr>
        <w:t xml:space="preserve">44. </w:t>
      </w:r>
      <w:r>
        <w:rPr>
          <w:rFonts w:ascii="Times New Roman" w:hAnsi="Times New Roman"/>
          <w:b w:val="0"/>
          <w:i w:val="0"/>
          <w:sz w:val="24"/>
        </w:rPr>
        <w:t>The trial court's failure to hold a timely hearing violates MCR 3.206(B)(6) and constitutes an independent ground for vacating the ex parte orders.</w:t>
      </w:r>
    </w:p>
    <w:p>
      <w:r>
        <w:br w:type="page"/>
      </w:r>
    </w:p>
    <w:p>
      <w:pPr>
        <w:pStyle w:val="Heading2"/>
      </w:pPr>
      <w:r>
        <w:rPr>
          <w:rFonts w:ascii="Times New Roman" w:hAnsi="Times New Roman"/>
        </w:rPr>
        <w:t>ARGUMENT V: The Evidence is Insufficient to Support the Suspension</w:t>
      </w:r>
    </w:p>
    <w:p>
      <w:pPr>
        <w:pStyle w:val="Heading3"/>
      </w:pPr>
      <w:r>
        <w:rPr>
          <w:rFonts w:ascii="Times New Roman" w:hAnsi="Times New Roman"/>
        </w:rPr>
        <w:t>Issue</w:t>
      </w:r>
    </w:p>
    <w:p>
      <w:pPr>
        <w:spacing w:line="480" w:lineRule="auto" w:after="0" w:before="0"/>
      </w:pPr>
      <w:r>
        <w:rPr>
          <w:rFonts w:ascii="Times New Roman" w:hAnsi="Times New Roman"/>
          <w:b/>
          <w:sz w:val="24"/>
        </w:rPr>
        <w:t xml:space="preserve">45. </w:t>
      </w:r>
      <w:r>
        <w:rPr>
          <w:rFonts w:ascii="Times New Roman" w:hAnsi="Times New Roman"/>
          <w:b w:val="0"/>
          <w:i w:val="0"/>
          <w:sz w:val="24"/>
        </w:rPr>
        <w:t>Whether the evidence offered in support of the ex parte motion is legally sufficient to justify total suspension of parenting time.</w:t>
      </w:r>
    </w:p>
    <w:p>
      <w:pPr>
        <w:pStyle w:val="Heading3"/>
      </w:pPr>
      <w:r>
        <w:rPr>
          <w:rFonts w:ascii="Times New Roman" w:hAnsi="Times New Roman"/>
        </w:rPr>
        <w:t>Rule</w:t>
      </w:r>
    </w:p>
    <w:p>
      <w:pPr>
        <w:spacing w:line="480" w:lineRule="auto" w:after="0" w:before="0"/>
      </w:pPr>
      <w:r>
        <w:rPr>
          <w:rFonts w:ascii="Times New Roman" w:hAnsi="Times New Roman"/>
          <w:b/>
          <w:sz w:val="24"/>
        </w:rPr>
        <w:t xml:space="preserve">46. </w:t>
      </w:r>
      <w:r>
        <w:rPr>
          <w:rFonts w:ascii="Times New Roman" w:hAnsi="Times New Roman"/>
          <w:b w:val="0"/>
          <w:i w:val="0"/>
          <w:sz w:val="24"/>
        </w:rPr>
        <w:t xml:space="preserve">MCL 722.27a(3) requires a showing that parenting time would </w:t>
      </w:r>
      <w:r>
        <w:rPr>
          <w:rFonts w:ascii="Times New Roman" w:hAnsi="Times New Roman"/>
          <w:b/>
          <w:i w:val="0"/>
          <w:sz w:val="24"/>
        </w:rPr>
        <w:t>endanger</w:t>
      </w:r>
      <w:r>
        <w:rPr>
          <w:rFonts w:ascii="Times New Roman" w:hAnsi="Times New Roman"/>
          <w:b w:val="0"/>
          <w:i w:val="0"/>
          <w:sz w:val="24"/>
        </w:rPr>
        <w:t xml:space="preserve"> the child. MRE 801(c) and MRE 802 exclude hearsay unless an exception applies. No exception applies to the statements at issue.</w:t>
      </w:r>
    </w:p>
    <w:p>
      <w:pPr>
        <w:pStyle w:val="Heading3"/>
      </w:pPr>
      <w:r>
        <w:rPr>
          <w:rFonts w:ascii="Times New Roman" w:hAnsi="Times New Roman"/>
        </w:rPr>
        <w:t>Application</w:t>
      </w:r>
    </w:p>
    <w:p>
      <w:pPr>
        <w:spacing w:line="480" w:lineRule="auto" w:after="0" w:before="0"/>
      </w:pPr>
      <w:r>
        <w:rPr>
          <w:rFonts w:ascii="Times New Roman" w:hAnsi="Times New Roman"/>
          <w:b/>
          <w:sz w:val="24"/>
        </w:rPr>
        <w:t xml:space="preserve">47. </w:t>
      </w:r>
      <w:r>
        <w:rPr>
          <w:rFonts w:ascii="Times New Roman" w:hAnsi="Times New Roman"/>
          <w:b w:val="0"/>
          <w:i w:val="0"/>
          <w:sz w:val="24"/>
        </w:rPr>
        <w:t>The totality of Mother's "evidence" consisted of:</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Allegation</w:t>
            </w:r>
          </w:p>
        </w:tc>
        <w:tc>
          <w:tcPr>
            <w:tcW w:type="dxa" w:w="3120"/>
          </w:tcPr>
          <w:p>
            <w:pPr>
              <w:spacing w:line="240" w:lineRule="auto"/>
            </w:pPr>
            <w:r/>
            <w:r>
              <w:rPr>
                <w:rFonts w:ascii="Times New Roman" w:hAnsi="Times New Roman"/>
                <w:b/>
                <w:sz w:val="24"/>
              </w:rPr>
              <w:t>Evidentiary Status</w:t>
            </w:r>
          </w:p>
        </w:tc>
        <w:tc>
          <w:tcPr>
            <w:tcW w:type="dxa" w:w="3120"/>
          </w:tcPr>
          <w:p>
            <w:pPr>
              <w:spacing w:line="240" w:lineRule="auto"/>
            </w:pPr>
            <w:r/>
            <w:r>
              <w:rPr>
                <w:rFonts w:ascii="Times New Roman" w:hAnsi="Times New Roman"/>
                <w:b/>
                <w:sz w:val="24"/>
              </w:rPr>
              <w:t>Rebuttal</w:t>
            </w:r>
          </w:p>
        </w:tc>
      </w:tr>
      <w:tr>
        <w:tc>
          <w:tcPr>
            <w:tcW w:type="dxa" w:w="3120"/>
          </w:tcPr>
          <w:p>
            <w:pPr>
              <w:spacing w:line="240" w:lineRule="auto"/>
            </w:pPr>
            <w:r/>
            <w:r>
              <w:rPr>
                <w:rFonts w:ascii="Times New Roman" w:hAnsi="Times New Roman"/>
                <w:b w:val="0"/>
                <w:i w:val="0"/>
                <w:sz w:val="24"/>
              </w:rPr>
              <w:t>"Officer believed meth use"</w:t>
            </w:r>
          </w:p>
        </w:tc>
        <w:tc>
          <w:tcPr>
            <w:tcW w:type="dxa" w:w="3120"/>
          </w:tcPr>
          <w:p>
            <w:pPr>
              <w:spacing w:line="240" w:lineRule="auto"/>
            </w:pPr>
            <w:r/>
            <w:r>
              <w:rPr>
                <w:rFonts w:ascii="Times New Roman" w:hAnsi="Times New Roman"/>
                <w:b w:val="0"/>
                <w:i w:val="0"/>
                <w:sz w:val="24"/>
              </w:rPr>
              <w:t>Double hearsay — unsworn, no affidavit</w:t>
            </w:r>
          </w:p>
        </w:tc>
        <w:tc>
          <w:tcPr>
            <w:tcW w:type="dxa" w:w="3120"/>
          </w:tcPr>
          <w:p>
            <w:pPr>
              <w:spacing w:line="240" w:lineRule="auto"/>
            </w:pPr>
            <w:r/>
            <w:r>
              <w:rPr>
                <w:rFonts w:ascii="Times New Roman" w:hAnsi="Times New Roman"/>
                <w:b w:val="0"/>
                <w:i w:val="0"/>
                <w:sz w:val="24"/>
              </w:rPr>
              <w:t xml:space="preserve">Father's narcotics screen: </w:t>
            </w:r>
            <w:r>
              <w:rPr>
                <w:rFonts w:ascii="Times New Roman" w:hAnsi="Times New Roman"/>
                <w:b/>
                <w:i w:val="0"/>
                <w:sz w:val="24"/>
              </w:rPr>
              <w:t>NEGATIVE</w:t>
            </w:r>
          </w:p>
        </w:tc>
      </w:tr>
      <w:tr>
        <w:tc>
          <w:tcPr>
            <w:tcW w:type="dxa" w:w="3120"/>
          </w:tcPr>
          <w:p>
            <w:pPr>
              <w:spacing w:line="240" w:lineRule="auto"/>
            </w:pPr>
            <w:r/>
            <w:r>
              <w:rPr>
                <w:rFonts w:ascii="Times New Roman" w:hAnsi="Times New Roman"/>
                <w:b w:val="0"/>
                <w:i w:val="0"/>
                <w:sz w:val="24"/>
              </w:rPr>
              <w:t>"Friend concerned about eviction"</w:t>
            </w:r>
          </w:p>
        </w:tc>
        <w:tc>
          <w:tcPr>
            <w:tcW w:type="dxa" w:w="3120"/>
          </w:tcPr>
          <w:p>
            <w:pPr>
              <w:spacing w:line="240" w:lineRule="auto"/>
            </w:pPr>
            <w:r/>
            <w:r>
              <w:rPr>
                <w:rFonts w:ascii="Times New Roman" w:hAnsi="Times New Roman"/>
                <w:b w:val="0"/>
                <w:i w:val="0"/>
                <w:sz w:val="24"/>
              </w:rPr>
              <w:t>Anonymous hearsay — no sworn statement</w:t>
            </w:r>
          </w:p>
        </w:tc>
        <w:tc>
          <w:tcPr>
            <w:tcW w:type="dxa" w:w="3120"/>
          </w:tcPr>
          <w:p>
            <w:pPr>
              <w:spacing w:line="240" w:lineRule="auto"/>
            </w:pPr>
            <w:r/>
            <w:r>
              <w:rPr>
                <w:rFonts w:ascii="Times New Roman" w:hAnsi="Times New Roman"/>
                <w:b w:val="0"/>
                <w:i w:val="0"/>
                <w:sz w:val="24"/>
              </w:rPr>
              <w:t>No authenticated eviction record</w:t>
            </w:r>
          </w:p>
        </w:tc>
      </w:tr>
      <w:tr>
        <w:tc>
          <w:tcPr>
            <w:tcW w:type="dxa" w:w="3120"/>
          </w:tcPr>
          <w:p>
            <w:pPr>
              <w:spacing w:line="240" w:lineRule="auto"/>
            </w:pPr>
            <w:r/>
            <w:r>
              <w:rPr>
                <w:rFonts w:ascii="Times New Roman" w:hAnsi="Times New Roman"/>
                <w:b w:val="0"/>
                <w:i w:val="0"/>
                <w:sz w:val="24"/>
              </w:rPr>
              <w:t>Drug use allegation</w:t>
            </w:r>
          </w:p>
        </w:tc>
        <w:tc>
          <w:tcPr>
            <w:tcW w:type="dxa" w:w="3120"/>
          </w:tcPr>
          <w:p>
            <w:pPr>
              <w:spacing w:line="240" w:lineRule="auto"/>
            </w:pPr>
            <w:r/>
            <w:r>
              <w:rPr>
                <w:rFonts w:ascii="Times New Roman" w:hAnsi="Times New Roman"/>
                <w:b w:val="0"/>
                <w:i w:val="0"/>
                <w:sz w:val="24"/>
              </w:rPr>
              <w:t>No toxicology report submitted</w:t>
            </w:r>
          </w:p>
        </w:tc>
        <w:tc>
          <w:tcPr>
            <w:tcW w:type="dxa" w:w="3120"/>
          </w:tcPr>
          <w:p>
            <w:pPr>
              <w:spacing w:line="240" w:lineRule="auto"/>
            </w:pPr>
            <w:r/>
            <w:r>
              <w:rPr>
                <w:rFonts w:ascii="Times New Roman" w:hAnsi="Times New Roman"/>
                <w:b w:val="0"/>
                <w:i w:val="0"/>
                <w:sz w:val="24"/>
              </w:rPr>
              <w:t>NEGATIVE screen contradicts</w:t>
            </w:r>
          </w:p>
        </w:tc>
      </w:tr>
      <w:tr>
        <w:tc>
          <w:tcPr>
            <w:tcW w:type="dxa" w:w="3120"/>
          </w:tcPr>
          <w:p>
            <w:pPr>
              <w:spacing w:line="240" w:lineRule="auto"/>
            </w:pPr>
            <w:r/>
            <w:r>
              <w:rPr>
                <w:rFonts w:ascii="Times New Roman" w:hAnsi="Times New Roman"/>
                <w:b w:val="0"/>
                <w:i w:val="0"/>
                <w:sz w:val="24"/>
              </w:rPr>
              <w:t>Safety concern</w:t>
            </w:r>
          </w:p>
        </w:tc>
        <w:tc>
          <w:tcPr>
            <w:tcW w:type="dxa" w:w="3120"/>
          </w:tcPr>
          <w:p>
            <w:pPr>
              <w:spacing w:line="240" w:lineRule="auto"/>
            </w:pPr>
            <w:r/>
            <w:r>
              <w:rPr>
                <w:rFonts w:ascii="Times New Roman" w:hAnsi="Times New Roman"/>
                <w:b w:val="0"/>
                <w:i w:val="0"/>
                <w:sz w:val="24"/>
              </w:rPr>
              <w:t>No specific facts about harm to child</w:t>
            </w:r>
          </w:p>
        </w:tc>
        <w:tc>
          <w:tcPr>
            <w:tcW w:type="dxa" w:w="3120"/>
          </w:tcPr>
          <w:p>
            <w:pPr>
              <w:spacing w:line="240" w:lineRule="auto"/>
            </w:pPr>
            <w:r/>
            <w:r>
              <w:rPr>
                <w:rFonts w:ascii="Times New Roman" w:hAnsi="Times New Roman"/>
                <w:b w:val="0"/>
                <w:i w:val="0"/>
                <w:sz w:val="24"/>
              </w:rPr>
              <w:t>No evidence child was ever harmed</w:t>
            </w:r>
          </w:p>
        </w:tc>
      </w:tr>
    </w:tbl>
    <w:p>
      <w:pPr>
        <w:spacing w:line="480" w:lineRule="auto" w:after="0" w:before="0"/>
      </w:pPr>
      <w:r>
        <w:rPr>
          <w:rFonts w:ascii="Times New Roman" w:hAnsi="Times New Roman"/>
          <w:b/>
          <w:sz w:val="24"/>
        </w:rPr>
        <w:t xml:space="preserve">48. </w:t>
      </w:r>
      <w:r>
        <w:rPr>
          <w:rFonts w:ascii="Times New Roman" w:hAnsi="Times New Roman"/>
          <w:b w:val="0"/>
          <w:i w:val="0"/>
          <w:sz w:val="24"/>
        </w:rPr>
        <w:t>The database contains 10,558 documented contradictions in the record (3,847 high-severity, 2,753 critical-severity timeline conflicts), 333 Watson impeachment items, and extensive evidence of inconsistent statements — all suggesting that Mother's allegations should be subjected to rigorous evidentiary testing, not accepted at face value on an ex parte motion.</w:t>
      </w:r>
    </w:p>
    <w:p>
      <w:pPr>
        <w:spacing w:line="480" w:lineRule="auto" w:after="0" w:before="0"/>
      </w:pPr>
      <w:r>
        <w:rPr>
          <w:rFonts w:ascii="Times New Roman" w:hAnsi="Times New Roman"/>
          <w:b/>
          <w:sz w:val="24"/>
        </w:rPr>
        <w:t xml:space="preserve">49. </w:t>
      </w:r>
      <w:r>
        <w:rPr>
          <w:rFonts w:ascii="Times New Roman" w:hAnsi="Times New Roman"/>
          <w:b w:val="0"/>
          <w:i w:val="0"/>
          <w:sz w:val="24"/>
        </w:rPr>
        <w:t xml:space="preserve">Father has </w:t>
      </w:r>
      <w:r>
        <w:rPr>
          <w:rFonts w:ascii="Times New Roman" w:hAnsi="Times New Roman"/>
          <w:b/>
          <w:i w:val="0"/>
          <w:sz w:val="24"/>
        </w:rPr>
        <w:t>100+ gigabytes</w:t>
      </w:r>
      <w:r>
        <w:rPr>
          <w:rFonts w:ascii="Times New Roman" w:hAnsi="Times New Roman"/>
          <w:b w:val="0"/>
          <w:i w:val="0"/>
          <w:sz w:val="24"/>
        </w:rPr>
        <w:t xml:space="preserve"> of photographs documenting his loving, healthy relationship with L.D.W. — evidence the court refused to review. As Father stated in the record: </w:t>
      </w:r>
      <w:r>
        <w:rPr>
          <w:rFonts w:ascii="Times New Roman" w:hAnsi="Times New Roman"/>
          <w:b w:val="0"/>
          <w:i/>
          <w:sz w:val="24"/>
        </w:rPr>
        <w:t>"I have a hundred gigabytes of pictures of just me and my son and him being happy. This is killing me. And I know if it's hurting me, it's hurting him."</w:t>
      </w:r>
    </w:p>
    <w:p>
      <w:pPr>
        <w:pStyle w:val="Heading3"/>
      </w:pPr>
      <w:r>
        <w:rPr>
          <w:rFonts w:ascii="Times New Roman" w:hAnsi="Times New Roman"/>
        </w:rPr>
        <w:t>Conclusion</w:t>
      </w:r>
    </w:p>
    <w:p>
      <w:pPr>
        <w:spacing w:line="480" w:lineRule="auto" w:after="0" w:before="0"/>
      </w:pPr>
      <w:r>
        <w:rPr>
          <w:rFonts w:ascii="Times New Roman" w:hAnsi="Times New Roman"/>
          <w:b/>
          <w:sz w:val="24"/>
        </w:rPr>
        <w:t xml:space="preserve">50. </w:t>
      </w:r>
      <w:r>
        <w:rPr>
          <w:rFonts w:ascii="Times New Roman" w:hAnsi="Times New Roman"/>
          <w:b w:val="0"/>
          <w:i w:val="0"/>
          <w:sz w:val="24"/>
        </w:rPr>
        <w:t>The evidence is legally insufficient to support the suspension. The court relied on inadmissible hearsay while refusing to consider admissible rebuttal evidence. This is reversible error.</w:t>
      </w:r>
    </w:p>
    <w:p>
      <w:r>
        <w:br w:type="page"/>
      </w:r>
    </w:p>
    <w:p>
      <w:pPr>
        <w:spacing w:line="480" w:lineRule="auto" w:after="240" w:before="0"/>
        <w:jc w:val="center"/>
      </w:pPr>
      <w:r>
        <w:rPr>
          <w:rFonts w:ascii="Times New Roman" w:hAnsi="Times New Roman"/>
          <w:b/>
          <w:i w:val="0"/>
          <w:sz w:val="24"/>
        </w:rPr>
        <w:t>PART IV: PROPOSED PARENTING TIME SCHEDULE</w:t>
      </w:r>
    </w:p>
    <w:p>
      <w:pPr>
        <w:spacing w:line="480" w:lineRule="auto" w:after="0" w:before="0"/>
      </w:pPr>
      <w:r>
        <w:rPr>
          <w:rFonts w:ascii="Times New Roman" w:hAnsi="Times New Roman"/>
          <w:b/>
          <w:sz w:val="24"/>
        </w:rPr>
        <w:t xml:space="preserve">51. </w:t>
      </w:r>
      <w:r>
        <w:rPr>
          <w:rFonts w:ascii="Times New Roman" w:hAnsi="Times New Roman"/>
          <w:b w:val="0"/>
          <w:i w:val="0"/>
          <w:sz w:val="24"/>
        </w:rPr>
        <w:t>Father respectfully requests restoration of the following parenting time at minimum:</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Immediate:</w:t>
      </w:r>
      <w:r>
        <w:rPr>
          <w:rFonts w:ascii="Times New Roman" w:hAnsi="Times New Roman"/>
          <w:b w:val="0"/>
          <w:i w:val="0"/>
          <w:sz w:val="24"/>
        </w:rPr>
        <w:t xml:space="preserve"> At minimum, supervised parenting time at a neutral location for two hours, twice per week, to begin reestablishing the parent-child bond;</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Within 30 days:</w:t>
      </w:r>
      <w:r>
        <w:rPr>
          <w:rFonts w:ascii="Times New Roman" w:hAnsi="Times New Roman"/>
          <w:b w:val="0"/>
          <w:i w:val="0"/>
          <w:sz w:val="24"/>
        </w:rPr>
        <w:t xml:space="preserve"> Transition to unsupervised parenting time consistent with the prior schedule, including alternate weekends and one weekday evening;</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Holidays:</w:t>
      </w:r>
      <w:r>
        <w:rPr>
          <w:rFonts w:ascii="Times New Roman" w:hAnsi="Times New Roman"/>
          <w:b w:val="0"/>
          <w:i w:val="0"/>
          <w:sz w:val="24"/>
        </w:rPr>
        <w:t xml:space="preserve"> Restoration of Father's holiday parenting time per the existing order, including compensatory time for holidays missed during the 329+ day suspension;</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Make-up time:</w:t>
      </w:r>
      <w:r>
        <w:rPr>
          <w:rFonts w:ascii="Times New Roman" w:hAnsi="Times New Roman"/>
          <w:b w:val="0"/>
          <w:i w:val="0"/>
          <w:sz w:val="24"/>
        </w:rPr>
        <w:t xml:space="preserve"> Per MCL 722.27a(9), if a parent is wrongfully denied parenting time, the court shall make up the parenting time. Father is entitled to substantial make-up time for the 329+ days of wrongful deprivation.</w:t>
      </w:r>
    </w:p>
    <w:p>
      <w:r>
        <w:br w:type="page"/>
      </w:r>
    </w:p>
    <w:p>
      <w:pPr>
        <w:spacing w:line="480" w:lineRule="auto" w:after="240" w:before="0"/>
        <w:jc w:val="center"/>
      </w:pPr>
      <w:r>
        <w:rPr>
          <w:rFonts w:ascii="Times New Roman" w:hAnsi="Times New Roman"/>
          <w:b/>
          <w:i w:val="0"/>
          <w:sz w:val="24"/>
        </w:rPr>
        <w:t>PART V: PRAYER FOR RELIEF</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Plaintiff-Father Andrew J. Pigors respectfully requests that this Honorable Court:</w:t>
      </w:r>
    </w:p>
    <w:p>
      <w:pPr>
        <w:spacing w:line="480" w:lineRule="auto" w:after="0" w:before="0"/>
      </w:pPr>
      <w:r>
        <w:rPr>
          <w:rFonts w:ascii="Times New Roman" w:hAnsi="Times New Roman"/>
          <w:b/>
          <w:sz w:val="24"/>
        </w:rPr>
        <w:t xml:space="preserve">1. </w:t>
      </w:r>
      <w:r>
        <w:rPr>
          <w:rFonts w:ascii="Times New Roman" w:hAnsi="Times New Roman"/>
          <w:b/>
          <w:i w:val="0"/>
          <w:sz w:val="24"/>
        </w:rPr>
        <w:t>GRANT</w:t>
      </w:r>
      <w:r>
        <w:rPr>
          <w:rFonts w:ascii="Times New Roman" w:hAnsi="Times New Roman"/>
          <w:b w:val="0"/>
          <w:i w:val="0"/>
          <w:sz w:val="24"/>
        </w:rPr>
        <w:t xml:space="preserve"> this Emergency Motion on an expedited basis;</w:t>
      </w:r>
    </w:p>
    <w:p>
      <w:pPr>
        <w:spacing w:line="480" w:lineRule="auto" w:after="0" w:before="0"/>
      </w:pPr>
      <w:r>
        <w:rPr>
          <w:rFonts w:ascii="Times New Roman" w:hAnsi="Times New Roman"/>
          <w:b/>
          <w:sz w:val="24"/>
        </w:rPr>
        <w:t xml:space="preserve">2. </w:t>
      </w:r>
      <w:r>
        <w:rPr>
          <w:rFonts w:ascii="Times New Roman" w:hAnsi="Times New Roman"/>
          <w:b/>
          <w:i w:val="0"/>
          <w:sz w:val="24"/>
        </w:rPr>
        <w:t>VACATE</w:t>
      </w:r>
      <w:r>
        <w:rPr>
          <w:rFonts w:ascii="Times New Roman" w:hAnsi="Times New Roman"/>
          <w:b w:val="0"/>
          <w:i w:val="0"/>
          <w:sz w:val="24"/>
        </w:rPr>
        <w:t xml:space="preserve"> the August 8, 2025 ex parte orders suspending Father's parenting time;</w:t>
      </w:r>
    </w:p>
    <w:p>
      <w:pPr>
        <w:spacing w:line="480" w:lineRule="auto" w:after="0" w:before="0"/>
      </w:pPr>
      <w:r>
        <w:rPr>
          <w:rFonts w:ascii="Times New Roman" w:hAnsi="Times New Roman"/>
          <w:b/>
          <w:sz w:val="24"/>
        </w:rPr>
        <w:t xml:space="preserve">3. </w:t>
      </w:r>
      <w:r>
        <w:rPr>
          <w:rFonts w:ascii="Times New Roman" w:hAnsi="Times New Roman"/>
          <w:b/>
          <w:i w:val="0"/>
          <w:sz w:val="24"/>
        </w:rPr>
        <w:t>ORDER</w:t>
      </w:r>
      <w:r>
        <w:rPr>
          <w:rFonts w:ascii="Times New Roman" w:hAnsi="Times New Roman"/>
          <w:b w:val="0"/>
          <w:i w:val="0"/>
          <w:sz w:val="24"/>
        </w:rPr>
        <w:t xml:space="preserve"> immediate restoration of Father's parenting time, at minimum supervised pending a full hearing;</w:t>
      </w:r>
    </w:p>
    <w:p>
      <w:pPr>
        <w:spacing w:line="480" w:lineRule="auto" w:after="0" w:before="0"/>
      </w:pPr>
      <w:r>
        <w:rPr>
          <w:rFonts w:ascii="Times New Roman" w:hAnsi="Times New Roman"/>
          <w:b/>
          <w:sz w:val="24"/>
        </w:rPr>
        <w:t xml:space="preserve">4. </w:t>
      </w:r>
      <w:r>
        <w:rPr>
          <w:rFonts w:ascii="Times New Roman" w:hAnsi="Times New Roman"/>
          <w:b/>
          <w:i w:val="0"/>
          <w:sz w:val="24"/>
        </w:rPr>
        <w:t>SCHEDULE</w:t>
      </w:r>
      <w:r>
        <w:rPr>
          <w:rFonts w:ascii="Times New Roman" w:hAnsi="Times New Roman"/>
          <w:b w:val="0"/>
          <w:i w:val="0"/>
          <w:sz w:val="24"/>
        </w:rPr>
        <w:t xml:space="preserve"> a full evidentiary hearing on custody and parenting time within 14 days;</w:t>
      </w:r>
    </w:p>
    <w:p>
      <w:pPr>
        <w:spacing w:line="480" w:lineRule="auto" w:after="0" w:before="0"/>
      </w:pPr>
      <w:r>
        <w:rPr>
          <w:rFonts w:ascii="Times New Roman" w:hAnsi="Times New Roman"/>
          <w:b/>
          <w:sz w:val="24"/>
        </w:rPr>
        <w:t xml:space="preserve">5. </w:t>
      </w:r>
      <w:r>
        <w:rPr>
          <w:rFonts w:ascii="Times New Roman" w:hAnsi="Times New Roman"/>
          <w:b/>
          <w:i w:val="0"/>
          <w:sz w:val="24"/>
        </w:rPr>
        <w:t>ORDER</w:t>
      </w:r>
      <w:r>
        <w:rPr>
          <w:rFonts w:ascii="Times New Roman" w:hAnsi="Times New Roman"/>
          <w:b w:val="0"/>
          <w:i w:val="0"/>
          <w:sz w:val="24"/>
        </w:rPr>
        <w:t xml:space="preserve"> make-up parenting time pursuant to MCL 722.27a(9) for the 329+ days of wrongful deprivation;</w:t>
      </w:r>
    </w:p>
    <w:p>
      <w:pPr>
        <w:spacing w:line="480" w:lineRule="auto" w:after="0" w:before="0"/>
      </w:pPr>
      <w:r>
        <w:rPr>
          <w:rFonts w:ascii="Times New Roman" w:hAnsi="Times New Roman"/>
          <w:b/>
          <w:sz w:val="24"/>
        </w:rPr>
        <w:t xml:space="preserve">6. </w:t>
      </w:r>
      <w:r>
        <w:rPr>
          <w:rFonts w:ascii="Times New Roman" w:hAnsi="Times New Roman"/>
          <w:b/>
          <w:i w:val="0"/>
          <w:sz w:val="24"/>
        </w:rPr>
        <w:t>FIND</w:t>
      </w:r>
      <w:r>
        <w:rPr>
          <w:rFonts w:ascii="Times New Roman" w:hAnsi="Times New Roman"/>
          <w:b w:val="0"/>
          <w:i w:val="0"/>
          <w:sz w:val="24"/>
        </w:rPr>
        <w:t xml:space="preserve"> that Mother's filing of the ex parte motion, based on unsworn hearsay, for the purpose of eliminating Father's parenting time, is relevant to MCL 722.23(j) (willingness to facilitate the parent-child relationship);</w:t>
      </w:r>
    </w:p>
    <w:p>
      <w:pPr>
        <w:spacing w:line="480" w:lineRule="auto" w:after="0" w:before="0"/>
      </w:pPr>
      <w:r>
        <w:rPr>
          <w:rFonts w:ascii="Times New Roman" w:hAnsi="Times New Roman"/>
          <w:b/>
          <w:sz w:val="24"/>
        </w:rPr>
        <w:t xml:space="preserve">7. </w:t>
      </w:r>
      <w:r>
        <w:rPr>
          <w:rFonts w:ascii="Times New Roman" w:hAnsi="Times New Roman"/>
          <w:b/>
          <w:i w:val="0"/>
          <w:sz w:val="24"/>
        </w:rPr>
        <w:t>AWARD</w:t>
      </w:r>
      <w:r>
        <w:rPr>
          <w:rFonts w:ascii="Times New Roman" w:hAnsi="Times New Roman"/>
          <w:b w:val="0"/>
          <w:i w:val="0"/>
          <w:sz w:val="24"/>
        </w:rPr>
        <w:t xml:space="preserve"> Father such other and further relief as this Court deems just, proper, and equitable.</w:t>
      </w:r>
    </w:p>
    <w:p>
      <w:r>
        <w:br w:type="page"/>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Road, Lot 17 Laketon Township, Michigan 49445 Telephone: (231) 903-5690</w:t>
      </w:r>
    </w:p>
    <w:p>
      <w:pPr>
        <w:spacing w:line="480" w:lineRule="auto" w:after="0" w:before="0"/>
      </w:pPr>
      <w:r>
        <w:rPr>
          <w:rFonts w:ascii="Times New Roman" w:hAnsi="Times New Roman"/>
          <w:b w:val="0"/>
          <w:i w:val="0"/>
          <w:sz w:val="24"/>
        </w:rPr>
        <w:t>Date: _________________</w:t>
      </w:r>
    </w:p>
    <w:p>
      <w:r>
        <w:br w:type="page"/>
      </w:r>
    </w:p>
    <w:p>
      <w:pPr>
        <w:spacing w:line="480" w:lineRule="auto" w:after="240" w:before="0"/>
        <w:jc w:val="center"/>
      </w:pPr>
      <w:r>
        <w:rPr>
          <w:rFonts w:ascii="Times New Roman" w:hAnsi="Times New Roman"/>
          <w:b/>
          <w:i w:val="0"/>
          <w:sz w:val="24"/>
        </w:rPr>
        <w:t>VERIFICATION (MCR 1.109(D)(3))</w:t>
      </w:r>
    </w:p>
    <w:p>
      <w:pPr>
        <w:spacing w:line="480" w:lineRule="auto" w:after="0" w:before="0"/>
      </w:pPr>
      <w:r>
        <w:rPr>
          <w:rFonts w:ascii="Times New Roman" w:hAnsi="Times New Roman"/>
          <w:b w:val="0"/>
          <w:i w:val="0"/>
          <w:sz w:val="24"/>
        </w:rPr>
        <w:t>STATE OF MICHIGAN  ) ) ss. COUNTY OF MUSKEGON )</w:t>
      </w:r>
    </w:p>
    <w:p>
      <w:pPr>
        <w:spacing w:line="480" w:lineRule="auto" w:after="0" w:before="0"/>
      </w:pPr>
      <w:r>
        <w:rPr>
          <w:rFonts w:ascii="Times New Roman" w:hAnsi="Times New Roman"/>
          <w:b w:val="0"/>
          <w:i w:val="0"/>
          <w:sz w:val="24"/>
        </w:rPr>
        <w:t>I, Andrew J. Pigors, state under penalty of perjury that the facts stated in this Motion are true to the best of my information, knowledge, and belief.</w:t>
      </w:r>
    </w:p>
    <w:p>
      <w:r>
        <w:br w:type="page"/>
      </w:r>
    </w:p>
    <w:p>
      <w:pPr>
        <w:spacing w:line="480" w:lineRule="auto" w:after="0" w:before="0"/>
      </w:pPr>
      <w:r>
        <w:rPr>
          <w:rFonts w:ascii="Times New Roman" w:hAnsi="Times New Roman"/>
          <w:b w:val="0"/>
          <w:i w:val="0"/>
          <w:sz w:val="24"/>
        </w:rPr>
        <w:t>Andrew J. Pigors</w:t>
      </w:r>
    </w:p>
    <w:p>
      <w:pPr>
        <w:spacing w:line="480" w:lineRule="auto" w:after="0" w:before="0"/>
      </w:pPr>
      <w:r>
        <w:rPr>
          <w:rFonts w:ascii="Times New Roman" w:hAnsi="Times New Roman"/>
          <w:b w:val="0"/>
          <w:i w:val="0"/>
          <w:sz w:val="24"/>
        </w:rPr>
        <w:t>Subscribed and sworn to before me this _____ day of _________________, 2026.</w:t>
      </w:r>
    </w:p>
    <w:p>
      <w:r>
        <w:br w:type="page"/>
      </w:r>
    </w:p>
    <w:p>
      <w:pPr>
        <w:spacing w:line="480" w:lineRule="auto" w:after="0" w:before="0"/>
      </w:pPr>
      <w:r>
        <w:rPr>
          <w:rFonts w:ascii="Times New Roman" w:hAnsi="Times New Roman"/>
          <w:b w:val="0"/>
          <w:i w:val="0"/>
          <w:sz w:val="24"/>
        </w:rPr>
        <w:t>Notary Public, Muskegon County, Michigan My Commission Expires: _________________</w:t>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 xml:space="preserve">I, Andrew J. Pigors, hereby certify that on _________________, 2026, I served a true and complete copy of this </w:t>
      </w:r>
      <w:r>
        <w:rPr>
          <w:rFonts w:ascii="Times New Roman" w:hAnsi="Times New Roman"/>
          <w:b/>
          <w:i w:val="0"/>
          <w:sz w:val="24"/>
        </w:rPr>
        <w:t>Emergency Motion to Restore Parenting Time</w:t>
      </w:r>
      <w:r>
        <w:rPr>
          <w:rFonts w:ascii="Times New Roman" w:hAnsi="Times New Roman"/>
          <w:b w:val="0"/>
          <w:i w:val="0"/>
          <w:sz w:val="24"/>
        </w:rPr>
        <w:t xml:space="preserve"> and all attached exhibits upon all parties by the following method:</w:t>
      </w:r>
    </w:p>
    <w:p>
      <w:pPr>
        <w:spacing w:line="480" w:lineRule="auto" w:after="0" w:before="0"/>
      </w:pPr>
      <w:r>
        <w:rPr>
          <w:rFonts w:ascii="Times New Roman" w:hAnsi="Times New Roman"/>
          <w:b/>
          <w:i w:val="0"/>
          <w:sz w:val="24"/>
        </w:rPr>
        <w:t>By First-Class Mail and Electronic Service to:</w:t>
      </w:r>
    </w:p>
    <w:p>
      <w:pPr>
        <w:spacing w:line="480" w:lineRule="auto" w:after="0" w:before="0"/>
      </w:pPr>
      <w:r>
        <w:rPr>
          <w:rFonts w:ascii="Times New Roman" w:hAnsi="Times New Roman"/>
          <w:b w:val="0"/>
          <w:i w:val="0"/>
          <w:sz w:val="24"/>
        </w:rPr>
        <w:t>Emily A. Watson (fka Pigors) c/o Jennifer L. Barnes, Esq. Barnes Law Firm, PLLC 880 Jefferson Street, Suite B Muskegon, Michigan 49440</w:t>
      </w:r>
    </w:p>
    <w:p>
      <w:pPr>
        <w:spacing w:line="480" w:lineRule="auto" w:after="0" w:before="0"/>
      </w:pPr>
      <w:r>
        <w:rPr>
          <w:rFonts w:ascii="Times New Roman" w:hAnsi="Times New Roman"/>
          <w:b/>
          <w:i w:val="0"/>
          <w:sz w:val="24"/>
        </w:rPr>
        <w:t>By First-Class Mail to:</w:t>
      </w:r>
    </w:p>
    <w:p>
      <w:pPr>
        <w:spacing w:line="480" w:lineRule="auto" w:after="0" w:before="0"/>
      </w:pPr>
      <w:r>
        <w:rPr>
          <w:rFonts w:ascii="Times New Roman" w:hAnsi="Times New Roman"/>
          <w:b w:val="0"/>
          <w:i w:val="0"/>
          <w:sz w:val="24"/>
        </w:rPr>
        <w:t>Friend of the Court 14th Judicial Circuit Court 990 Terrace Street Muskegon, Michigan 49442</w:t>
      </w:r>
    </w:p>
    <w:p>
      <w:r>
        <w:br w:type="page"/>
      </w:r>
    </w:p>
    <w:p>
      <w:pPr>
        <w:spacing w:line="480" w:lineRule="auto" w:after="0" w:before="0"/>
      </w:pPr>
      <w:r>
        <w:rPr>
          <w:rFonts w:ascii="Times New Roman" w:hAnsi="Times New Roman"/>
          <w:b w:val="0"/>
          <w:i w:val="0"/>
          <w:sz w:val="24"/>
        </w:rPr>
        <w:t>Andrew J. Pigors Date: 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