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Andrew J. Pigors</w:t>
        <w:br/>
        <w:t>Plaintiff, in pro per</w:t>
        <w:br/>
        <w:t>Contact: on file with the Court</w:t>
      </w:r>
    </w:p>
    <w:p/>
    <w:p>
      <w:pPr>
        <w:jc w:val="center"/>
      </w:pPr>
      <w:r>
        <w:t>STATE OF MICHIGAN</w:t>
        <w:br/>
        <w:t>14TH JUDICIAL CIRCUIT COURT</w:t>
        <w:br/>
        <w:t>FAMILY DIVISION</w:t>
        <w:br/>
        <w:t>MUSKEGON COUNTY</w:t>
      </w:r>
    </w:p>
    <w:p/>
    <w:tbl>
      <w:tblPr>
        <w:tblStyle w:val="TableGrid"/>
        <w:tblW w:type="auto" w:w="0"/>
        <w:tblLook w:firstColumn="1" w:firstRow="1" w:lastColumn="0" w:lastRow="0" w:noHBand="0" w:noVBand="1" w:val="04A0"/>
      </w:tblPr>
      <w:tblGrid>
        <w:gridCol w:w="4680"/>
        <w:gridCol w:w="4680"/>
      </w:tblGrid>
      <w:tr>
        <w:tc>
          <w:tcPr>
            <w:tcW w:type="dxa" w:w="4680"/>
          </w:tcPr>
          <w:p>
            <w:r>
              <w:t>Andrew J. Pigors,</w:t>
              <w:br/>
              <w:t>Plaintiff,</w:t>
              <w:br/>
              <w:t>v.</w:t>
              <w:br/>
              <w:t>Emily Ann Watson,</w:t>
              <w:br/>
              <w:t>Defendant.</w:t>
            </w:r>
          </w:p>
        </w:tc>
        <w:tc>
          <w:tcPr>
            <w:tcW w:type="dxa" w:w="4680"/>
          </w:tcPr>
          <w:p>
            <w:r>
              <w:t>Case No. 2024-001507-DC</w:t>
              <w:br/>
              <w:t>Hon. Jenny L. McNeill</w:t>
            </w:r>
          </w:p>
        </w:tc>
      </w:tr>
      <w:tr>
        <w:tc>
          <w:tcPr>
            <w:tcW w:type="dxa" w:w="9360"/>
            <w:gridSpan w:val="2"/>
          </w:tcPr>
          <w:p>
            <w:r/>
          </w:p>
        </w:tc>
      </w:tr>
    </w:tbl>
    <w:p>
      <w:pPr>
        <w:jc w:val="center"/>
      </w:pPr>
      <w:r>
        <w:rPr>
          <w:b/>
        </w:rPr>
        <w:t>PLAINTIFF’S MOTION TO DISQUALIFY TRIAL JUDGE</w:t>
        <w:br/>
        <w:t>(MCR 2.003) AND REQUEST FOR REASSIGNMENT</w:t>
      </w:r>
    </w:p>
    <w:p/>
    <w:p>
      <w:r>
        <w:rPr>
          <w:b/>
        </w:rPr>
        <w:t>I. RELIEF REQUESTED</w:t>
      </w:r>
    </w:p>
    <w:p>
      <w:r>
        <w:t>1. Disqualify the undersigned trial judge under MCR 2.003 because, based on the record and cumulative circumstances, there is a serious risk of actual bias and the appearance of impropriety.</w:t>
      </w:r>
    </w:p>
    <w:p>
      <w:r>
        <w:t>2. Reassign this matter to a different judge for all further proceedings.</w:t>
      </w:r>
    </w:p>
    <w:p>
      <w:r>
        <w:t>3. Set this motion for prompt hearing/decision as required by MCR 2.003 and the court’s docket needs.</w:t>
      </w:r>
    </w:p>
    <w:p/>
    <w:p>
      <w:r>
        <w:rPr>
          <w:b/>
        </w:rPr>
        <w:t>II. BACKGROUND (RECORD ANCHORS)</w:t>
      </w:r>
    </w:p>
    <w:p>
      <w:r>
        <w:t>1. This is a post-judgment custody/parenting-time case in the Muskegon County Circuit Court, Family Division, Case No. 2024-001507-DC.</w:t>
      </w:r>
    </w:p>
    <w:p>
      <w:r>
        <w:t>2. The parties’ disputes overlap with a separate PPO/contempt matter, Case No. 2023-005907-PP, in which Plaintiff has been jailed for contempt sanctions, causing substantial employment and housing disruption.</w:t>
      </w:r>
    </w:p>
    <w:p>
      <w:r>
        <w:t>3. Plaintiff alleges repeated denial/suspension of parenting time and escalating adverse characterizations based primarily on communications and disputed inferences rather than concrete safety findings.</w:t>
      </w:r>
    </w:p>
    <w:p/>
    <w:p>
      <w:r>
        <w:rPr>
          <w:b/>
        </w:rPr>
        <w:t>III. LEGAL STANDARD</w:t>
      </w:r>
    </w:p>
    <w:p>
      <w:r>
        <w:t>MCR 2.003 provides that a judge is disqualified when the judge cannot impartially hear a case. The rule further requires that a disqualification motion be supported by an affidavit and filed within 14 days after discovery of the grounds, or otherwise show good cause.</w:t>
      </w:r>
    </w:p>
    <w:p>
      <w:r>
        <w:t>The test is an objective one: whether the facts and circumstances would create in reasonable minds a perception that the judge’s ability to carry out judicial responsibilities with integrity, impartiality, and competence is impaired, or whether there is a serious risk of actual bias based on objective and reasonable perceptions.</w:t>
      </w:r>
    </w:p>
    <w:p/>
    <w:p>
      <w:r>
        <w:rPr>
          <w:b/>
        </w:rPr>
        <w:t>IV. ARGUMENT</w:t>
      </w:r>
    </w:p>
    <w:p>
      <w:r>
        <w:t>Plaintiff does not base this motion on mere disagreement with rulings. Rather, the cumulative record-driven circumstances below create an objective appearance that Plaintiff is not receiving an impartial decision-maker, and that rulings and courtroom management have repeatedly amplified unproven negative inferences:</w:t>
      </w:r>
    </w:p>
    <w:p>
      <w:r>
        <w:t>1. Financial and procedural barriers have been imposed in a manner that effectively limits Plaintiff’s ability to file and be heard on parenting-time restoration and related relief, including bond/filing barriers and repeated adjournments that prolong loss of contact with the child.</w:t>
      </w:r>
    </w:p>
    <w:p>
      <w:r>
        <w:t>2. The court has repeatedly credited or treated as dispositive disputed, one-sided materials (including ex parte recordings and narrative characterizations) while constraining Plaintiff’s ability to present counter-proof in a meaningful evidentiary setting.</w:t>
      </w:r>
    </w:p>
    <w:p>
      <w:r>
        <w:t>3. The court’s management of hearings has resulted in Plaintiff being muted or cut off when asserting objections on the record, including objections to non-expert discussion of mental-health medication as a condition for parenting time.</w:t>
      </w:r>
    </w:p>
    <w:p>
      <w:r>
        <w:t>4. Orders and findings reflect adverse mental-health or dangerousness characterizations that are not supported by concrete, record-based safety findings, and that conflict with risk screens/evaluations showing no suicide risk, no violent risk, and no acute safety concerns.</w:t>
      </w:r>
    </w:p>
    <w:p>
      <w:r>
        <w:t>5. Because Defendant is employed in a prosecutor’s office and Plaintiff has raised concerns of institutional conflict, the court’s repeated adoption of Defendant’s framing without meaningful evidentiary testing further reinforces an appearance of partiality that undermines confidence in the process.</w:t>
      </w:r>
    </w:p>
    <w:p/>
    <w:p>
      <w:r>
        <w:rPr>
          <w:b/>
        </w:rPr>
        <w:t>V. REQUEST FOR REASSIGNMENT AND PRESERVATION</w:t>
      </w:r>
    </w:p>
    <w:p>
      <w:r>
        <w:t>Given the ongoing parenting-time suspension and the high-stakes nature of continued deprivation of parent-child contact, reassignment is necessary to restore confidence in the integrity of the proceedings and ensure a prompt, evidentiary resolution on a complete record.</w:t>
      </w:r>
    </w:p>
    <w:p/>
    <w:p>
      <w:r>
        <w:rPr>
          <w:b/>
        </w:rPr>
        <w:t>VI. CONCLUSION</w:t>
      </w:r>
    </w:p>
    <w:p>
      <w:r>
        <w:t>For the reasons stated, Plaintiff respectfully requests entry of an order disqualifying the trial judge and reassigning the case, together with any further relief the Court deems just and equitable.</w:t>
      </w:r>
    </w:p>
    <w:p/>
    <w:p>
      <w:r>
        <w:t>Date: ____________________</w:t>
        <w:br/>
        <w:br/>
        <w:t>Respectfully submitted,</w:t>
        <w:br/>
        <w:br/>
        <w:t>Andrew J. Pigors</w:t>
        <w:br/>
        <w:t>Plaintiff, in pro per</w:t>
      </w:r>
    </w:p>
    <w:p>
      <w:r>
        <w:br w:type="page"/>
      </w:r>
    </w:p>
    <w:p>
      <w:pPr>
        <w:jc w:val="center"/>
      </w:pPr>
      <w:r>
        <w:rPr>
          <w:b/>
        </w:rPr>
        <w:t>AFFIDAVIT IN SUPPORT OF MOTION TO DISQUALIFY (MCR 2.003)</w:t>
      </w:r>
    </w:p>
    <w:p>
      <w:r>
        <w:t>I, Andrew J. Pigors, being first duly sworn, state as follows:</w:t>
      </w:r>
    </w:p>
    <w:p>
      <w:r>
        <w:t>1. I am the Plaintiff in this matter and have personal knowledge of the facts stated.</w:t>
      </w:r>
    </w:p>
    <w:p>
      <w:r>
        <w:t>2. The statements in Sections II and IV of the accompanying Motion are true to the best of my knowledge, information, and belief, based on the court record, filed orders, hearing proceedings, and related materials.</w:t>
      </w:r>
    </w:p>
    <w:p>
      <w:r>
        <w:t>3. I submit this affidavit in good faith to request disqualification under MCR 2.003.</w:t>
      </w:r>
    </w:p>
    <w:p>
      <w:r>
        <w:br/>
        <w:t>Further affiant sayeth not.</w:t>
        <w:br/>
      </w:r>
    </w:p>
    <w:p>
      <w:r>
        <w:t>__________________________________</w:t>
        <w:br/>
        <w:t>Andrew J. Pigors</w:t>
        <w:br/>
        <w:br/>
        <w:t>Subscribed and sworn to before me on ____________________, 2026.</w:t>
        <w:br/>
        <w:br/>
        <w:t>__________________________________</w:t>
        <w:br/>
        <w:t>Notary Public, State of Michigan</w:t>
        <w:br/>
        <w:t>County of ______________________</w:t>
        <w:br/>
        <w:t>My commission expires: 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