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480" w:lineRule="auto"/>
        <w:jc w:val="center"/>
      </w:pPr>
      <w:r>
        <w:rPr>
          <w:b/>
        </w:rPr>
        <w:t>STATE OF MICHIGAN</w:t>
      </w:r>
    </w:p>
    <w:p>
      <w:pPr>
        <w:spacing w:before="0" w:after="0" w:line="480" w:lineRule="auto"/>
        <w:jc w:val="center"/>
      </w:pPr>
      <w:r>
        <w:rPr>
          <w:b/>
        </w:rPr>
        <w:t>IN THE CIRCUIT COURT FOR THE COUNTY OF MUSKEGON</w:t>
      </w:r>
    </w:p>
    <w:p>
      <w:pPr>
        <w:spacing w:before="0" w:after="0" w:line="480" w:lineRule="auto"/>
        <w:jc w:val="center"/>
      </w:pPr>
      <w:r>
        <w:rPr>
          <w:b/>
        </w:rPr>
        <w:t>FAMILY DIVISION</w:t>
      </w:r>
    </w:p>
    <w:p>
      <w:pPr>
        <w:spacing w:before="0" w:after="0" w:line="480" w:lineRule="auto"/>
      </w:pPr>
    </w:p>
    <w:p>
      <w:pPr>
        <w:spacing w:before="0" w:after="0" w:line="480" w:lineRule="auto"/>
      </w:pPr>
      <w:r>
        <w:rPr>
          <w:b/>
        </w:rPr>
        <w:t>ANDREW J. PIGORS,</w:t>
      </w:r>
    </w:p>
    <w:p>
      <w:pPr>
        <w:spacing w:before="0" w:after="0" w:line="480" w:lineRule="auto"/>
      </w:pPr>
      <w:r>
        <w:rPr>
          <w:b w:val="0"/>
        </w:rPr>
        <w:t>Plaintiff,</w:t>
      </w:r>
    </w:p>
    <w:p>
      <w:pPr>
        <w:spacing w:before="0" w:after="0" w:line="480" w:lineRule="auto"/>
      </w:pPr>
      <w:r>
        <w:rPr>
          <w:b w:val="0"/>
        </w:rPr>
        <w:t>v.</w:t>
      </w:r>
    </w:p>
    <w:p>
      <w:pPr>
        <w:spacing w:before="0" w:after="0" w:line="480" w:lineRule="auto"/>
      </w:pPr>
      <w:r>
        <w:rPr>
          <w:b/>
        </w:rPr>
        <w:t>EMILY WATSON,</w:t>
      </w:r>
    </w:p>
    <w:p>
      <w:pPr>
        <w:spacing w:before="0" w:after="0" w:line="480" w:lineRule="auto"/>
      </w:pPr>
      <w:r>
        <w:rPr>
          <w:b w:val="0"/>
        </w:rPr>
        <w:t>Defendant.</w:t>
      </w:r>
    </w:p>
    <w:p>
      <w:pPr>
        <w:spacing w:before="0" w:after="0" w:line="480" w:lineRule="auto"/>
      </w:pPr>
    </w:p>
    <w:p>
      <w:pPr>
        <w:spacing w:before="0" w:after="0" w:line="480" w:lineRule="auto"/>
        <w:jc w:val="right"/>
      </w:pPr>
      <w:r>
        <w:rPr>
          <w:b w:val="0"/>
        </w:rPr>
        <w:t>Case No.: 2024-001507-DC</w:t>
      </w:r>
    </w:p>
    <w:p>
      <w:pPr>
        <w:spacing w:before="0" w:after="0" w:line="480" w:lineRule="auto"/>
        <w:jc w:val="right"/>
      </w:pPr>
      <w:r>
        <w:rPr>
          <w:b w:val="0"/>
        </w:rPr>
        <w:t>Hon. Jenny L. McNeill</w:t>
      </w:r>
    </w:p>
    <w:p>
      <w:pPr>
        <w:spacing w:before="0" w:after="0" w:line="480" w:lineRule="auto"/>
      </w:pPr>
    </w:p>
    <w:p>
      <w:pPr>
        <w:spacing w:before="0" w:after="0" w:line="480" w:lineRule="auto"/>
        <w:jc w:val="center"/>
      </w:pPr>
      <w:r>
        <w:rPr>
          <w:b/>
        </w:rPr>
        <w:t>MOTION AND AFFIDAVIT TO DISQUALIFY JUDGE</w:t>
      </w:r>
    </w:p>
    <w:p>
      <w:pPr>
        <w:spacing w:before="0" w:after="0" w:line="480" w:lineRule="auto"/>
        <w:jc w:val="center"/>
      </w:pPr>
      <w:r>
        <w:rPr>
          <w:b/>
        </w:rPr>
        <w:t>(MCR 2.003)</w:t>
      </w:r>
    </w:p>
    <w:p>
      <w:pPr>
        <w:spacing w:before="0" w:after="0" w:line="480" w:lineRule="auto"/>
      </w:pPr>
    </w:p>
    <w:p>
      <w:pPr>
        <w:spacing w:before="0" w:after="0" w:line="480" w:lineRule="auto"/>
      </w:pPr>
      <w:r>
        <w:rPr>
          <w:b/>
        </w:rPr>
        <w:t>I. RELIEF REQUESTED</w:t>
      </w:r>
    </w:p>
    <w:p>
      <w:pPr>
        <w:spacing w:before="0" w:after="0" w:line="480" w:lineRule="auto"/>
      </w:pPr>
      <w:r>
        <w:rPr>
          <w:b w:val="0"/>
        </w:rPr>
        <w:t>Plaintiff Andrew J. Pigors moves to disqualify the presiding judge, the Honorable Jenny L. McNeill, and requests reassignment to a different judge because the record reflects actual bias or the appearance of bias, including reliance on disputed matters and repeated restriction of Plaintiff’s ability to present evidence in matters affecting fundamental parental rights.</w:t>
      </w:r>
    </w:p>
    <w:p>
      <w:pPr>
        <w:spacing w:before="0" w:after="0" w:line="480" w:lineRule="auto"/>
      </w:pPr>
    </w:p>
    <w:p>
      <w:pPr>
        <w:spacing w:before="0" w:after="0" w:line="480" w:lineRule="auto"/>
      </w:pPr>
      <w:r>
        <w:rPr>
          <w:b/>
        </w:rPr>
        <w:t>II. FACTUAL GROUNDS (SUMMARY)</w:t>
      </w:r>
    </w:p>
    <w:p>
      <w:pPr>
        <w:spacing w:before="0" w:after="0" w:line="480" w:lineRule="auto"/>
      </w:pPr>
      <w:r>
        <w:rPr>
          <w:b w:val="0"/>
        </w:rPr>
        <w:t>1. The court entered and continued an ex parte parenting-time suspension/restriction beginning on or about August 8, 2025, based primarily on Defendant’s allegations. Plaintiff disputes those allegations and has sought a meaningful evidentiary hearing.</w:t>
      </w:r>
    </w:p>
    <w:p>
      <w:pPr>
        <w:spacing w:before="0" w:after="0" w:line="480" w:lineRule="auto"/>
      </w:pPr>
      <w:r>
        <w:rPr>
          <w:b w:val="0"/>
        </w:rPr>
        <w:t>2. Plaintiff contends that the court has adopted adverse credibility/character findings and treated contested allegations as fact, while restricting Plaintiff’s ability to develop the record (including limitations on presentation of exhibits/witnesses and cross-examination).</w:t>
      </w:r>
    </w:p>
    <w:p>
      <w:pPr>
        <w:spacing w:before="0" w:after="0" w:line="480" w:lineRule="auto"/>
      </w:pPr>
      <w:r>
        <w:rPr>
          <w:b w:val="0"/>
        </w:rPr>
        <w:t>3. Plaintiff contends that the court has imposed procedural and financial barriers (including a motion/bond barrier referenced in prior orders) that function to impede meaningful access to the court and to parenting-time enforcement.</w:t>
      </w:r>
    </w:p>
    <w:p>
      <w:pPr>
        <w:spacing w:before="0" w:after="0" w:line="480" w:lineRule="auto"/>
      </w:pPr>
    </w:p>
    <w:p>
      <w:pPr>
        <w:spacing w:before="0" w:after="0" w:line="480" w:lineRule="auto"/>
      </w:pPr>
      <w:r>
        <w:rPr>
          <w:b/>
        </w:rPr>
        <w:t>III. LEGAL STANDARD</w:t>
      </w:r>
    </w:p>
    <w:p>
      <w:pPr>
        <w:spacing w:before="0" w:after="0" w:line="480" w:lineRule="auto"/>
      </w:pPr>
      <w:r>
        <w:rPr>
          <w:b w:val="0"/>
        </w:rPr>
        <w:t>A judge is disqualified when the judge cannot impartially hear a case, including where bias or prejudice is shown or where the appearance of impropriety would undermine public confidence. See MCR 2.003(C)(1) (grounds for disqualification).</w:t>
      </w:r>
    </w:p>
    <w:p>
      <w:pPr>
        <w:spacing w:before="0" w:after="0" w:line="480" w:lineRule="auto"/>
      </w:pPr>
      <w:r>
        <w:rPr>
          <w:b w:val="0"/>
        </w:rPr>
        <w:t>A motion to disqualify must be filed within the time limits and supported by affidavit stating facts and reasons for disqualification. See MCR 2.003(D).</w:t>
      </w:r>
    </w:p>
    <w:p>
      <w:pPr>
        <w:spacing w:before="0" w:after="0" w:line="480" w:lineRule="auto"/>
      </w:pPr>
    </w:p>
    <w:p>
      <w:pPr>
        <w:spacing w:before="0" w:after="0" w:line="480" w:lineRule="auto"/>
      </w:pPr>
      <w:r>
        <w:rPr>
          <w:b/>
        </w:rPr>
        <w:t>IV. ARGUMENT</w:t>
      </w:r>
    </w:p>
    <w:p>
      <w:pPr>
        <w:spacing w:before="0" w:after="0" w:line="480" w:lineRule="auto"/>
      </w:pPr>
      <w:r>
        <w:rPr>
          <w:b/>
        </w:rPr>
        <w:t>A. The circumstances demonstrate actual bias or, at minimum, an appearance of bias requiring disqualification.</w:t>
      </w:r>
    </w:p>
    <w:p>
      <w:pPr>
        <w:spacing w:before="0" w:after="0" w:line="480" w:lineRule="auto"/>
      </w:pPr>
      <w:r>
        <w:rPr>
          <w:b w:val="0"/>
        </w:rPr>
        <w:t>Plaintiff’s parenting time has been withheld for an extended period. Plaintiff contends that the court’s repeated continuation of restrictions without prompt, full evidentiary adjudication, combined with adverse findings language and restrictions on record development, demonstrates that the court has formed a fixed view of Plaintiff not based on competent evidence presented through due process.</w:t>
      </w:r>
    </w:p>
    <w:p>
      <w:pPr>
        <w:spacing w:before="0" w:after="0" w:line="480" w:lineRule="auto"/>
      </w:pPr>
      <w:r>
        <w:rPr>
          <w:b/>
        </w:rPr>
        <w:t>B. Disqualification is necessary to preserve due process and public confidence in the integrity of the proceedings.</w:t>
      </w:r>
    </w:p>
    <w:p>
      <w:pPr>
        <w:spacing w:before="0" w:after="0" w:line="480" w:lineRule="auto"/>
      </w:pPr>
      <w:r>
        <w:rPr>
          <w:b w:val="0"/>
        </w:rPr>
        <w:t>These proceedings involve fundamental parental rights and require a neutral decision-maker. Where a reasonable person would question the court’s impartiality, reassignment is necessary to protect due process and the integrity of the court.</w:t>
      </w:r>
    </w:p>
    <w:p>
      <w:pPr>
        <w:spacing w:before="0" w:after="0" w:line="480" w:lineRule="auto"/>
      </w:pPr>
    </w:p>
    <w:p>
      <w:pPr>
        <w:spacing w:before="0" w:after="0" w:line="480" w:lineRule="auto"/>
      </w:pPr>
      <w:r>
        <w:rPr>
          <w:b/>
        </w:rPr>
        <w:t>V. RELIEF</w:t>
      </w:r>
    </w:p>
    <w:p>
      <w:pPr>
        <w:spacing w:before="0" w:after="0" w:line="480" w:lineRule="auto"/>
      </w:pPr>
      <w:r>
        <w:rPr>
          <w:b w:val="0"/>
        </w:rPr>
        <w:t>WHEREFORE, Plaintiff respectfully requests that the presiding judge be disqualified and that this matter be reassigned to a different judge, and that any scheduled hearings be adjourned as necessary to permit proper assignment and orderly proceedings.</w:t>
      </w:r>
    </w:p>
    <w:p>
      <w:pPr>
        <w:spacing w:before="0" w:after="0" w:line="480" w:lineRule="auto"/>
      </w:pPr>
    </w:p>
    <w:p>
      <w:pPr>
        <w:spacing w:before="0" w:after="0" w:line="480" w:lineRule="auto"/>
      </w:pPr>
      <w:r>
        <w:rPr>
          <w:b w:val="0"/>
        </w:rPr>
        <w:t>Dated: _____________, 2026</w:t>
      </w:r>
    </w:p>
    <w:p>
      <w:pPr>
        <w:spacing w:before="0" w:after="0" w:line="480" w:lineRule="auto"/>
      </w:pPr>
    </w:p>
    <w:p>
      <w:pPr>
        <w:spacing w:before="0" w:after="0" w:line="480" w:lineRule="auto"/>
      </w:pPr>
      <w:r>
        <w:rPr>
          <w:b w:val="0"/>
        </w:rPr>
        <w:t>__________________________________</w:t>
      </w:r>
    </w:p>
    <w:p>
      <w:pPr>
        <w:spacing w:before="0" w:after="0" w:line="480" w:lineRule="auto"/>
      </w:pPr>
      <w:r>
        <w:rPr>
          <w:b w:val="0"/>
        </w:rPr>
        <w:t>Andrew J. Pigors, Plaintiff (Pro Se)</w:t>
      </w:r>
    </w:p>
    <w:p>
      <w:pPr>
        <w:spacing w:before="0" w:after="0" w:line="480" w:lineRule="auto"/>
      </w:pPr>
      <w:r>
        <w:rPr>
          <w:b w:val="0"/>
        </w:rPr>
        <w:t>[address / phone / email]</w:t>
      </w:r>
    </w:p>
    <w:p>
      <w:pPr>
        <w:spacing w:before="0" w:after="0" w:line="480" w:lineRule="auto"/>
      </w:pPr>
    </w:p>
    <w:p>
      <w:pPr>
        <w:spacing w:before="0" w:after="0" w:line="480" w:lineRule="auto"/>
        <w:jc w:val="center"/>
      </w:pPr>
      <w:r>
        <w:rPr>
          <w:b/>
        </w:rPr>
        <w:t>AFFIDAVIT</w:t>
      </w:r>
    </w:p>
    <w:p>
      <w:pPr>
        <w:spacing w:before="0" w:after="0" w:line="480" w:lineRule="auto"/>
      </w:pPr>
      <w:r>
        <w:rPr>
          <w:b w:val="0"/>
        </w:rPr>
        <w:t>I, Andrew J. Pigors, being first duly sworn, state as follows:</w:t>
      </w:r>
    </w:p>
    <w:p>
      <w:pPr>
        <w:spacing w:before="0" w:after="0" w:line="480" w:lineRule="auto"/>
      </w:pPr>
      <w:r>
        <w:rPr>
          <w:b w:val="0"/>
        </w:rPr>
        <w:t>1. I am the Plaintiff in case no. 2024-001507-DC.</w:t>
      </w:r>
    </w:p>
    <w:p>
      <w:pPr>
        <w:spacing w:before="0" w:after="0" w:line="480" w:lineRule="auto"/>
      </w:pPr>
      <w:r>
        <w:rPr>
          <w:b w:val="0"/>
        </w:rPr>
        <w:t>2. The facts stated in this Motion are true to the best of my knowledge, information, and belief, based on the court record and the attached exhibits.</w:t>
      </w:r>
    </w:p>
    <w:p>
      <w:pPr>
        <w:spacing w:before="0" w:after="0" w:line="480" w:lineRule="auto"/>
      </w:pPr>
      <w:r>
        <w:rPr>
          <w:b w:val="0"/>
        </w:rPr>
        <w:t>3. I submit this affidavit to support disqualification under MCR 2.003.</w:t>
      </w:r>
    </w:p>
    <w:p>
      <w:pPr>
        <w:spacing w:before="0" w:after="0" w:line="480" w:lineRule="auto"/>
      </w:pPr>
    </w:p>
    <w:p>
      <w:pPr>
        <w:spacing w:before="0" w:after="0" w:line="480" w:lineRule="auto"/>
      </w:pPr>
      <w:r>
        <w:rPr>
          <w:b w:val="0"/>
        </w:rPr>
        <w:t>Further affiant sayeth not.</w:t>
      </w:r>
    </w:p>
    <w:p>
      <w:pPr>
        <w:spacing w:before="0" w:after="0" w:line="480" w:lineRule="auto"/>
      </w:pPr>
    </w:p>
    <w:p>
      <w:pPr>
        <w:spacing w:before="0" w:after="0" w:line="480" w:lineRule="auto"/>
      </w:pPr>
      <w:r>
        <w:rPr>
          <w:b w:val="0"/>
        </w:rPr>
        <w:t>__________________________________</w:t>
      </w:r>
    </w:p>
    <w:p>
      <w:pPr>
        <w:spacing w:before="0" w:after="0" w:line="480" w:lineRule="auto"/>
      </w:pPr>
      <w:r>
        <w:rPr>
          <w:b w:val="0"/>
        </w:rPr>
        <w:t>Andrew J. Pigors</w:t>
      </w:r>
    </w:p>
    <w:p>
      <w:pPr>
        <w:spacing w:before="0" w:after="0" w:line="480" w:lineRule="auto"/>
      </w:pPr>
      <w:r>
        <w:rPr>
          <w:b w:val="0"/>
        </w:rPr>
        <w:t>Subscribed and sworn before me on _____________, 2026.</w:t>
      </w:r>
    </w:p>
    <w:p>
      <w:pPr>
        <w:spacing w:before="0" w:after="0" w:line="480" w:lineRule="auto"/>
      </w:pPr>
      <w:r>
        <w:rPr>
          <w:b w:val="0"/>
        </w:rPr>
        <w:t>__________________________________</w:t>
      </w:r>
    </w:p>
    <w:p>
      <w:pPr>
        <w:spacing w:before="0" w:after="0" w:line="480" w:lineRule="auto"/>
      </w:pPr>
      <w:r>
        <w:rPr>
          <w:b w:val="0"/>
        </w:rPr>
        <w:t>Notary Public, State of Michigan, County of ____________</w:t>
      </w:r>
    </w:p>
    <w:p>
      <w:pPr>
        <w:spacing w:before="0" w:after="0" w:line="480" w:lineRule="auto"/>
      </w:pPr>
      <w:r>
        <w:rPr>
          <w:b w:val="0"/>
        </w:rPr>
        <w:t>My commission expires: ____________</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