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EXHIBIT INDEX — MOTION_DISQUALIFY_JUDGE_MCNEILL_V4.md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## Andrew J. Pigors v. Emily A. Watson (fka Pigors)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## Case No. 2024-001507-DC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Auth. Method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without he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Show Cause 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Child Suppor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 (FOC-10/1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orders entered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Order — co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PIGORS-0035 – 0038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Continued Hearing 11/26/2025 — cites Pierron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GRANTED (PPO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PIGORS-0042 – 0044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Order — imposed for filing motions; no vexatio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2; Case 202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Amended PPO ente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PIGORS-0077 – 0081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NS2500783 — Officer Michael Lowry; Civil &amp; Family Dispute; 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Harassing Calls 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Harassment; comp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PIGORS-0099 – 0108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1st Evaluation — Melissa DeAugustine LBSW; 10 pag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PIGORS-0109 – 0116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2nd Assessment (CANS) — Kassandra M. Gansen; 8 pa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PIGORS-0117 – 0119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Suicide Risk Assessment (Columbia Protocol) — All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PIGORS-0120 – 0122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LOCUS Assessment (2nd eval) — Level 4 recommended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PIGORS-0123 – 0125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Letter to HealthWest — directed evaluator to look for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901(b)(4)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PIGORS-0139 – 0145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Rusco/Martini Emails (7 pages) — includes: Rusco rejecting 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901(b)(4), 901(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1:48–2:00 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PIGORS-0152 – 0155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Fee Documentation — imposed without vexatious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FOC-10d)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Parenting Time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cause motions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keeping [her] sa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Case 2023-5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PIGORS-0221 – 0223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Lincoln Forehead Bruise Photos (#1 and #2) — collected by 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901(b)(9)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Andrew re: be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901(b)(5)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