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FORMAL COMPLAINT BEFORE THE MICHIGAN JUDICIAL TENURE COMMISSION</w:t>
      </w:r>
    </w:p>
    <w:p>
      <w:pPr>
        <w:spacing w:line="240" w:lineRule="auto" w:after="0" w:before="0"/>
        <w:jc w:val="center"/>
      </w:pPr>
      <w:r>
        <w:rPr>
          <w:rFonts w:ascii="Times New Roman" w:hAnsi="Times New Roman"/>
          <w:b/>
          <w:i w:val="0"/>
          <w:sz w:val="24"/>
        </w:rPr>
        <w:t>## Case No. [TO BE ASSIGNED BY JTC]</w:t>
      </w:r>
    </w:p>
    <w:p>
      <w:pPr>
        <w:spacing w:line="240" w:lineRule="auto" w:after="0" w:before="0"/>
      </w:pPr>
      <w:r>
        <w:rPr>
          <w:rFonts w:ascii="Times New Roman" w:hAnsi="Times New Roman"/>
          <w:b w:val="0"/>
          <w:i w:val="0"/>
          <w:sz w:val="24"/>
        </w:rPr>
        <w:t>### Version 3.0 — Comprehensive Evidentiary Complaint</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MICHIGAN JUDICIAL TENURE COMMISSION</w:t>
      </w:r>
    </w:p>
    <w:p>
      <w:pPr>
        <w:spacing w:line="240" w:lineRule="auto" w:after="0" w:before="0"/>
      </w:pPr>
      <w:r>
        <w:rPr>
          <w:rFonts w:ascii="Times New Roman" w:hAnsi="Times New Roman"/>
          <w:b w:val="0"/>
          <w:i w:val="0"/>
          <w:sz w:val="24"/>
        </w:rPr>
        <w:t>3034 W. Grand Blvd., Suite 8-450</w:t>
      </w:r>
    </w:p>
    <w:p>
      <w:pPr>
        <w:spacing w:line="240" w:lineRule="auto" w:after="0" w:before="0"/>
      </w:pPr>
      <w:r>
        <w:rPr>
          <w:rFonts w:ascii="Times New Roman" w:hAnsi="Times New Roman"/>
          <w:b w:val="0"/>
          <w:i w:val="0"/>
          <w:sz w:val="24"/>
        </w:rPr>
        <w:t>Detroit, Michigan 48202</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COMPLAINT AGAINST A MICHIGAN JUDGE</w:t>
      </w:r>
    </w:p>
    <w:p>
      <w:pPr>
        <w:spacing w:line="240" w:lineRule="auto" w:after="0" w:before="0"/>
      </w:pPr>
      <w:r>
        <w:rPr>
          <w:rFonts w:ascii="Times New Roman" w:hAnsi="Times New Roman"/>
          <w:b w:val="0"/>
          <w:i w:val="0"/>
          <w:sz w:val="24"/>
        </w:rPr>
        <w:t>| | |</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val="0"/>
          <w:i w:val="0"/>
          <w:sz w:val="24"/>
        </w:rPr>
        <w:t xml:space="preserve">| </w:t>
      </w:r>
      <w:r>
        <w:rPr>
          <w:rFonts w:ascii="Times New Roman" w:hAnsi="Times New Roman"/>
          <w:b/>
          <w:i w:val="0"/>
          <w:sz w:val="24"/>
        </w:rPr>
        <w:t>Complainant:</w:t>
      </w:r>
      <w:r>
        <w:rPr>
          <w:rFonts w:ascii="Times New Roman" w:hAnsi="Times New Roman"/>
          <w:b w:val="0"/>
          <w:i w:val="0"/>
          <w:sz w:val="24"/>
        </w:rPr>
        <w:t xml:space="preserve"> | Andrew J. Pigors, Pro Se |</w:t>
      </w:r>
    </w:p>
    <w:p>
      <w:pPr>
        <w:spacing w:line="240" w:lineRule="auto" w:after="0" w:before="0"/>
        <w:jc w:val="center"/>
      </w:pPr>
      <w:r>
        <w:rPr>
          <w:rFonts w:ascii="Times New Roman" w:hAnsi="Times New Roman"/>
          <w:b/>
          <w:i w:val="0"/>
          <w:sz w:val="24"/>
        </w:rPr>
        <w:t xml:space="preserve">| </w:t>
      </w:r>
      <w:r>
        <w:rPr>
          <w:rFonts w:ascii="Times New Roman" w:hAnsi="Times New Roman"/>
          <w:b/>
          <w:i w:val="0"/>
          <w:sz w:val="24"/>
        </w:rPr>
        <w:t>Respondent Judge:</w:t>
      </w:r>
      <w:r>
        <w:rPr>
          <w:rFonts w:ascii="Times New Roman" w:hAnsi="Times New Roman"/>
          <w:b/>
          <w:i w:val="0"/>
          <w:sz w:val="24"/>
        </w:rPr>
        <w:t xml:space="preserve"> | Hon. Jenny L. McNeill |</w:t>
      </w:r>
    </w:p>
    <w:p>
      <w:pPr>
        <w:spacing w:line="240" w:lineRule="auto" w:after="0" w:before="0"/>
        <w:jc w:val="center"/>
      </w:pPr>
      <w:r>
        <w:rPr>
          <w:rFonts w:ascii="Times New Roman" w:hAnsi="Times New Roman"/>
          <w:b/>
          <w:i w:val="0"/>
          <w:sz w:val="24"/>
        </w:rPr>
        <w:t xml:space="preserve">| </w:t>
      </w:r>
      <w:r>
        <w:rPr>
          <w:rFonts w:ascii="Times New Roman" w:hAnsi="Times New Roman"/>
          <w:b/>
          <w:i w:val="0"/>
          <w:sz w:val="24"/>
        </w:rPr>
        <w:t>Court:</w:t>
      </w:r>
      <w:r>
        <w:rPr>
          <w:rFonts w:ascii="Times New Roman" w:hAnsi="Times New Roman"/>
          <w:b/>
          <w:i w:val="0"/>
          <w:sz w:val="24"/>
        </w:rPr>
        <w:t xml:space="preserve"> | 14th Judicial Circuit Court, Muskegon County, Michigan |</w:t>
      </w:r>
    </w:p>
    <w:p>
      <w:pPr>
        <w:spacing w:line="240" w:lineRule="auto" w:after="0" w:before="0"/>
        <w:jc w:val="center"/>
      </w:pPr>
      <w:r>
        <w:rPr>
          <w:rFonts w:ascii="Times New Roman" w:hAnsi="Times New Roman"/>
          <w:b/>
          <w:i w:val="0"/>
          <w:sz w:val="24"/>
        </w:rPr>
        <w:t xml:space="preserve">| </w:t>
      </w:r>
      <w:r>
        <w:rPr>
          <w:rFonts w:ascii="Times New Roman" w:hAnsi="Times New Roman"/>
          <w:b/>
          <w:i w:val="0"/>
          <w:sz w:val="24"/>
        </w:rPr>
        <w:t>Related Case Nos.:</w:t>
      </w:r>
      <w:r>
        <w:rPr>
          <w:rFonts w:ascii="Times New Roman" w:hAnsi="Times New Roman"/>
          <w:b/>
          <w:i w:val="0"/>
          <w:sz w:val="24"/>
        </w:rPr>
        <w:t xml:space="preserve"> | 2024-001507-DC (Custody/Domestic); 2023-5907-PP (Personal Protection Order); 2025-002760-CZ (Civil) |</w:t>
      </w:r>
    </w:p>
    <w:p>
      <w:pPr>
        <w:spacing w:line="240" w:lineRule="auto" w:after="0" w:before="0"/>
      </w:pPr>
      <w:r>
        <w:rPr>
          <w:rFonts w:ascii="Times New Roman" w:hAnsi="Times New Roman"/>
          <w:b w:val="0"/>
          <w:i w:val="0"/>
          <w:sz w:val="24"/>
        </w:rPr>
        <w:t xml:space="preserve">| </w:t>
      </w:r>
      <w:r>
        <w:rPr>
          <w:rFonts w:ascii="Times New Roman" w:hAnsi="Times New Roman"/>
          <w:b/>
          <w:i w:val="0"/>
          <w:sz w:val="24"/>
        </w:rPr>
        <w:t>Date of Filing:</w:t>
      </w:r>
      <w:r>
        <w:rPr>
          <w:rFonts w:ascii="Times New Roman" w:hAnsi="Times New Roman"/>
          <w:b w:val="0"/>
          <w:i w:val="0"/>
          <w:sz w:val="24"/>
        </w:rPr>
        <w:t xml:space="preserve"> | [VERIFY — INSERT FILING DATE] |</w:t>
      </w:r>
    </w:p>
    <w:p>
      <w:pPr>
        <w:spacing w:line="240" w:lineRule="auto" w:after="0" w:before="0"/>
      </w:pPr>
      <w:r>
        <w:rPr>
          <w:rFonts w:ascii="Times New Roman" w:hAnsi="Times New Roman"/>
          <w:b w:val="0"/>
          <w:i w:val="0"/>
          <w:sz w:val="24"/>
        </w:rPr>
        <w:t xml:space="preserve">| </w:t>
      </w:r>
      <w:r>
        <w:rPr>
          <w:rFonts w:ascii="Times New Roman" w:hAnsi="Times New Roman"/>
          <w:b/>
          <w:i w:val="0"/>
          <w:sz w:val="24"/>
        </w:rPr>
        <w:t>Complaint Version:</w:t>
      </w:r>
      <w:r>
        <w:rPr>
          <w:rFonts w:ascii="Times New Roman" w:hAnsi="Times New Roman"/>
          <w:b w:val="0"/>
          <w:i w:val="0"/>
          <w:sz w:val="24"/>
        </w:rPr>
        <w:t xml:space="preserve"> | 3.0 — Comprehensive Evidentiary Submission |</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NOTICE:</w:t>
      </w:r>
      <w:r>
        <w:rPr>
          <w:rFonts w:ascii="Times New Roman" w:hAnsi="Times New Roman"/>
          <w:b w:val="0"/>
          <w:i w:val="0"/>
          <w:sz w:val="24"/>
        </w:rPr>
        <w:t xml:space="preserve"> This complaint is supported by a documentary corpus of </w:t>
      </w:r>
      <w:r>
        <w:rPr>
          <w:rFonts w:ascii="Times New Roman" w:hAnsi="Times New Roman"/>
          <w:b/>
          <w:i w:val="0"/>
          <w:sz w:val="24"/>
        </w:rPr>
        <w:t>377 files across 51 subject-matter journals</w:t>
      </w:r>
      <w:r>
        <w:rPr>
          <w:rFonts w:ascii="Times New Roman" w:hAnsi="Times New Roman"/>
          <w:b w:val="0"/>
          <w:i w:val="0"/>
          <w:sz w:val="24"/>
        </w:rPr>
        <w:t xml:space="preserve"> totaling </w:t>
      </w:r>
      <w:r>
        <w:rPr>
          <w:rFonts w:ascii="Times New Roman" w:hAnsi="Times New Roman"/>
          <w:b/>
          <w:i w:val="0"/>
          <w:sz w:val="24"/>
        </w:rPr>
        <w:t>160.7 MB</w:t>
      </w:r>
      <w:r>
        <w:rPr>
          <w:rFonts w:ascii="Times New Roman" w:hAnsi="Times New Roman"/>
          <w:b w:val="0"/>
          <w:i w:val="0"/>
          <w:sz w:val="24"/>
        </w:rPr>
        <w:t xml:space="preserve"> of case records, court filings, legal analysis, and evidentiary documentation. The synthesis of this corpus reveals </w:t>
      </w:r>
      <w:r>
        <w:rPr>
          <w:rFonts w:ascii="Times New Roman" w:hAnsi="Times New Roman"/>
          <w:b/>
          <w:i w:val="0"/>
          <w:sz w:val="24"/>
        </w:rPr>
        <w:t>241,160 misconduct-related keyword hits</w:t>
      </w:r>
      <w:r>
        <w:rPr>
          <w:rFonts w:ascii="Times New Roman" w:hAnsi="Times New Roman"/>
          <w:b w:val="0"/>
          <w:i w:val="0"/>
          <w:sz w:val="24"/>
        </w:rPr>
        <w:t xml:space="preserve">, </w:t>
      </w:r>
      <w:r>
        <w:rPr>
          <w:rFonts w:ascii="Times New Roman" w:hAnsi="Times New Roman"/>
          <w:b/>
          <w:i w:val="0"/>
          <w:sz w:val="24"/>
        </w:rPr>
        <w:t>34,881 references to Judge McNeill</w:t>
      </w:r>
      <w:r>
        <w:rPr>
          <w:rFonts w:ascii="Times New Roman" w:hAnsi="Times New Roman"/>
          <w:b w:val="0"/>
          <w:i w:val="0"/>
          <w:sz w:val="24"/>
        </w:rPr>
        <w:t xml:space="preserve">, and a pattern of judicial conduct violations spanning from </w:t>
      </w:r>
      <w:r>
        <w:rPr>
          <w:rFonts w:ascii="Times New Roman" w:hAnsi="Times New Roman"/>
          <w:b/>
          <w:i w:val="0"/>
          <w:sz w:val="24"/>
        </w:rPr>
        <w:t>December 2023 through the present</w:t>
      </w:r>
      <w:r>
        <w:rPr>
          <w:rFonts w:ascii="Times New Roman" w:hAnsi="Times New Roman"/>
          <w:b w:val="0"/>
          <w:i w:val="0"/>
          <w:sz w:val="24"/>
        </w:rPr>
        <w:t>. All factual allegations marked with [VERIFY] require Complainant's confirmation of specific dates and details prior to submission.</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[I. COMPLAINT HEADER AND JURISDICTIONAL BASIS](#i-complaint-header-and-jurisdictional-basis)</w:t>
      </w:r>
    </w:p>
    <w:p>
      <w:pPr>
        <w:spacing w:line="480" w:lineRule="auto" w:after="0" w:before="0"/>
      </w:pPr>
      <w:r>
        <w:rPr>
          <w:rFonts w:ascii="Times New Roman" w:hAnsi="Times New Roman"/>
          <w:b/>
          <w:sz w:val="24"/>
        </w:rPr>
        <w:t xml:space="preserve">2. </w:t>
      </w:r>
      <w:r>
        <w:rPr>
          <w:rFonts w:ascii="Times New Roman" w:hAnsi="Times New Roman"/>
          <w:b w:val="0"/>
          <w:i w:val="0"/>
          <w:sz w:val="24"/>
        </w:rPr>
        <w:t>[II. IDENTIFICATION OF COMPLAINANT](#ii-identification-of-complainant)</w:t>
      </w:r>
    </w:p>
    <w:p>
      <w:pPr>
        <w:spacing w:line="480" w:lineRule="auto" w:after="0" w:before="0"/>
      </w:pPr>
      <w:r>
        <w:rPr>
          <w:rFonts w:ascii="Times New Roman" w:hAnsi="Times New Roman"/>
          <w:b/>
          <w:sz w:val="24"/>
        </w:rPr>
        <w:t xml:space="preserve">3. </w:t>
      </w:r>
      <w:r>
        <w:rPr>
          <w:rFonts w:ascii="Times New Roman" w:hAnsi="Times New Roman"/>
          <w:b w:val="0"/>
          <w:i w:val="0"/>
          <w:sz w:val="24"/>
        </w:rPr>
        <w:t>[III. IDENTIFICATION OF RESPONDENT JUDGE](#iii-identification-of-respondent-judge)</w:t>
      </w:r>
    </w:p>
    <w:p>
      <w:pPr>
        <w:spacing w:line="480" w:lineRule="auto" w:after="0" w:before="0"/>
      </w:pPr>
      <w:r>
        <w:rPr>
          <w:rFonts w:ascii="Times New Roman" w:hAnsi="Times New Roman"/>
          <w:b/>
          <w:sz w:val="24"/>
        </w:rPr>
        <w:t xml:space="preserve">4. </w:t>
      </w:r>
      <w:r>
        <w:rPr>
          <w:rFonts w:ascii="Times New Roman" w:hAnsi="Times New Roman"/>
          <w:b w:val="0"/>
          <w:i w:val="0"/>
          <w:sz w:val="24"/>
        </w:rPr>
        <w:t>[IV. STATEMENT OF COMPLAINT — OVERVIEW](#iv-statement-of-complaint--overview)</w:t>
      </w:r>
    </w:p>
    <w:p>
      <w:pPr>
        <w:spacing w:line="480" w:lineRule="auto" w:after="0" w:before="0"/>
      </w:pPr>
      <w:r>
        <w:rPr>
          <w:rFonts w:ascii="Times New Roman" w:hAnsi="Times New Roman"/>
          <w:b/>
          <w:sz w:val="24"/>
        </w:rPr>
        <w:t xml:space="preserve">5. </w:t>
      </w:r>
      <w:r>
        <w:rPr>
          <w:rFonts w:ascii="Times New Roman" w:hAnsi="Times New Roman"/>
          <w:b w:val="0"/>
          <w:i w:val="0"/>
          <w:sz w:val="24"/>
        </w:rPr>
        <w:t>[V. FACTUAL ALLEGATIONS](#v-factual-allegations)</w:t>
      </w:r>
    </w:p>
    <w:p>
      <w:pPr>
        <w:spacing w:line="480" w:lineRule="auto" w:after="0" w:before="0"/>
      </w:pPr>
      <w:r>
        <w:rPr>
          <w:rFonts w:ascii="Times New Roman" w:hAnsi="Times New Roman"/>
          <w:b/>
          <w:sz w:val="24"/>
        </w:rPr>
        <w:t xml:space="preserve">6. </w:t>
      </w:r>
      <w:r>
        <w:rPr>
          <w:rFonts w:ascii="Times New Roman" w:hAnsi="Times New Roman"/>
          <w:b w:val="0"/>
          <w:i w:val="0"/>
          <w:sz w:val="24"/>
        </w:rPr>
        <w:t>[VI. VIOLATIONS OF THE MICHIGAN CODE OF JUDICIAL CONDUCT](#vi-violations-of-the-michigan-code-of-judicial-conduct)</w:t>
      </w:r>
    </w:p>
    <w:p>
      <w:pPr>
        <w:spacing w:line="480" w:lineRule="auto" w:after="0" w:before="0"/>
      </w:pPr>
      <w:r>
        <w:rPr>
          <w:rFonts w:ascii="Times New Roman" w:hAnsi="Times New Roman"/>
          <w:b/>
          <w:sz w:val="24"/>
        </w:rPr>
        <w:t xml:space="preserve">7. </w:t>
      </w:r>
      <w:r>
        <w:rPr>
          <w:rFonts w:ascii="Times New Roman" w:hAnsi="Times New Roman"/>
          <w:b w:val="0"/>
          <w:i w:val="0"/>
          <w:sz w:val="24"/>
        </w:rPr>
        <w:t>[VII. PATTERN ANALYSIS — SYSTEMATIC BIAS ACROSS 329+ DAYS](#vii-pattern-analysis--systematic-bias-across-329-days)</w:t>
      </w:r>
    </w:p>
    <w:p>
      <w:pPr>
        <w:spacing w:line="480" w:lineRule="auto" w:after="0" w:before="0"/>
      </w:pPr>
      <w:r>
        <w:rPr>
          <w:rFonts w:ascii="Times New Roman" w:hAnsi="Times New Roman"/>
          <w:b/>
          <w:sz w:val="24"/>
        </w:rPr>
        <w:t xml:space="preserve">8. </w:t>
      </w:r>
      <w:r>
        <w:rPr>
          <w:rFonts w:ascii="Times New Roman" w:hAnsi="Times New Roman"/>
          <w:b w:val="0"/>
          <w:i w:val="0"/>
          <w:sz w:val="24"/>
        </w:rPr>
        <w:t>[VIII. HARM TO LITIGANT AND CHILD](#viii-harm-to-litigant-and-child)</w:t>
      </w:r>
    </w:p>
    <w:p>
      <w:pPr>
        <w:spacing w:line="480" w:lineRule="auto" w:after="0" w:before="0"/>
      </w:pPr>
      <w:r>
        <w:rPr>
          <w:rFonts w:ascii="Times New Roman" w:hAnsi="Times New Roman"/>
          <w:b/>
          <w:sz w:val="24"/>
        </w:rPr>
        <w:t xml:space="preserve">9. </w:t>
      </w:r>
      <w:r>
        <w:rPr>
          <w:rFonts w:ascii="Times New Roman" w:hAnsi="Times New Roman"/>
          <w:b w:val="0"/>
          <w:i w:val="0"/>
          <w:sz w:val="24"/>
        </w:rPr>
        <w:t>[IX. RELIEF SOUGHT](#ix-relief-sought)</w:t>
      </w:r>
    </w:p>
    <w:p>
      <w:pPr>
        <w:spacing w:line="480" w:lineRule="auto" w:after="0" w:before="0"/>
      </w:pPr>
      <w:r>
        <w:rPr>
          <w:rFonts w:ascii="Times New Roman" w:hAnsi="Times New Roman"/>
          <w:b/>
          <w:sz w:val="24"/>
        </w:rPr>
        <w:t xml:space="preserve">10. </w:t>
      </w:r>
      <w:r>
        <w:rPr>
          <w:rFonts w:ascii="Times New Roman" w:hAnsi="Times New Roman"/>
          <w:b w:val="0"/>
          <w:i w:val="0"/>
          <w:sz w:val="24"/>
        </w:rPr>
        <w:t>[X. EXHIBIT LIST](#x-exhibit-list)</w:t>
      </w:r>
    </w:p>
    <w:p>
      <w:pPr>
        <w:spacing w:line="480" w:lineRule="auto" w:after="0" w:before="0"/>
      </w:pPr>
      <w:r>
        <w:rPr>
          <w:rFonts w:ascii="Times New Roman" w:hAnsi="Times New Roman"/>
          <w:b/>
          <w:sz w:val="24"/>
        </w:rPr>
        <w:t xml:space="preserve">11. </w:t>
      </w:r>
      <w:r>
        <w:rPr>
          <w:rFonts w:ascii="Times New Roman" w:hAnsi="Times New Roman"/>
          <w:b w:val="0"/>
          <w:i w:val="0"/>
          <w:sz w:val="24"/>
        </w:rPr>
        <w:t>[XI. VERIFICATION](#xi-verification)</w:t>
      </w:r>
    </w:p>
    <w:p>
      <w:r>
        <w:br w:type="page"/>
      </w:r>
    </w:p>
    <w:p>
      <w:pPr>
        <w:pStyle w:val="Heading2"/>
      </w:pPr>
      <w:r>
        <w:rPr>
          <w:rFonts w:ascii="Times New Roman" w:hAnsi="Times New Roman"/>
        </w:rPr>
        <w:t>I. COMPLAINT HEADER AND JURISDICTIONAL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This formal complaint is filed with the Michigan Judicial Tenure Commission ("Commission" or "JTC") pursuant to Article 6, § 30 of the Michigan Constitution of 1963 and Michigan Court Rules 9.104 through 9.120, which vest the Commission with jurisdiction to investigate judicial misconduct and recommend disciplinary action to the Michigan Supreme Court.</w:t>
      </w:r>
    </w:p>
    <w:p>
      <w:pPr>
        <w:spacing w:line="480" w:lineRule="auto" w:after="0" w:before="0"/>
      </w:pPr>
      <w:r>
        <w:rPr>
          <w:rFonts w:ascii="Times New Roman" w:hAnsi="Times New Roman"/>
          <w:b/>
          <w:sz w:val="24"/>
        </w:rPr>
        <w:t xml:space="preserve">2. </w:t>
      </w:r>
      <w:r>
        <w:rPr>
          <w:rFonts w:ascii="Times New Roman" w:hAnsi="Times New Roman"/>
          <w:b w:val="0"/>
          <w:i w:val="0"/>
          <w:sz w:val="24"/>
        </w:rPr>
        <w:t>The Commission has jurisdiction over this complaint because the Respondent Judge is a sitting judge of a Michigan court and the conduct complained of occurred in the course of official judicial duties. See MCR 9.104 (grounds for discipline); MCR 9.116 (formal complaint procedures).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This complaint is directed at the </w:t>
      </w:r>
      <w:r>
        <w:rPr>
          <w:rFonts w:ascii="Times New Roman" w:hAnsi="Times New Roman"/>
          <w:b/>
          <w:i w:val="0"/>
          <w:sz w:val="24"/>
        </w:rPr>
        <w:t>conduct</w:t>
      </w:r>
      <w:r>
        <w:rPr>
          <w:rFonts w:ascii="Times New Roman" w:hAnsi="Times New Roman"/>
          <w:b w:val="0"/>
          <w:i w:val="0"/>
          <w:sz w:val="24"/>
        </w:rPr>
        <w:t xml:space="preserve"> of Judge McNeill — her procedures, demeanor, adherence to the canons of judicial ethics, and pattern of systematic bias — not at the correctness of individual judicial rulings on the merits. The Commission's well-established jurisdiction extends precisely to such matters of judicial conduct. See </w:t>
      </w:r>
      <w:r>
        <w:rPr>
          <w:rFonts w:ascii="Times New Roman" w:hAnsi="Times New Roman"/>
          <w:b w:val="0"/>
          <w:i/>
          <w:sz w:val="24"/>
        </w:rPr>
        <w:t>In re Brown</w:t>
      </w:r>
      <w:r>
        <w:rPr>
          <w:rFonts w:ascii="Times New Roman" w:hAnsi="Times New Roman"/>
          <w:b w:val="0"/>
          <w:i w:val="0"/>
          <w:sz w:val="24"/>
        </w:rPr>
        <w:t xml:space="preserve">, 461 Mich 1291 (2000); </w:t>
      </w:r>
      <w:r>
        <w:rPr>
          <w:rFonts w:ascii="Times New Roman" w:hAnsi="Times New Roman"/>
          <w:b w:val="0"/>
          <w:i/>
          <w:sz w:val="24"/>
        </w:rPr>
        <w:t>In re Justin</w:t>
      </w:r>
      <w:r>
        <w:rPr>
          <w:rFonts w:ascii="Times New Roman" w:hAnsi="Times New Roman"/>
          <w:b w:val="0"/>
          <w:i w:val="0"/>
          <w:sz w:val="24"/>
        </w:rPr>
        <w:t>, 490 Mich 394 (2012).</w:t>
      </w:r>
    </w:p>
    <w:p>
      <w:pPr>
        <w:spacing w:line="480" w:lineRule="auto" w:after="0" w:before="0"/>
      </w:pPr>
      <w:r>
        <w:rPr>
          <w:rFonts w:ascii="Times New Roman" w:hAnsi="Times New Roman"/>
          <w:b/>
          <w:sz w:val="24"/>
        </w:rPr>
        <w:t xml:space="preserve">4. </w:t>
      </w:r>
      <w:r>
        <w:rPr>
          <w:rFonts w:ascii="Times New Roman" w:hAnsi="Times New Roman"/>
          <w:b w:val="0"/>
          <w:i w:val="0"/>
          <w:sz w:val="24"/>
        </w:rPr>
        <w:t>The evidentiary basis for this complaint is extraordinary in scope. A systematic review of the case record — comprising 377 individual documents across 51 subject-matter categories — reveals a pattern of misconduct so pervasive that it can only be characterized as systematic. The synthesis corpus contains: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34,881</w:t>
      </w:r>
      <w:r>
        <w:rPr>
          <w:rFonts w:ascii="Times New Roman" w:hAnsi="Times New Roman"/>
          <w:b w:val="0"/>
          <w:i w:val="0"/>
          <w:sz w:val="24"/>
        </w:rPr>
        <w:t xml:space="preserve"> references to Judge McNeill across all documents - </w:t>
      </w:r>
      <w:r>
        <w:rPr>
          <w:rFonts w:ascii="Times New Roman" w:hAnsi="Times New Roman"/>
          <w:b/>
          <w:i w:val="0"/>
          <w:sz w:val="24"/>
        </w:rPr>
        <w:t>15,296</w:t>
      </w:r>
      <w:r>
        <w:rPr>
          <w:rFonts w:ascii="Times New Roman" w:hAnsi="Times New Roman"/>
          <w:b w:val="0"/>
          <w:i w:val="0"/>
          <w:sz w:val="24"/>
        </w:rPr>
        <w:t xml:space="preserve"> instances of misconduct-related keyword hits - </w:t>
      </w:r>
      <w:r>
        <w:rPr>
          <w:rFonts w:ascii="Times New Roman" w:hAnsi="Times New Roman"/>
          <w:b/>
          <w:i w:val="0"/>
          <w:sz w:val="24"/>
        </w:rPr>
        <w:t>20,935</w:t>
      </w:r>
      <w:r>
        <w:rPr>
          <w:rFonts w:ascii="Times New Roman" w:hAnsi="Times New Roman"/>
          <w:b w:val="0"/>
          <w:i w:val="0"/>
          <w:sz w:val="24"/>
        </w:rPr>
        <w:t xml:space="preserve"> instances of bias-related keyword hits - </w:t>
      </w:r>
      <w:r>
        <w:rPr>
          <w:rFonts w:ascii="Times New Roman" w:hAnsi="Times New Roman"/>
          <w:b/>
          <w:i w:val="0"/>
          <w:sz w:val="24"/>
        </w:rPr>
        <w:t>91,394</w:t>
      </w:r>
      <w:r>
        <w:rPr>
          <w:rFonts w:ascii="Times New Roman" w:hAnsi="Times New Roman"/>
          <w:b w:val="0"/>
          <w:i w:val="0"/>
          <w:sz w:val="24"/>
        </w:rPr>
        <w:t xml:space="preserve"> instances of violation-related keyword hits - </w:t>
      </w:r>
      <w:r>
        <w:rPr>
          <w:rFonts w:ascii="Times New Roman" w:hAnsi="Times New Roman"/>
          <w:b/>
          <w:i w:val="0"/>
          <w:sz w:val="24"/>
        </w:rPr>
        <w:t>38,357</w:t>
      </w:r>
      <w:r>
        <w:rPr>
          <w:rFonts w:ascii="Times New Roman" w:hAnsi="Times New Roman"/>
          <w:b w:val="0"/>
          <w:i w:val="0"/>
          <w:sz w:val="24"/>
        </w:rPr>
        <w:t xml:space="preserve"> instances of contempt-related keyword hits - </w:t>
      </w:r>
      <w:r>
        <w:rPr>
          <w:rFonts w:ascii="Times New Roman" w:hAnsi="Times New Roman"/>
          <w:b/>
          <w:i w:val="0"/>
          <w:sz w:val="24"/>
        </w:rPr>
        <w:t>5,752</w:t>
      </w:r>
      <w:r>
        <w:rPr>
          <w:rFonts w:ascii="Times New Roman" w:hAnsi="Times New Roman"/>
          <w:b w:val="0"/>
          <w:i w:val="0"/>
          <w:sz w:val="24"/>
        </w:rPr>
        <w:t xml:space="preserve"> instances of denial-related keyword hits - </w:t>
      </w:r>
      <w:r>
        <w:rPr>
          <w:rFonts w:ascii="Times New Roman" w:hAnsi="Times New Roman"/>
          <w:b/>
          <w:i w:val="0"/>
          <w:sz w:val="24"/>
        </w:rPr>
        <w:t>9,200</w:t>
      </w:r>
      <w:r>
        <w:rPr>
          <w:rFonts w:ascii="Times New Roman" w:hAnsi="Times New Roman"/>
          <w:b w:val="0"/>
          <w:i w:val="0"/>
          <w:sz w:val="24"/>
        </w:rPr>
        <w:t xml:space="preserve"> instances of abuse-related keyword hits - Total: </w:t>
      </w:r>
      <w:r>
        <w:rPr>
          <w:rFonts w:ascii="Times New Roman" w:hAnsi="Times New Roman"/>
          <w:b/>
          <w:i w:val="0"/>
          <w:sz w:val="24"/>
        </w:rPr>
        <w:t>241,160</w:t>
      </w:r>
      <w:r>
        <w:rPr>
          <w:rFonts w:ascii="Times New Roman" w:hAnsi="Times New Roman"/>
          <w:b w:val="0"/>
          <w:i w:val="0"/>
          <w:sz w:val="24"/>
        </w:rPr>
        <w:t xml:space="preserve"> misconduct-related keyword occurrences across the documentary record</w:t>
      </w:r>
    </w:p>
    <w:p>
      <w:r>
        <w:br w:type="page"/>
      </w:r>
    </w:p>
    <w:p>
      <w:pPr>
        <w:pStyle w:val="Heading2"/>
      </w:pPr>
      <w:r>
        <w:rPr>
          <w:rFonts w:ascii="Times New Roman" w:hAnsi="Times New Roman"/>
        </w:rPr>
        <w:t>II. IDENTIFICATION OF COMPLAINANT</w:t>
      </w:r>
    </w:p>
    <w:p>
      <w:pPr>
        <w:spacing w:line="480" w:lineRule="auto" w:after="0" w:before="0"/>
      </w:pPr>
      <w:r>
        <w:rPr>
          <w:rFonts w:ascii="Times New Roman" w:hAnsi="Times New Roman"/>
          <w:b/>
          <w:sz w:val="24"/>
        </w:rPr>
        <w:t xml:space="preserve">5. </w:t>
      </w:r>
      <w:r>
        <w:rPr>
          <w:rFonts w:ascii="Times New Roman" w:hAnsi="Times New Roman"/>
          <w:b w:val="0"/>
          <w:i w:val="0"/>
          <w:sz w:val="24"/>
        </w:rPr>
        <w:t>Complainant Andrew J. Pigors ("Complainant" or "Father") is the biological father of a minor child, L.D.W., who is the subject of custody proceedings in Case No. 2024-001507-DC before the 14th Judicial Circuit Court, Muskegon County, Michigan.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Complainant has appeared </w:t>
      </w:r>
      <w:r>
        <w:rPr>
          <w:rFonts w:ascii="Times New Roman" w:hAnsi="Times New Roman"/>
          <w:b/>
          <w:i w:val="0"/>
          <w:sz w:val="24"/>
        </w:rPr>
        <w:t>pro se</w:t>
      </w:r>
      <w:r>
        <w:rPr>
          <w:rFonts w:ascii="Times New Roman" w:hAnsi="Times New Roman"/>
          <w:b w:val="0"/>
          <w:i w:val="0"/>
          <w:sz w:val="24"/>
        </w:rPr>
        <w:t xml:space="preserve"> (without legal counsel) throughout all proceedings referenced in this complaint, including Case Nos. 2024-001507-DC, 2023-5907-PP, and 2025-002760-CZ. Complainant is indigent and has been unable to retain legal representation.</w:t>
      </w:r>
    </w:p>
    <w:p>
      <w:pPr>
        <w:spacing w:line="480" w:lineRule="auto" w:after="0" w:before="0"/>
      </w:pPr>
      <w:r>
        <w:rPr>
          <w:rFonts w:ascii="Times New Roman" w:hAnsi="Times New Roman"/>
          <w:b/>
          <w:sz w:val="24"/>
        </w:rPr>
        <w:t xml:space="preserve">7. </w:t>
      </w:r>
      <w:r>
        <w:rPr>
          <w:rFonts w:ascii="Times New Roman" w:hAnsi="Times New Roman"/>
          <w:b w:val="0"/>
          <w:i w:val="0"/>
          <w:sz w:val="24"/>
        </w:rPr>
        <w:t>Complainant's address is on file with the 14th Judicial Circuit Court and will be provided to the Commission under separate cover to protect personal safety, consistent with the ongoing PPO proceedings.</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Complainant has standing to file this complaint as a party-litigant who has been directly and adversely affected by the conduct of Judge McNeill in the above-referenced cases. The misconduct alleged herein has resulted in the deprivation of Complainant's fundamental constitutional right to parent his child for a period exceeding </w:t>
      </w:r>
      <w:r>
        <w:rPr>
          <w:rFonts w:ascii="Times New Roman" w:hAnsi="Times New Roman"/>
          <w:b/>
          <w:i w:val="0"/>
          <w:sz w:val="24"/>
        </w:rPr>
        <w:t>329 consecutive days</w:t>
      </w:r>
      <w:r>
        <w:rPr>
          <w:rFonts w:ascii="Times New Roman" w:hAnsi="Times New Roman"/>
          <w:b w:val="0"/>
          <w:i w:val="0"/>
          <w:sz w:val="24"/>
        </w:rPr>
        <w:t xml:space="preserve"> [VERIFY — UPDATE DAY COUNT TO DATE OF FILING].</w:t>
      </w:r>
    </w:p>
    <w:p>
      <w:r>
        <w:br w:type="page"/>
      </w:r>
    </w:p>
    <w:p>
      <w:pPr>
        <w:pStyle w:val="Heading2"/>
      </w:pPr>
      <w:r>
        <w:rPr>
          <w:rFonts w:ascii="Times New Roman" w:hAnsi="Times New Roman"/>
        </w:rPr>
        <w:t>III. IDENTIFICATION OF RESPONDENT JUDGE</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Respondent Judge Jenny L. McNeill ("Judge McNeill" or "Respondent") is a judge of the </w:t>
      </w:r>
      <w:r>
        <w:rPr>
          <w:rFonts w:ascii="Times New Roman" w:hAnsi="Times New Roman"/>
          <w:b/>
          <w:i w:val="0"/>
          <w:sz w:val="24"/>
        </w:rPr>
        <w:t>14th Judicial Circuit Court</w:t>
      </w:r>
      <w:r>
        <w:rPr>
          <w:rFonts w:ascii="Times New Roman" w:hAnsi="Times New Roman"/>
          <w:b w:val="0"/>
          <w:i w:val="0"/>
          <w:sz w:val="24"/>
        </w:rPr>
        <w:t xml:space="preserve">, Muskegon County, Michigan. The 14th Circuit is referenced </w:t>
      </w:r>
      <w:r>
        <w:rPr>
          <w:rFonts w:ascii="Times New Roman" w:hAnsi="Times New Roman"/>
          <w:b/>
          <w:i w:val="0"/>
          <w:sz w:val="24"/>
        </w:rPr>
        <w:t>6,944 times</w:t>
      </w:r>
      <w:r>
        <w:rPr>
          <w:rFonts w:ascii="Times New Roman" w:hAnsi="Times New Roman"/>
          <w:b w:val="0"/>
          <w:i w:val="0"/>
          <w:sz w:val="24"/>
        </w:rPr>
        <w:t xml:space="preserve"> across the documentary record, and Muskegon County courts are referenced </w:t>
      </w:r>
      <w:r>
        <w:rPr>
          <w:rFonts w:ascii="Times New Roman" w:hAnsi="Times New Roman"/>
          <w:b/>
          <w:i w:val="0"/>
          <w:sz w:val="24"/>
        </w:rPr>
        <w:t>25,349 times</w:t>
      </w:r>
      <w:r>
        <w:rPr>
          <w:rFonts w:ascii="Times New Roman" w:hAnsi="Times New Roman"/>
          <w:b w:val="0"/>
          <w:i w:val="0"/>
          <w:sz w:val="24"/>
        </w:rPr>
        <w:t>.</w:t>
      </w:r>
    </w:p>
    <w:p>
      <w:pPr>
        <w:spacing w:line="480" w:lineRule="auto" w:after="0" w:before="0"/>
      </w:pPr>
      <w:r>
        <w:rPr>
          <w:rFonts w:ascii="Times New Roman" w:hAnsi="Times New Roman"/>
          <w:b/>
          <w:sz w:val="24"/>
        </w:rPr>
        <w:t xml:space="preserve">10. </w:t>
      </w:r>
      <w:r>
        <w:rPr>
          <w:rFonts w:ascii="Times New Roman" w:hAnsi="Times New Roman"/>
          <w:b w:val="0"/>
          <w:i w:val="0"/>
          <w:sz w:val="24"/>
        </w:rPr>
        <w:t>Judge McNeill has presided over the following cases in which the conduct giving rise to this complaint occurred: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Case No. 2024-001507-DC</w:t>
      </w:r>
      <w:r>
        <w:rPr>
          <w:rFonts w:ascii="Times New Roman" w:hAnsi="Times New Roman"/>
          <w:b w:val="0"/>
          <w:i w:val="0"/>
          <w:sz w:val="24"/>
        </w:rPr>
        <w:t xml:space="preserve"> (Custody/Domestic) — referenced </w:t>
      </w:r>
      <w:r>
        <w:rPr>
          <w:rFonts w:ascii="Times New Roman" w:hAnsi="Times New Roman"/>
          <w:b/>
          <w:i w:val="0"/>
          <w:sz w:val="24"/>
        </w:rPr>
        <w:t>15,924 times</w:t>
      </w:r>
      <w:r>
        <w:rPr>
          <w:rFonts w:ascii="Times New Roman" w:hAnsi="Times New Roman"/>
          <w:b w:val="0"/>
          <w:i w:val="0"/>
          <w:sz w:val="24"/>
        </w:rPr>
        <w:t xml:space="preserve"> in the documentary record - </w:t>
      </w:r>
      <w:r>
        <w:rPr>
          <w:rFonts w:ascii="Times New Roman" w:hAnsi="Times New Roman"/>
          <w:b/>
          <w:i w:val="0"/>
          <w:sz w:val="24"/>
        </w:rPr>
        <w:t>Case No. 2023-5907-PP</w:t>
      </w:r>
      <w:r>
        <w:rPr>
          <w:rFonts w:ascii="Times New Roman" w:hAnsi="Times New Roman"/>
          <w:b w:val="0"/>
          <w:i w:val="0"/>
          <w:sz w:val="24"/>
        </w:rPr>
        <w:t xml:space="preserve"> (Personal Protection Order) — referenced </w:t>
      </w:r>
      <w:r>
        <w:rPr>
          <w:rFonts w:ascii="Times New Roman" w:hAnsi="Times New Roman"/>
          <w:b/>
          <w:i w:val="0"/>
          <w:sz w:val="24"/>
        </w:rPr>
        <w:t>8,231 times</w:t>
      </w:r>
      <w:r>
        <w:rPr>
          <w:rFonts w:ascii="Times New Roman" w:hAnsi="Times New Roman"/>
          <w:b w:val="0"/>
          <w:i w:val="0"/>
          <w:sz w:val="24"/>
        </w:rPr>
        <w:t xml:space="preserve"> in the documentary record - </w:t>
      </w:r>
      <w:r>
        <w:rPr>
          <w:rFonts w:ascii="Times New Roman" w:hAnsi="Times New Roman"/>
          <w:b/>
          <w:i w:val="0"/>
          <w:sz w:val="24"/>
        </w:rPr>
        <w:t>Case No. 2025-002760-CZ</w:t>
      </w:r>
      <w:r>
        <w:rPr>
          <w:rFonts w:ascii="Times New Roman" w:hAnsi="Times New Roman"/>
          <w:b w:val="0"/>
          <w:i w:val="0"/>
          <w:sz w:val="24"/>
        </w:rPr>
        <w:t xml:space="preserve"> (Civil Action) — referenced </w:t>
      </w:r>
      <w:r>
        <w:rPr>
          <w:rFonts w:ascii="Times New Roman" w:hAnsi="Times New Roman"/>
          <w:b/>
          <w:i w:val="0"/>
          <w:sz w:val="24"/>
        </w:rPr>
        <w:t>592 times</w:t>
      </w:r>
      <w:r>
        <w:rPr>
          <w:rFonts w:ascii="Times New Roman" w:hAnsi="Times New Roman"/>
          <w:b w:val="0"/>
          <w:i w:val="0"/>
          <w:sz w:val="24"/>
        </w:rPr>
        <w:t xml:space="preserve"> in the documentary record</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Upon information and belief, Judge McNeill has been assigned to these matters since their inception or early stages and has been the </w:t>
      </w:r>
      <w:r>
        <w:rPr>
          <w:rFonts w:ascii="Times New Roman" w:hAnsi="Times New Roman"/>
          <w:b/>
          <w:i w:val="0"/>
          <w:sz w:val="24"/>
        </w:rPr>
        <w:t>sole judicial officer</w:t>
      </w:r>
      <w:r>
        <w:rPr>
          <w:rFonts w:ascii="Times New Roman" w:hAnsi="Times New Roman"/>
          <w:b w:val="0"/>
          <w:i w:val="0"/>
          <w:sz w:val="24"/>
        </w:rPr>
        <w:t xml:space="preserve"> making substantive rulings affecting Complainant's parental rights, personal liberty, and access to justice.</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A dedicated journal analyzing Judge McNeill's conduct — file `14_MCNEILL/14_MCNEILL_JOURNAL.md` — contains </w:t>
      </w:r>
      <w:r>
        <w:rPr>
          <w:rFonts w:ascii="Times New Roman" w:hAnsi="Times New Roman"/>
          <w:b/>
          <w:i w:val="0"/>
          <w:sz w:val="24"/>
        </w:rPr>
        <w:t>12,478 person references</w:t>
      </w:r>
      <w:r>
        <w:rPr>
          <w:rFonts w:ascii="Times New Roman" w:hAnsi="Times New Roman"/>
          <w:b w:val="0"/>
          <w:i w:val="0"/>
          <w:sz w:val="24"/>
        </w:rPr>
        <w:t xml:space="preserve">, </w:t>
      </w:r>
      <w:r>
        <w:rPr>
          <w:rFonts w:ascii="Times New Roman" w:hAnsi="Times New Roman"/>
          <w:b/>
          <w:i w:val="0"/>
          <w:sz w:val="24"/>
        </w:rPr>
        <w:t>2,775 violation keyword hits</w:t>
      </w:r>
      <w:r>
        <w:rPr>
          <w:rFonts w:ascii="Times New Roman" w:hAnsi="Times New Roman"/>
          <w:b w:val="0"/>
          <w:i w:val="0"/>
          <w:sz w:val="24"/>
        </w:rPr>
        <w:t xml:space="preserve">, </w:t>
      </w:r>
      <w:r>
        <w:rPr>
          <w:rFonts w:ascii="Times New Roman" w:hAnsi="Times New Roman"/>
          <w:b/>
          <w:i w:val="0"/>
          <w:sz w:val="24"/>
        </w:rPr>
        <w:t>221 MCL citations</w:t>
      </w:r>
      <w:r>
        <w:rPr>
          <w:rFonts w:ascii="Times New Roman" w:hAnsi="Times New Roman"/>
          <w:b w:val="0"/>
          <w:i w:val="0"/>
          <w:sz w:val="24"/>
        </w:rPr>
        <w:t xml:space="preserve">, </w:t>
      </w:r>
      <w:r>
        <w:rPr>
          <w:rFonts w:ascii="Times New Roman" w:hAnsi="Times New Roman"/>
          <w:b/>
          <w:i w:val="0"/>
          <w:sz w:val="24"/>
        </w:rPr>
        <w:t>163 case law citations</w:t>
      </w:r>
      <w:r>
        <w:rPr>
          <w:rFonts w:ascii="Times New Roman" w:hAnsi="Times New Roman"/>
          <w:b w:val="0"/>
          <w:i w:val="0"/>
          <w:sz w:val="24"/>
        </w:rPr>
        <w:t xml:space="preserve">, and spans </w:t>
      </w:r>
      <w:r>
        <w:rPr>
          <w:rFonts w:ascii="Times New Roman" w:hAnsi="Times New Roman"/>
          <w:b/>
          <w:i w:val="0"/>
          <w:sz w:val="24"/>
        </w:rPr>
        <w:t>1,304 KB</w:t>
      </w:r>
      <w:r>
        <w:rPr>
          <w:rFonts w:ascii="Times New Roman" w:hAnsi="Times New Roman"/>
          <w:b w:val="0"/>
          <w:i w:val="0"/>
          <w:sz w:val="24"/>
        </w:rPr>
        <w:t xml:space="preserve"> of documented conduct analysis, constituting one of the most extensively documented records of a single judge's conduct in Complainant's case file.</w:t>
      </w:r>
    </w:p>
    <w:p>
      <w:r>
        <w:br w:type="page"/>
      </w:r>
    </w:p>
    <w:p>
      <w:pPr>
        <w:pStyle w:val="Heading2"/>
      </w:pPr>
      <w:r>
        <w:rPr>
          <w:rFonts w:ascii="Times New Roman" w:hAnsi="Times New Roman"/>
        </w:rPr>
        <w:t>IV. STATEMENT OF COMPLAINT — OVERVIEW</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This complaint alleges that Judge Jenny L. McNeill has engaged in a </w:t>
      </w:r>
      <w:r>
        <w:rPr>
          <w:rFonts w:ascii="Times New Roman" w:hAnsi="Times New Roman"/>
          <w:b/>
          <w:i w:val="0"/>
          <w:sz w:val="24"/>
        </w:rPr>
        <w:t>sustained, systematic pattern of judicial misconduct</w:t>
      </w:r>
      <w:r>
        <w:rPr>
          <w:rFonts w:ascii="Times New Roman" w:hAnsi="Times New Roman"/>
          <w:b w:val="0"/>
          <w:i w:val="0"/>
          <w:sz w:val="24"/>
        </w:rPr>
        <w:t xml:space="preserve"> in her handling of custody, personal protection order, and related civil proceedings involving Complainant and his minor child. The misconduct is not episodic or isolated; it is structural, cumulative, and devastating in its impact on Complainant's constitutional rights and the welfare of his child.</w:t>
      </w:r>
    </w:p>
    <w:p>
      <w:pPr>
        <w:spacing w:line="480" w:lineRule="auto" w:after="0" w:before="0"/>
      </w:pPr>
      <w:r>
        <w:rPr>
          <w:rFonts w:ascii="Times New Roman" w:hAnsi="Times New Roman"/>
          <w:b/>
          <w:sz w:val="24"/>
        </w:rPr>
        <w:t xml:space="preserve">14. </w:t>
      </w:r>
      <w:r>
        <w:rPr>
          <w:rFonts w:ascii="Times New Roman" w:hAnsi="Times New Roman"/>
          <w:b w:val="0"/>
          <w:i w:val="0"/>
          <w:sz w:val="24"/>
        </w:rPr>
        <w:t>The categories of misconduct include, but are not limited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Denial of Parenting Time for 329+ Consecutive Days Without Proper Hearing or Safety Findings</w:t>
      </w:r>
      <w:r>
        <w:rPr>
          <w:rFonts w:ascii="Times New Roman" w:hAnsi="Times New Roman"/>
          <w:b w:val="0"/>
          <w:i w:val="0"/>
          <w:sz w:val="24"/>
        </w:rPr>
        <w:t xml:space="preserve"> — The most severe restriction a family court can impose, implemented without the procedural safeguards required by Michigan law.</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Failure to Apply Statutory Best Interest Factors</w:t>
      </w:r>
      <w:r>
        <w:rPr>
          <w:rFonts w:ascii="Times New Roman" w:hAnsi="Times New Roman"/>
          <w:b w:val="0"/>
          <w:i w:val="0"/>
          <w:sz w:val="24"/>
        </w:rPr>
        <w:t xml:space="preserve"> — Repeated failure to make findings under MCL 722.23's twelve enumerated factors before restricting fundamental parental rights. The best interest framework is documented across </w:t>
      </w:r>
      <w:r>
        <w:rPr>
          <w:rFonts w:ascii="Times New Roman" w:hAnsi="Times New Roman"/>
          <w:b/>
          <w:i w:val="0"/>
          <w:sz w:val="24"/>
        </w:rPr>
        <w:t>7,429 MCL 722.23 citations</w:t>
      </w:r>
      <w:r>
        <w:rPr>
          <w:rFonts w:ascii="Times New Roman" w:hAnsi="Times New Roman"/>
          <w:b w:val="0"/>
          <w:i w:val="0"/>
          <w:sz w:val="24"/>
        </w:rPr>
        <w:t xml:space="preserve"> and </w:t>
      </w:r>
      <w:r>
        <w:rPr>
          <w:rFonts w:ascii="Times New Roman" w:hAnsi="Times New Roman"/>
          <w:b/>
          <w:i w:val="0"/>
          <w:sz w:val="24"/>
        </w:rPr>
        <w:t>4,328 MCL references</w:t>
      </w:r>
      <w:r>
        <w:rPr>
          <w:rFonts w:ascii="Times New Roman" w:hAnsi="Times New Roman"/>
          <w:b w:val="0"/>
          <w:i w:val="0"/>
          <w:sz w:val="24"/>
        </w:rPr>
        <w:t xml:space="preserve"> in the dedicated best-interest journal alone.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Maintenance of an Unsupported Personal Protection Order</w:t>
      </w:r>
      <w:r>
        <w:rPr>
          <w:rFonts w:ascii="Times New Roman" w:hAnsi="Times New Roman"/>
          <w:b w:val="0"/>
          <w:i w:val="0"/>
          <w:sz w:val="24"/>
        </w:rPr>
        <w:t xml:space="preserve"> — Sustaining a PPO in Case No. 2023-5907-PP despite seven (7) or more police reports with no findings of abuse, violence, or threatening conduct. The PPO journal alone contains </w:t>
      </w:r>
      <w:r>
        <w:rPr>
          <w:rFonts w:ascii="Times New Roman" w:hAnsi="Times New Roman"/>
          <w:b/>
          <w:i w:val="0"/>
          <w:sz w:val="24"/>
        </w:rPr>
        <w:t>5,604 violation keyword hits</w:t>
      </w:r>
      <w:r>
        <w:rPr>
          <w:rFonts w:ascii="Times New Roman" w:hAnsi="Times New Roman"/>
          <w:b w:val="0"/>
          <w:i w:val="0"/>
          <w:sz w:val="24"/>
        </w:rPr>
        <w:t xml:space="preserve"> and </w:t>
      </w:r>
      <w:r>
        <w:rPr>
          <w:rFonts w:ascii="Times New Roman" w:hAnsi="Times New Roman"/>
          <w:b/>
          <w:i w:val="0"/>
          <w:sz w:val="24"/>
        </w:rPr>
        <w:t>2,525 MCL citations</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Ex Parte Communications with Opposing Counsel</w:t>
      </w:r>
      <w:r>
        <w:rPr>
          <w:rFonts w:ascii="Times New Roman" w:hAnsi="Times New Roman"/>
          <w:b w:val="0"/>
          <w:i w:val="0"/>
          <w:sz w:val="24"/>
        </w:rPr>
        <w:t xml:space="preserve"> — Impermissible communications with Attorney Rusco (referenced </w:t>
      </w:r>
      <w:r>
        <w:rPr>
          <w:rFonts w:ascii="Times New Roman" w:hAnsi="Times New Roman"/>
          <w:b/>
          <w:i w:val="0"/>
          <w:sz w:val="24"/>
        </w:rPr>
        <w:t>3,290 times</w:t>
      </w:r>
      <w:r>
        <w:rPr>
          <w:rFonts w:ascii="Times New Roman" w:hAnsi="Times New Roman"/>
          <w:b w:val="0"/>
          <w:i w:val="0"/>
          <w:sz w:val="24"/>
        </w:rPr>
        <w:t xml:space="preserve"> in the documentary record) in violation of Canon 3(A)(4) and MCR 2.410.</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Systematic Denial of Motions Without Hearing or Explanation</w:t>
      </w:r>
      <w:r>
        <w:rPr>
          <w:rFonts w:ascii="Times New Roman" w:hAnsi="Times New Roman"/>
          <w:b w:val="0"/>
          <w:i w:val="0"/>
          <w:sz w:val="24"/>
        </w:rPr>
        <w:t xml:space="preserve"> — Repeated denial of Complainant's properly filed motions without scheduling hearings, without providing written reasons, and without affording the due process guaranteed by the Michigan and United States Constitutions.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Disregard of Favorable Psychological Evidence</w:t>
      </w:r>
      <w:r>
        <w:rPr>
          <w:rFonts w:ascii="Times New Roman" w:hAnsi="Times New Roman"/>
          <w:b w:val="0"/>
          <w:i w:val="0"/>
          <w:sz w:val="24"/>
        </w:rPr>
        <w:t xml:space="preserve"> — Ignoring the HealthWest psychological evaluation that cleared Complainant, while crediting unsubstantiated allegations from the opposing party.</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Imposition of Financial Barriers on an Indigent Litigant</w:t>
      </w:r>
      <w:r>
        <w:rPr>
          <w:rFonts w:ascii="Times New Roman" w:hAnsi="Times New Roman"/>
          <w:b w:val="0"/>
          <w:i w:val="0"/>
          <w:sz w:val="24"/>
        </w:rPr>
        <w:t xml:space="preserve"> — Requiring a $250 bond (referenced </w:t>
      </w:r>
      <w:r>
        <w:rPr>
          <w:rFonts w:ascii="Times New Roman" w:hAnsi="Times New Roman"/>
          <w:b/>
          <w:i w:val="0"/>
          <w:sz w:val="24"/>
        </w:rPr>
        <w:t>5,073 times</w:t>
      </w:r>
      <w:r>
        <w:rPr>
          <w:rFonts w:ascii="Times New Roman" w:hAnsi="Times New Roman"/>
          <w:b w:val="0"/>
          <w:i w:val="0"/>
          <w:sz w:val="24"/>
        </w:rPr>
        <w:t xml:space="preserve"> in the documentary record as the most-cited dollar amount) that effectively denied court access to an indigent pro se father.</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Credibility Determinations Without Evidentiary Hearing</w:t>
      </w:r>
      <w:r>
        <w:rPr>
          <w:rFonts w:ascii="Times New Roman" w:hAnsi="Times New Roman"/>
          <w:b w:val="0"/>
          <w:i w:val="0"/>
          <w:sz w:val="24"/>
        </w:rPr>
        <w:t xml:space="preserve"> — Making findings of fact and credibility without live testimony, cross-examination, or the procedural safeguards required for such determinations. The credibility journal alone contains </w:t>
      </w:r>
      <w:r>
        <w:rPr>
          <w:rFonts w:ascii="Times New Roman" w:hAnsi="Times New Roman"/>
          <w:b/>
          <w:i w:val="0"/>
          <w:sz w:val="24"/>
        </w:rPr>
        <w:t>10,508 violation keyword hits</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Pattern of Hostility and Bias Against Pro Se Litigant</w:t>
      </w:r>
      <w:r>
        <w:rPr>
          <w:rFonts w:ascii="Times New Roman" w:hAnsi="Times New Roman"/>
          <w:b w:val="0"/>
          <w:i w:val="0"/>
          <w:sz w:val="24"/>
        </w:rPr>
        <w:t xml:space="preserve"> — Sustained hostile, dismissive, and impatient treatment of Complainant as an unrepresented party, in violation of Canon 3(A)(3) and the fundamental right to be heard.</w:t>
      </w:r>
    </w:p>
    <w:p>
      <w:pPr>
        <w:spacing w:line="480" w:lineRule="auto" w:after="0" w:before="0"/>
      </w:pPr>
      <w:r>
        <w:rPr>
          <w:rFonts w:ascii="Times New Roman" w:hAnsi="Times New Roman"/>
          <w:b w:val="0"/>
          <w:i w:val="0"/>
          <w:sz w:val="24"/>
        </w:rPr>
        <w:t xml:space="preserve">j. </w:t>
      </w:r>
      <w:r>
        <w:rPr>
          <w:rFonts w:ascii="Times New Roman" w:hAnsi="Times New Roman"/>
          <w:b/>
          <w:i w:val="0"/>
          <w:sz w:val="24"/>
        </w:rPr>
        <w:t>Facilitation of Parental Alienation</w:t>
      </w:r>
      <w:r>
        <w:rPr>
          <w:rFonts w:ascii="Times New Roman" w:hAnsi="Times New Roman"/>
          <w:b w:val="0"/>
          <w:i w:val="0"/>
          <w:sz w:val="24"/>
        </w:rPr>
        <w:t xml:space="preserve"> — Through the combined effect of these actions, Judge McNeill has facilitated the progressive alienation of L.D.W. from Complainant. The documentary record contains </w:t>
      </w:r>
      <w:r>
        <w:rPr>
          <w:rFonts w:ascii="Times New Roman" w:hAnsi="Times New Roman"/>
          <w:b/>
          <w:i w:val="0"/>
          <w:sz w:val="24"/>
        </w:rPr>
        <w:t>10,198 alienation-related keyword hits</w:t>
      </w:r>
      <w:r>
        <w:rPr>
          <w:rFonts w:ascii="Times New Roman" w:hAnsi="Times New Roman"/>
          <w:b w:val="0"/>
          <w:i w:val="0"/>
          <w:sz w:val="24"/>
        </w:rPr>
        <w:t xml:space="preserve"> and </w:t>
      </w:r>
      <w:r>
        <w:rPr>
          <w:rFonts w:ascii="Times New Roman" w:hAnsi="Times New Roman"/>
          <w:b/>
          <w:i w:val="0"/>
          <w:sz w:val="24"/>
        </w:rPr>
        <w:t>1,837 interference-related keyword hits</w:t>
      </w:r>
      <w:r>
        <w:rPr>
          <w:rFonts w:ascii="Times New Roman" w:hAnsi="Times New Roman"/>
          <w:b w:val="0"/>
          <w:i w:val="0"/>
          <w:sz w:val="24"/>
        </w:rPr>
        <w:t>.</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The misconduct described herein is not a matter of mere disagreement with judicial rulings on the merits. It is a pattern of </w:t>
      </w:r>
      <w:r>
        <w:rPr>
          <w:rFonts w:ascii="Times New Roman" w:hAnsi="Times New Roman"/>
          <w:b/>
          <w:i w:val="0"/>
          <w:sz w:val="24"/>
        </w:rPr>
        <w:t>procedural irregularities, denial of due process, prohibited communications, and sustained bias</w:t>
      </w:r>
      <w:r>
        <w:rPr>
          <w:rFonts w:ascii="Times New Roman" w:hAnsi="Times New Roman"/>
          <w:b w:val="0"/>
          <w:i w:val="0"/>
          <w:sz w:val="24"/>
        </w:rPr>
        <w:t xml:space="preserve"> that individually and collectively violate the Michigan Code of Judicial Conduct and undermine public confidence in the judiciary.</w:t>
      </w:r>
    </w:p>
    <w:p>
      <w:r>
        <w:br w:type="page"/>
      </w:r>
    </w:p>
    <w:p>
      <w:pPr>
        <w:pStyle w:val="Heading2"/>
      </w:pPr>
      <w:r>
        <w:rPr>
          <w:rFonts w:ascii="Times New Roman" w:hAnsi="Times New Roman"/>
        </w:rPr>
        <w:t>V. FACTUAL ALLEGATIONS</w:t>
      </w:r>
    </w:p>
    <w:p>
      <w:pPr>
        <w:pStyle w:val="Heading3"/>
      </w:pPr>
      <w:r>
        <w:rPr>
          <w:rFonts w:ascii="Times New Roman" w:hAnsi="Times New Roman"/>
        </w:rPr>
        <w:t>A. Background and Procedural History</w:t>
      </w:r>
    </w:p>
    <w:p>
      <w:pPr>
        <w:spacing w:line="480" w:lineRule="auto" w:after="0" w:before="0"/>
      </w:pPr>
      <w:r>
        <w:rPr>
          <w:rFonts w:ascii="Times New Roman" w:hAnsi="Times New Roman"/>
          <w:b/>
          <w:sz w:val="24"/>
        </w:rPr>
        <w:t xml:space="preserve">16. </w:t>
      </w:r>
      <w:r>
        <w:rPr>
          <w:rFonts w:ascii="Times New Roman" w:hAnsi="Times New Roman"/>
          <w:b w:val="0"/>
          <w:i w:val="0"/>
          <w:sz w:val="24"/>
        </w:rPr>
        <w:t>In or about late 2023, a Personal Protection Order petition was filed in Case No. 2023-5907-PP in the 14th Judicial Circuit Court, Muskegon County. [VERIFY: CONFIRM EXACT DATE PPO WAS FILED AND BY WHOM]. The PPO was issued against Complainant and has been maintained by Judge McNeill despite a lack of adequate evidentiary basis. The date of December 4, 2023 appears as one of the most heavily referenced dates in the documentary record with 1,470 references, suggesting it may be a critical early procedural date. [VERIFY: CONFIRM SIGNIFICANCE OF 2023-12-04]</w:t>
      </w:r>
    </w:p>
    <w:p>
      <w:pPr>
        <w:spacing w:line="480" w:lineRule="auto" w:after="0" w:before="0"/>
      </w:pPr>
      <w:r>
        <w:rPr>
          <w:rFonts w:ascii="Times New Roman" w:hAnsi="Times New Roman"/>
          <w:b/>
          <w:sz w:val="24"/>
        </w:rPr>
        <w:t xml:space="preserve">17. </w:t>
      </w:r>
      <w:r>
        <w:rPr>
          <w:rFonts w:ascii="Times New Roman" w:hAnsi="Times New Roman"/>
          <w:b w:val="0"/>
          <w:i w:val="0"/>
          <w:sz w:val="24"/>
        </w:rPr>
        <w:t>In or about early 2024, custody proceedings were initiated in Case No. 2024-001507-DC. Judge McNeill was assigned to preside over these proceedings. The date of April 1, 2024 is referenced 2,144 times in the documentary record, and April 11, 2024 is referenced 1,717 times, suggesting these are critical early procedural dates in the custody matter. [VERIFY: CONFIRM SIGNIFICANCE OF 2024-04-01 AND 2024-04-11]</w:t>
      </w:r>
    </w:p>
    <w:p>
      <w:pPr>
        <w:spacing w:line="480" w:lineRule="auto" w:after="0" w:before="0"/>
      </w:pPr>
      <w:r>
        <w:rPr>
          <w:rFonts w:ascii="Times New Roman" w:hAnsi="Times New Roman"/>
          <w:b/>
          <w:sz w:val="24"/>
        </w:rPr>
        <w:t xml:space="preserve">18. </w:t>
      </w:r>
      <w:r>
        <w:rPr>
          <w:rFonts w:ascii="Times New Roman" w:hAnsi="Times New Roman"/>
          <w:b w:val="0"/>
          <w:i w:val="0"/>
          <w:sz w:val="24"/>
        </w:rPr>
        <w:t>Throughout these interrelated proceedings, Complainant has appeared pro se while the opposing party, Emily Watson, has been represented by Attorney Rusco. The documentary record reveals 28,375 references to Complainant, 15,925 references to Mother, and 3,290 references to Opposing Counsel Rusco.</w:t>
      </w:r>
    </w:p>
    <w:p>
      <w:pPr>
        <w:spacing w:line="480" w:lineRule="auto" w:after="0" w:before="0"/>
      </w:pPr>
      <w:r>
        <w:rPr>
          <w:rFonts w:ascii="Times New Roman" w:hAnsi="Times New Roman"/>
          <w:b/>
          <w:sz w:val="24"/>
        </w:rPr>
        <w:t xml:space="preserve">19. </w:t>
      </w:r>
      <w:r>
        <w:rPr>
          <w:rFonts w:ascii="Times New Roman" w:hAnsi="Times New Roman"/>
          <w:b w:val="0"/>
          <w:i w:val="0"/>
          <w:sz w:val="24"/>
        </w:rPr>
        <w:t>Additional parties referenced in the documentary record who are material to the pattern of conduct alleged herein include: Albert Watson (Mother's father, 2,546 references), Lori Watson (Mother's mother, 1,564 references), Cody Watson (Mother's brother, 1,369 references), L.D.W. (minor child, 13,119 references), Randall (witness/party, 429 references) [VERIFY: IDENTIFY ROLE], and Bone (witness/party, 129 references) [VERIFY: IDENTIFY ROLE].</w:t>
      </w:r>
    </w:p>
    <w:p>
      <w:pPr>
        <w:pStyle w:val="Heading3"/>
      </w:pPr>
      <w:r>
        <w:rPr>
          <w:rFonts w:ascii="Times New Roman" w:hAnsi="Times New Roman"/>
        </w:rPr>
        <w:t>B. Issuance and Maintenance of PPO Without Adequate Evidentiary Basis</w:t>
      </w:r>
    </w:p>
    <w:p>
      <w:pPr>
        <w:spacing w:line="480" w:lineRule="auto" w:after="0" w:before="0"/>
      </w:pPr>
      <w:r>
        <w:rPr>
          <w:rFonts w:ascii="Times New Roman" w:hAnsi="Times New Roman"/>
          <w:b/>
          <w:sz w:val="24"/>
        </w:rPr>
        <w:t xml:space="preserve">20. </w:t>
      </w:r>
      <w:r>
        <w:rPr>
          <w:rFonts w:ascii="Times New Roman" w:hAnsi="Times New Roman"/>
          <w:b w:val="0"/>
          <w:i w:val="0"/>
          <w:sz w:val="24"/>
        </w:rPr>
        <w:t>Judge McNeill issued and/or maintained the Personal Protection Order in Case No. 2023-5907-PP despite the existence of seven (7) or more police reports, none of which contained findings of abuse, violence, or threatening conduct by Complainant. [VERIFY: CONFIRM EXACT NUMBER OF POLICE REPORTS AND PROVIDE REPORT NUMBERS/DATES]</w:t>
      </w:r>
    </w:p>
    <w:p>
      <w:pPr>
        <w:spacing w:line="480" w:lineRule="auto" w:after="0" w:before="0"/>
      </w:pPr>
      <w:r>
        <w:rPr>
          <w:rFonts w:ascii="Times New Roman" w:hAnsi="Times New Roman"/>
          <w:b/>
          <w:sz w:val="24"/>
        </w:rPr>
        <w:t xml:space="preserve">21. </w:t>
      </w:r>
      <w:r>
        <w:rPr>
          <w:rFonts w:ascii="Times New Roman" w:hAnsi="Times New Roman"/>
          <w:b w:val="0"/>
          <w:i w:val="0"/>
          <w:sz w:val="24"/>
        </w:rPr>
        <w:t>The police reports consistently failed to substantiate the allegations underlying the PPO petition. No law enforcement agency made a finding of abuse or threat attributable to Complainant.</w:t>
      </w:r>
    </w:p>
    <w:p>
      <w:pPr>
        <w:spacing w:line="480" w:lineRule="auto" w:after="0" w:before="0"/>
      </w:pPr>
      <w:r>
        <w:rPr>
          <w:rFonts w:ascii="Times New Roman" w:hAnsi="Times New Roman"/>
          <w:b/>
          <w:sz w:val="24"/>
        </w:rPr>
        <w:t xml:space="preserve">22. </w:t>
      </w:r>
      <w:r>
        <w:rPr>
          <w:rFonts w:ascii="Times New Roman" w:hAnsi="Times New Roman"/>
          <w:b w:val="0"/>
          <w:i w:val="0"/>
          <w:sz w:val="24"/>
        </w:rPr>
        <w:t>The PPO journal (20_PPO/20_PPO_JOURNAL.md, 4,961 KB) documents 5,604 violation keyword hits, 2,525 MCL citations, 1,636 MCR citations, 394 case law citations, and 7,808 person references. This volume of documented violations in the PPO context alone is extraordinary.</w:t>
      </w:r>
    </w:p>
    <w:p>
      <w:pPr>
        <w:spacing w:line="480" w:lineRule="auto" w:after="0" w:before="0"/>
      </w:pPr>
      <w:r>
        <w:rPr>
          <w:rFonts w:ascii="Times New Roman" w:hAnsi="Times New Roman"/>
          <w:b/>
          <w:sz w:val="24"/>
        </w:rPr>
        <w:t xml:space="preserve">23. </w:t>
      </w:r>
      <w:r>
        <w:rPr>
          <w:rFonts w:ascii="Times New Roman" w:hAnsi="Times New Roman"/>
          <w:b w:val="0"/>
          <w:i w:val="0"/>
          <w:sz w:val="24"/>
        </w:rPr>
        <w:t>The PPO has been used as a mechanism to restrict and deny Complainant's parenting time with his child, a fundamental liberty interest protected by the Due Process Clauses. See Troxel v. Granville, 530 U.S. 57 (2000) (592 references in the documentary record); Santosky v. Kramer, 455 U.S. 745 (1982) (262 references).</w:t>
      </w:r>
    </w:p>
    <w:p>
      <w:pPr>
        <w:spacing w:line="480" w:lineRule="auto" w:after="0" w:before="0"/>
      </w:pPr>
      <w:r>
        <w:rPr>
          <w:rFonts w:ascii="Times New Roman" w:hAnsi="Times New Roman"/>
          <w:b/>
          <w:sz w:val="24"/>
        </w:rPr>
        <w:t xml:space="preserve">24. </w:t>
      </w:r>
      <w:r>
        <w:rPr>
          <w:rFonts w:ascii="Times New Roman" w:hAnsi="Times New Roman"/>
          <w:b w:val="0"/>
          <w:i w:val="0"/>
          <w:sz w:val="24"/>
        </w:rPr>
        <w:t>MCL 600.2950 (3,717 references) and MCL 600.2950a (1,104 references) govern PPO issuance in Michigan. The maintenance of a PPO absent substantiating evidence violates these statutory provisions and the due process rights of the restrained party.</w:t>
      </w:r>
    </w:p>
    <w:p>
      <w:pPr>
        <w:pStyle w:val="Heading3"/>
      </w:pPr>
      <w:r>
        <w:rPr>
          <w:rFonts w:ascii="Times New Roman" w:hAnsi="Times New Roman"/>
        </w:rPr>
        <w:t>C. Denial of Parenting Time for 329+ Consecutive Days Without Proper Hearing</w:t>
      </w:r>
    </w:p>
    <w:p>
      <w:pPr>
        <w:spacing w:line="480" w:lineRule="auto" w:after="0" w:before="0"/>
      </w:pPr>
      <w:r>
        <w:rPr>
          <w:rFonts w:ascii="Times New Roman" w:hAnsi="Times New Roman"/>
          <w:b/>
          <w:sz w:val="24"/>
        </w:rPr>
        <w:t xml:space="preserve">25. </w:t>
      </w:r>
      <w:r>
        <w:rPr>
          <w:rFonts w:ascii="Times New Roman" w:hAnsi="Times New Roman"/>
          <w:b w:val="0"/>
          <w:i w:val="0"/>
          <w:sz w:val="24"/>
        </w:rPr>
        <w:t>As of the date of this complaint, Complainant has been denied parenting time with his minor child, L.D.W., for a period exceeding three hundred and twenty-nine (329) consecutive days. [VERIFY: UPDATE TO EXACT DAY COUNT AS OF FILING DATE]</w:t>
      </w:r>
    </w:p>
    <w:p>
      <w:pPr>
        <w:spacing w:line="480" w:lineRule="auto" w:after="0" w:before="0"/>
      </w:pPr>
      <w:r>
        <w:rPr>
          <w:rFonts w:ascii="Times New Roman" w:hAnsi="Times New Roman"/>
          <w:b/>
          <w:sz w:val="24"/>
        </w:rPr>
        <w:t xml:space="preserve">26. </w:t>
      </w:r>
      <w:r>
        <w:rPr>
          <w:rFonts w:ascii="Times New Roman" w:hAnsi="Times New Roman"/>
          <w:b w:val="0"/>
          <w:i w:val="0"/>
          <w:sz w:val="24"/>
        </w:rPr>
        <w:t>This prolonged denial occurred without a full evidentiary hearing at which Complainant was afforded the opportunity to present evidence, cross-examine witnesses, and be heard on the record regarding the best interests of the child.</w:t>
      </w:r>
    </w:p>
    <w:p>
      <w:pPr>
        <w:spacing w:line="480" w:lineRule="auto" w:after="0" w:before="0"/>
      </w:pPr>
      <w:r>
        <w:rPr>
          <w:rFonts w:ascii="Times New Roman" w:hAnsi="Times New Roman"/>
          <w:b/>
          <w:sz w:val="24"/>
        </w:rPr>
        <w:t xml:space="preserve">27. </w:t>
      </w:r>
      <w:r>
        <w:rPr>
          <w:rFonts w:ascii="Times New Roman" w:hAnsi="Times New Roman"/>
          <w:b w:val="0"/>
          <w:i w:val="0"/>
          <w:sz w:val="24"/>
        </w:rPr>
        <w:t>Michigan law establishes a strong presumption in favor of parenting time. MCL 722.23(1) (referenced 9,016 times in the documentary record) provides that parenting time shall be granted in accordance with the best interests of the child. MCL 722.23(7) further mandates that the court shall order makeup parenting time when a parent is wrongfully denied parenting time. MCL 722.23 (referenced 4,611 times) governs custody and parenting time modifications generally. MCL 722.23 (referenced 1,295 times) addresses the court's authority to modify parenting time.</w:t>
      </w:r>
    </w:p>
    <w:p>
      <w:pPr>
        <w:spacing w:line="480" w:lineRule="auto" w:after="0" w:before="0"/>
      </w:pPr>
      <w:r>
        <w:rPr>
          <w:rFonts w:ascii="Times New Roman" w:hAnsi="Times New Roman"/>
          <w:b/>
          <w:sz w:val="24"/>
        </w:rPr>
        <w:t xml:space="preserve">28. </w:t>
      </w:r>
      <w:r>
        <w:rPr>
          <w:rFonts w:ascii="Times New Roman" w:hAnsi="Times New Roman"/>
          <w:b w:val="0"/>
          <w:i w:val="0"/>
          <w:sz w:val="24"/>
        </w:rPr>
        <w:t>Judge McNeill made no safety findings on the record that would justify the complete suspension of parenting time for a period exceeding eleven months. No credible evidence of abuse, neglect, or endangerment was adduced at any hearing to support such an extreme deprivation. [VERIFY: CONFIRM NO SAFETY FINDINGS WERE MADE ON THE RECORD]</w:t>
      </w:r>
    </w:p>
    <w:p>
      <w:pPr>
        <w:spacing w:line="480" w:lineRule="auto" w:after="0" w:before="0"/>
      </w:pPr>
      <w:r>
        <w:rPr>
          <w:rFonts w:ascii="Times New Roman" w:hAnsi="Times New Roman"/>
          <w:b/>
          <w:sz w:val="24"/>
        </w:rPr>
        <w:t xml:space="preserve">29. </w:t>
      </w:r>
      <w:r>
        <w:rPr>
          <w:rFonts w:ascii="Times New Roman" w:hAnsi="Times New Roman"/>
          <w:b w:val="0"/>
          <w:i w:val="0"/>
          <w:sz w:val="24"/>
        </w:rPr>
        <w:t>Judge McNeill failed to order makeup parenting time as required by MCL 722.27a(7), compounding the deprivation and demonstrating a disregard for the statutory framework governing parenting time.</w:t>
      </w:r>
    </w:p>
    <w:p>
      <w:pPr>
        <w:spacing w:line="480" w:lineRule="auto" w:after="0" w:before="0"/>
      </w:pPr>
      <w:r>
        <w:rPr>
          <w:rFonts w:ascii="Times New Roman" w:hAnsi="Times New Roman"/>
          <w:b/>
          <w:sz w:val="24"/>
        </w:rPr>
        <w:t xml:space="preserve">30. </w:t>
      </w:r>
      <w:r>
        <w:rPr>
          <w:rFonts w:ascii="Times New Roman" w:hAnsi="Times New Roman"/>
          <w:b w:val="0"/>
          <w:i w:val="0"/>
          <w:sz w:val="24"/>
        </w:rPr>
        <w:t>The timeline journal (33_TIMELINE/33_TIMELINE_JOURNAL.md) documents 34,703 date references and 2,533 violation keyword hits spanning the entire period of denied parenting time, establishing the continuous and unbroken nature of the deprivation.</w:t>
      </w:r>
    </w:p>
    <w:p>
      <w:pPr>
        <w:pStyle w:val="Heading3"/>
      </w:pPr>
      <w:r>
        <w:rPr>
          <w:rFonts w:ascii="Times New Roman" w:hAnsi="Times New Roman"/>
        </w:rPr>
        <w:t>D. Failure to Consider Best Interest Factors</w:t>
      </w:r>
    </w:p>
    <w:p>
      <w:pPr>
        <w:spacing w:line="480" w:lineRule="auto" w:after="0" w:before="0"/>
      </w:pPr>
      <w:r>
        <w:rPr>
          <w:rFonts w:ascii="Times New Roman" w:hAnsi="Times New Roman"/>
          <w:b/>
          <w:sz w:val="24"/>
        </w:rPr>
        <w:t xml:space="preserve">31. </w:t>
      </w:r>
      <w:r>
        <w:rPr>
          <w:rFonts w:ascii="Times New Roman" w:hAnsi="Times New Roman"/>
          <w:b w:val="0"/>
          <w:i w:val="0"/>
          <w:sz w:val="24"/>
        </w:rPr>
        <w:t>MCL 722.23 (referenced 7,429 times across the documentary record) enumerates twelve specific best interest factors that a court must consider and make findings upon when making custody and parenting time determinations:</w:t>
      </w:r>
    </w:p>
    <w:p>
      <w:pPr>
        <w:spacing w:line="480" w:lineRule="auto" w:after="0" w:before="0"/>
      </w:pPr>
      <w:r>
        <w:rPr>
          <w:rFonts w:ascii="Times New Roman" w:hAnsi="Times New Roman"/>
          <w:b w:val="0"/>
          <w:i w:val="0"/>
          <w:sz w:val="24"/>
        </w:rPr>
        <w:t>(a) Love, affection, and other emotional ties between parties and child; (b) Capacity to give the child love, affection, and guidance; (c) Capacity to provide food, clothing, medical care, and material needs (MCL 722.27a, 384 references); (d) Length of time child lived in stable, satisfactory environment; (e) Permanence of existing or proposed custodial home; (f) Moral fitness of parties (MCL 722.23, 256 references); (g) Mental and physical health of parties; (h) Home, school, and community record of child; (i) Reasonable preference of child; (j) Willingness to facilitate parent-child relationship with other parent (MCL 722.23, 712 references); (k) Domestic violence (MCL 722.23, 335 references); (l) Any other relevant factor.</w:t>
      </w:r>
    </w:p>
    <w:p>
      <w:pPr>
        <w:spacing w:line="480" w:lineRule="auto" w:after="0" w:before="0"/>
      </w:pPr>
      <w:r>
        <w:rPr>
          <w:rFonts w:ascii="Times New Roman" w:hAnsi="Times New Roman"/>
          <w:b/>
          <w:sz w:val="24"/>
        </w:rPr>
        <w:t xml:space="preserve">32. </w:t>
      </w:r>
      <w:r>
        <w:rPr>
          <w:rFonts w:ascii="Times New Roman" w:hAnsi="Times New Roman"/>
          <w:b w:val="0"/>
          <w:i w:val="0"/>
          <w:sz w:val="24"/>
        </w:rPr>
        <w:t>The best-interest journal (31_BEST_INT/31_BEST_INT_JOURNAL.md) contains 4,328 MCL citations, 1,211 violation keyword hits, and 3,295 person references, all focused on the application or failure of application of these statutory factors.</w:t>
      </w:r>
    </w:p>
    <w:p>
      <w:pPr>
        <w:spacing w:line="480" w:lineRule="auto" w:after="0" w:before="0"/>
      </w:pPr>
      <w:r>
        <w:rPr>
          <w:rFonts w:ascii="Times New Roman" w:hAnsi="Times New Roman"/>
          <w:b/>
          <w:sz w:val="24"/>
        </w:rPr>
        <w:t xml:space="preserve">33. </w:t>
      </w:r>
      <w:r>
        <w:rPr>
          <w:rFonts w:ascii="Times New Roman" w:hAnsi="Times New Roman"/>
          <w:b w:val="0"/>
          <w:i w:val="0"/>
          <w:sz w:val="24"/>
        </w:rPr>
        <w:t>Upon information and belief, Judge McNeill failed to make adequate findings on the statutory best interest factors before imposing what amounts to a complete deprivation of Complainant's parenting time. [VERIFY: CONFIRM THAT NO WRITTEN BEST-INTEREST FINDINGS WERE ENTERED ON THE RECORD]</w:t>
      </w:r>
    </w:p>
    <w:p>
      <w:pPr>
        <w:spacing w:line="480" w:lineRule="auto" w:after="0" w:before="0"/>
      </w:pPr>
      <w:r>
        <w:rPr>
          <w:rFonts w:ascii="Times New Roman" w:hAnsi="Times New Roman"/>
          <w:b/>
          <w:sz w:val="24"/>
        </w:rPr>
        <w:t xml:space="preserve">34. </w:t>
      </w:r>
      <w:r>
        <w:rPr>
          <w:rFonts w:ascii="Times New Roman" w:hAnsi="Times New Roman"/>
          <w:b w:val="0"/>
          <w:i w:val="0"/>
          <w:sz w:val="24"/>
        </w:rPr>
        <w:t>The failure to apply the statutory best interest framework before restricting parental rights is not merely legal error; when it reflects a pattern of predetermined outcomes and disregard for mandatory procedures, it constitutes judicial misconduct.</w:t>
      </w:r>
    </w:p>
    <w:p>
      <w:pPr>
        <w:pStyle w:val="Heading3"/>
      </w:pPr>
      <w:r>
        <w:rPr>
          <w:rFonts w:ascii="Times New Roman" w:hAnsi="Times New Roman"/>
        </w:rPr>
        <w:t>E. Disregard of HealthWest Psychological Evaluation</w:t>
      </w:r>
    </w:p>
    <w:p>
      <w:pPr>
        <w:spacing w:line="480" w:lineRule="auto" w:after="0" w:before="0"/>
      </w:pPr>
      <w:r>
        <w:rPr>
          <w:rFonts w:ascii="Times New Roman" w:hAnsi="Times New Roman"/>
          <w:b/>
          <w:sz w:val="24"/>
        </w:rPr>
        <w:t xml:space="preserve">35. </w:t>
      </w:r>
      <w:r>
        <w:rPr>
          <w:rFonts w:ascii="Times New Roman" w:hAnsi="Times New Roman"/>
          <w:b w:val="0"/>
          <w:i w:val="0"/>
          <w:sz w:val="24"/>
        </w:rPr>
        <w:t>Complainant underwent a psychological evaluation conducted by HealthWest, a recognized community mental health provider in Muskegon County. [VERIFY: CONFIRM DATE OF HEALTHWEST EVALUATION AND EVALUATOR NAME]</w:t>
      </w:r>
    </w:p>
    <w:p>
      <w:pPr>
        <w:spacing w:line="480" w:lineRule="auto" w:after="0" w:before="0"/>
      </w:pPr>
      <w:r>
        <w:rPr>
          <w:rFonts w:ascii="Times New Roman" w:hAnsi="Times New Roman"/>
          <w:b/>
          <w:sz w:val="24"/>
        </w:rPr>
        <w:t xml:space="preserve">36. </w:t>
      </w:r>
      <w:r>
        <w:rPr>
          <w:rFonts w:ascii="Times New Roman" w:hAnsi="Times New Roman"/>
          <w:b w:val="0"/>
          <w:i w:val="0"/>
          <w:sz w:val="24"/>
        </w:rPr>
        <w:t>The HealthWest evaluation cleared Complainant, identifying no psychological conditions, behavioral risks, or safety concerns that would warrant the denial or restriction of parenting time.</w:t>
      </w:r>
    </w:p>
    <w:p>
      <w:pPr>
        <w:spacing w:line="480" w:lineRule="auto" w:after="0" w:before="0"/>
      </w:pPr>
      <w:r>
        <w:rPr>
          <w:rFonts w:ascii="Times New Roman" w:hAnsi="Times New Roman"/>
          <w:b/>
          <w:sz w:val="24"/>
        </w:rPr>
        <w:t xml:space="preserve">37. </w:t>
      </w:r>
      <w:r>
        <w:rPr>
          <w:rFonts w:ascii="Times New Roman" w:hAnsi="Times New Roman"/>
          <w:b w:val="0"/>
          <w:i w:val="0"/>
          <w:sz w:val="24"/>
        </w:rPr>
        <w:t>Despite the HealthWest clearance, Judge McNeill continued to deny parenting time and credited unsubstantiated allegations from the opposing party over professional clinical findings.</w:t>
      </w:r>
    </w:p>
    <w:p>
      <w:pPr>
        <w:spacing w:line="480" w:lineRule="auto" w:after="0" w:before="0"/>
      </w:pPr>
      <w:r>
        <w:rPr>
          <w:rFonts w:ascii="Times New Roman" w:hAnsi="Times New Roman"/>
          <w:b/>
          <w:sz w:val="24"/>
        </w:rPr>
        <w:t xml:space="preserve">38. </w:t>
      </w:r>
      <w:r>
        <w:rPr>
          <w:rFonts w:ascii="Times New Roman" w:hAnsi="Times New Roman"/>
          <w:b w:val="0"/>
          <w:i w:val="0"/>
          <w:sz w:val="24"/>
        </w:rPr>
        <w:t>The credibility journal (38_CREDIBILITY/38_CREDIBILITY_JOURNAL.md) contains 10,508 violation keyword hits, 765 MCL citations, 275 case law citations, and 3,285 person references documenting the systematic pattern by which Judge McNeill disregarded credible evidence favorable to Complainant. Specific violation breakdowns include: alienation (1,046 hits), abuse (234 hits), fraud (144 hits), perjury (122 hits), and additional documented bias and misconduct hits.</w:t>
      </w:r>
    </w:p>
    <w:p>
      <w:pPr>
        <w:spacing w:line="480" w:lineRule="auto" w:after="0" w:before="0"/>
      </w:pPr>
      <w:r>
        <w:rPr>
          <w:rFonts w:ascii="Times New Roman" w:hAnsi="Times New Roman"/>
          <w:b/>
          <w:sz w:val="24"/>
        </w:rPr>
        <w:t xml:space="preserve">39. </w:t>
      </w:r>
      <w:r>
        <w:rPr>
          <w:rFonts w:ascii="Times New Roman" w:hAnsi="Times New Roman"/>
          <w:b w:val="0"/>
          <w:i w:val="0"/>
          <w:sz w:val="24"/>
        </w:rPr>
        <w:t>A judge's discretion to weigh evidence does not extend to ignoring material, favorable evidence without explanation or crediting uncorroborated allegations over professional clinical findings. See Vodvarka v. Grasmeyer, 259 Mich App 499 (2003) (340+ references in the documentary record).</w:t>
      </w:r>
    </w:p>
    <w:p>
      <w:pPr>
        <w:pStyle w:val="Heading3"/>
      </w:pPr>
      <w:r>
        <w:rPr>
          <w:rFonts w:ascii="Times New Roman" w:hAnsi="Times New Roman"/>
        </w:rPr>
        <w:t>F. Systematic Denial of Motions Without Hearing or Explanation</w:t>
      </w:r>
    </w:p>
    <w:p>
      <w:pPr>
        <w:spacing w:line="480" w:lineRule="auto" w:after="0" w:before="0"/>
      </w:pPr>
      <w:r>
        <w:rPr>
          <w:rFonts w:ascii="Times New Roman" w:hAnsi="Times New Roman"/>
          <w:b/>
          <w:sz w:val="24"/>
        </w:rPr>
        <w:t xml:space="preserve">40. </w:t>
      </w:r>
      <w:r>
        <w:rPr>
          <w:rFonts w:ascii="Times New Roman" w:hAnsi="Times New Roman"/>
          <w:b w:val="0"/>
          <w:i w:val="0"/>
          <w:sz w:val="24"/>
        </w:rPr>
        <w:t>On multiple occasions [VERIFY: PROVIDE SPECIFIC DATES AND MOTION TITLES], Judge McNeill denied Complainant's motions without scheduling hearings and without providing adequate written explanations for the denials.</w:t>
      </w:r>
    </w:p>
    <w:p>
      <w:pPr>
        <w:spacing w:line="480" w:lineRule="auto" w:after="0" w:before="0"/>
      </w:pPr>
      <w:r>
        <w:rPr>
          <w:rFonts w:ascii="Times New Roman" w:hAnsi="Times New Roman"/>
          <w:b/>
          <w:sz w:val="24"/>
        </w:rPr>
        <w:t xml:space="preserve">41. </w:t>
      </w:r>
      <w:r>
        <w:rPr>
          <w:rFonts w:ascii="Times New Roman" w:hAnsi="Times New Roman"/>
          <w:b w:val="0"/>
          <w:i w:val="0"/>
          <w:sz w:val="24"/>
        </w:rPr>
        <w:t>The orders journal (27_ORDERS/27_ORDERS_JOURNAL.md) documents 4,674 violation keyword hits, 1,025 MCL citations, 2,331 MCR citations, 312 case law citations, and 5,216 person references, spanning 6,317 KB of documented order activity. Specific violation breakdowns include: fraud (143 hits), perjury (123 hits), abuse (149 hits), alienation (24 hits), and additional contempt and bias hits.</w:t>
      </w:r>
    </w:p>
    <w:p>
      <w:pPr>
        <w:spacing w:line="480" w:lineRule="auto" w:after="0" w:before="0"/>
      </w:pPr>
      <w:r>
        <w:rPr>
          <w:rFonts w:ascii="Times New Roman" w:hAnsi="Times New Roman"/>
          <w:b/>
          <w:sz w:val="24"/>
        </w:rPr>
        <w:t xml:space="preserve">42. </w:t>
      </w:r>
      <w:r>
        <w:rPr>
          <w:rFonts w:ascii="Times New Roman" w:hAnsi="Times New Roman"/>
          <w:b w:val="0"/>
          <w:i w:val="0"/>
          <w:sz w:val="24"/>
        </w:rPr>
        <w:t>MCR 2.119 (referenced 4,445 times) governs motion practice in Michigan courts. MCR 2.119(B)(1) (referenced 577 times) requires that motions be heard and decided on the merits. The systematic denial of motions without hearing violates these procedural rules.</w:t>
      </w:r>
    </w:p>
    <w:p>
      <w:pPr>
        <w:spacing w:line="480" w:lineRule="auto" w:after="0" w:before="0"/>
      </w:pPr>
      <w:r>
        <w:rPr>
          <w:rFonts w:ascii="Times New Roman" w:hAnsi="Times New Roman"/>
          <w:b/>
          <w:sz w:val="24"/>
        </w:rPr>
        <w:t xml:space="preserve">43. </w:t>
      </w:r>
      <w:r>
        <w:rPr>
          <w:rFonts w:ascii="Times New Roman" w:hAnsi="Times New Roman"/>
          <w:b w:val="0"/>
          <w:i w:val="0"/>
          <w:sz w:val="24"/>
        </w:rPr>
        <w:t>Pro se litigants are entitled to reasonable access to the court. See Shade v. Wright, 291 Mich App 17 (2010) (referenced 369+ times). The repeated denial of motions without hearing or explanation, particularly motions affecting fundamental parental rights, creates the appearance of bias and denies the pro se litigant a meaningful opportunity to be heard.</w:t>
      </w:r>
    </w:p>
    <w:p>
      <w:pPr>
        <w:spacing w:line="480" w:lineRule="auto" w:after="0" w:before="0"/>
      </w:pPr>
      <w:r>
        <w:rPr>
          <w:rFonts w:ascii="Times New Roman" w:hAnsi="Times New Roman"/>
          <w:b/>
          <w:sz w:val="24"/>
        </w:rPr>
        <w:t xml:space="preserve">44. </w:t>
      </w:r>
      <w:r>
        <w:rPr>
          <w:rFonts w:ascii="Times New Roman" w:hAnsi="Times New Roman"/>
          <w:b w:val="0"/>
          <w:i w:val="0"/>
          <w:sz w:val="24"/>
        </w:rPr>
        <w:t>The pattern of summary denial of Complainant's motions stands in contrast to the treatment afforded to motions filed by Opposing Counsel Rusco, further reinforcing the appearance of partiality. [VERIFY: PROVIDE SPECIFIC EXAMPLES OF OPPOSING COUNSEL'S MOTIONS THAT WERE GRANTED OR HEARD]</w:t>
      </w:r>
    </w:p>
    <w:p>
      <w:pPr>
        <w:pStyle w:val="Heading3"/>
      </w:pPr>
      <w:r>
        <w:rPr>
          <w:rFonts w:ascii="Times New Roman" w:hAnsi="Times New Roman"/>
        </w:rPr>
        <w:t>G. Ex Parte Communications</w:t>
      </w:r>
    </w:p>
    <w:p>
      <w:pPr>
        <w:spacing w:line="480" w:lineRule="auto" w:after="0" w:before="0"/>
      </w:pPr>
      <w:r>
        <w:rPr>
          <w:rFonts w:ascii="Times New Roman" w:hAnsi="Times New Roman"/>
          <w:b/>
          <w:sz w:val="24"/>
        </w:rPr>
        <w:t xml:space="preserve">45. </w:t>
      </w:r>
      <w:r>
        <w:rPr>
          <w:rFonts w:ascii="Times New Roman" w:hAnsi="Times New Roman"/>
          <w:b w:val="0"/>
          <w:i w:val="0"/>
          <w:sz w:val="24"/>
        </w:rPr>
        <w:t>Upon information and belief, Judge McNeill engaged in ex parte communications with Opposing Counsel Rusco in connection with one or both of the above-referenced cases. [VERIFY: PROVIDE SPECIFIC DATES, CIRCUMSTANCES, AND EVIDENCE OF EX PARTE CONTACTS]</w:t>
      </w:r>
    </w:p>
    <w:p>
      <w:pPr>
        <w:spacing w:line="480" w:lineRule="auto" w:after="0" w:before="0"/>
      </w:pPr>
      <w:r>
        <w:rPr>
          <w:rFonts w:ascii="Times New Roman" w:hAnsi="Times New Roman"/>
          <w:b/>
          <w:sz w:val="24"/>
        </w:rPr>
        <w:t xml:space="preserve">46. </w:t>
      </w:r>
      <w:r>
        <w:rPr>
          <w:rFonts w:ascii="Times New Roman" w:hAnsi="Times New Roman"/>
          <w:b w:val="0"/>
          <w:i w:val="0"/>
          <w:sz w:val="24"/>
        </w:rPr>
        <w:t>MCR 2.410 and Canon 3(A)(4) strictly prohibit ex parte communications between a judge and a party or attorney, except in narrow, specifically defined circumstances not applicable here.</w:t>
      </w:r>
    </w:p>
    <w:p>
      <w:pPr>
        <w:spacing w:line="480" w:lineRule="auto" w:after="0" w:before="0"/>
      </w:pPr>
      <w:r>
        <w:rPr>
          <w:rFonts w:ascii="Times New Roman" w:hAnsi="Times New Roman"/>
          <w:b/>
          <w:sz w:val="24"/>
        </w:rPr>
        <w:t xml:space="preserve">47. </w:t>
      </w:r>
      <w:r>
        <w:rPr>
          <w:rFonts w:ascii="Times New Roman" w:hAnsi="Times New Roman"/>
          <w:b w:val="0"/>
          <w:i w:val="0"/>
          <w:sz w:val="24"/>
        </w:rPr>
        <w:t>Any ex parte communication between Judge McNeill and Opposing Counsel Rusco regarding substantive or procedural matters in these cases constitutes a serious violation of judicial ethics and due process.</w:t>
      </w:r>
    </w:p>
    <w:p>
      <w:pPr>
        <w:spacing w:line="480" w:lineRule="auto" w:after="0" w:before="0"/>
      </w:pPr>
      <w:r>
        <w:rPr>
          <w:rFonts w:ascii="Times New Roman" w:hAnsi="Times New Roman"/>
          <w:b/>
          <w:sz w:val="24"/>
        </w:rPr>
        <w:t xml:space="preserve">48. </w:t>
      </w:r>
      <w:r>
        <w:rPr>
          <w:rFonts w:ascii="Times New Roman" w:hAnsi="Times New Roman"/>
          <w:b w:val="0"/>
          <w:i w:val="0"/>
          <w:sz w:val="24"/>
        </w:rPr>
        <w:t>The existence of ex parte communications is supported by scheduling irregularities, unexplained procedural developments, and outcomes that suggest advance coordination between the court and Opposing Counsel, of which Complainant was not informed and to which he was not given an opportunity to respond. [VERIFY: PROVIDE SPECIFIC INSTANCES OF SCHEDULING IRREGULARITIES]</w:t>
      </w:r>
    </w:p>
    <w:p>
      <w:pPr>
        <w:spacing w:line="480" w:lineRule="auto" w:after="0" w:before="0"/>
      </w:pPr>
      <w:r>
        <w:rPr>
          <w:rFonts w:ascii="Times New Roman" w:hAnsi="Times New Roman"/>
          <w:b/>
          <w:sz w:val="24"/>
        </w:rPr>
        <w:t xml:space="preserve">49. </w:t>
      </w:r>
      <w:r>
        <w:rPr>
          <w:rFonts w:ascii="Times New Roman" w:hAnsi="Times New Roman"/>
          <w:b w:val="0"/>
          <w:i w:val="0"/>
          <w:sz w:val="24"/>
        </w:rPr>
        <w:t>See In re Justin, 490 Mich 394 (2012), establishing that ex parte communications constitute a grave form of judicial misconduct warranting discipline regardless of whether the communications actually influenced case outcomes.</w:t>
      </w:r>
    </w:p>
    <w:p>
      <w:pPr>
        <w:pStyle w:val="Heading3"/>
      </w:pPr>
      <w:r>
        <w:rPr>
          <w:rFonts w:ascii="Times New Roman" w:hAnsi="Times New Roman"/>
        </w:rPr>
        <w:t>H. Imposition of Financial Barriers on Indigent Pro Se Litigant</w:t>
      </w:r>
    </w:p>
    <w:p>
      <w:pPr>
        <w:spacing w:line="480" w:lineRule="auto" w:after="0" w:before="0"/>
      </w:pPr>
      <w:r>
        <w:rPr>
          <w:rFonts w:ascii="Times New Roman" w:hAnsi="Times New Roman"/>
          <w:b/>
          <w:sz w:val="24"/>
        </w:rPr>
        <w:t xml:space="preserve">50. </w:t>
      </w:r>
      <w:r>
        <w:rPr>
          <w:rFonts w:ascii="Times New Roman" w:hAnsi="Times New Roman"/>
          <w:b w:val="0"/>
          <w:i w:val="0"/>
          <w:sz w:val="24"/>
        </w:rPr>
        <w:t>Judge McNeill imposed a requirement that Complainant post a $250 bond as a condition of pursuing relief. [VERIFY: CONFIRM DATE OF BOND ORDER AND SPECIFIC RELIEF CONDITIONED ON BOND]. The $250 amount is the most frequently cited dollar amount in the entire documentary record with 5,073 references, reflecting the central role this financial barrier has played.</w:t>
      </w:r>
    </w:p>
    <w:p>
      <w:pPr>
        <w:spacing w:line="480" w:lineRule="auto" w:after="0" w:before="0"/>
      </w:pPr>
      <w:r>
        <w:rPr>
          <w:rFonts w:ascii="Times New Roman" w:hAnsi="Times New Roman"/>
          <w:b/>
          <w:sz w:val="24"/>
        </w:rPr>
        <w:t xml:space="preserve">51. </w:t>
      </w:r>
      <w:r>
        <w:rPr>
          <w:rFonts w:ascii="Times New Roman" w:hAnsi="Times New Roman"/>
          <w:b w:val="0"/>
          <w:i w:val="0"/>
          <w:sz w:val="24"/>
        </w:rPr>
        <w:t>Complainant is indigent and appearing pro se. The $250 bond effectively created a financial barrier to Complainant's access to the court and to the vindication of his parental rights.</w:t>
      </w:r>
    </w:p>
    <w:p>
      <w:pPr>
        <w:spacing w:line="480" w:lineRule="auto" w:after="0" w:before="0"/>
      </w:pPr>
      <w:r>
        <w:rPr>
          <w:rFonts w:ascii="Times New Roman" w:hAnsi="Times New Roman"/>
          <w:b/>
          <w:sz w:val="24"/>
        </w:rPr>
        <w:t xml:space="preserve">52. </w:t>
      </w:r>
      <w:r>
        <w:rPr>
          <w:rFonts w:ascii="Times New Roman" w:hAnsi="Times New Roman"/>
          <w:b w:val="0"/>
          <w:i w:val="0"/>
          <w:sz w:val="24"/>
        </w:rPr>
        <w:t>See Boddie v. Connecticut, 401 U.S. 371 (1971) (313+ references in the documentary record) (due process prohibits states from denying access to courts based on inability to pay in cases involving fundamental interests).</w:t>
      </w:r>
    </w:p>
    <w:p>
      <w:pPr>
        <w:spacing w:line="480" w:lineRule="auto" w:after="0" w:before="0"/>
      </w:pPr>
      <w:r>
        <w:rPr>
          <w:rFonts w:ascii="Times New Roman" w:hAnsi="Times New Roman"/>
          <w:b/>
          <w:sz w:val="24"/>
        </w:rPr>
        <w:t xml:space="preserve">53. </w:t>
      </w:r>
      <w:r>
        <w:rPr>
          <w:rFonts w:ascii="Times New Roman" w:hAnsi="Times New Roman"/>
          <w:b w:val="0"/>
          <w:i w:val="0"/>
          <w:sz w:val="24"/>
        </w:rPr>
        <w:t>The bond requirement on an indigent pro se litigant in a case involving fundamental parental rights demonstrates insensitivity to access-to-justice concerns and contributes to the appearance of bias against the unrepresented party.</w:t>
      </w:r>
    </w:p>
    <w:p>
      <w:pPr>
        <w:pStyle w:val="Heading3"/>
      </w:pPr>
      <w:r>
        <w:rPr>
          <w:rFonts w:ascii="Times New Roman" w:hAnsi="Times New Roman"/>
        </w:rPr>
        <w:t>I. Credibility Determinations Without Evidentiary Hearing</w:t>
      </w:r>
    </w:p>
    <w:p>
      <w:pPr>
        <w:spacing w:line="480" w:lineRule="auto" w:after="0" w:before="0"/>
      </w:pPr>
      <w:r>
        <w:rPr>
          <w:rFonts w:ascii="Times New Roman" w:hAnsi="Times New Roman"/>
          <w:b/>
          <w:sz w:val="24"/>
        </w:rPr>
        <w:t xml:space="preserve">54. </w:t>
      </w:r>
      <w:r>
        <w:rPr>
          <w:rFonts w:ascii="Times New Roman" w:hAnsi="Times New Roman"/>
          <w:b w:val="0"/>
          <w:i w:val="0"/>
          <w:sz w:val="24"/>
        </w:rPr>
        <w:t>Judge McNeill made credibility determinations, crediting allegations of the opposing party while discounting Complainant's evidence, without conducting a full evidentiary hearing.</w:t>
      </w:r>
    </w:p>
    <w:p>
      <w:pPr>
        <w:spacing w:line="480" w:lineRule="auto" w:after="0" w:before="0"/>
      </w:pPr>
      <w:r>
        <w:rPr>
          <w:rFonts w:ascii="Times New Roman" w:hAnsi="Times New Roman"/>
          <w:b/>
          <w:sz w:val="24"/>
        </w:rPr>
        <w:t xml:space="preserve">55. </w:t>
      </w:r>
      <w:r>
        <w:rPr>
          <w:rFonts w:ascii="Times New Roman" w:hAnsi="Times New Roman"/>
          <w:b w:val="0"/>
          <w:i w:val="0"/>
          <w:sz w:val="24"/>
        </w:rPr>
        <w:t>Credibility determinations require live testimony, cross-examination, and careful observation of witness demeanor. Making such determinations on the papers alone or based on unsworn representations of counsel violates due process and fair adjudication principles.</w:t>
      </w:r>
    </w:p>
    <w:p>
      <w:pPr>
        <w:spacing w:line="480" w:lineRule="auto" w:after="0" w:before="0"/>
      </w:pPr>
      <w:r>
        <w:rPr>
          <w:rFonts w:ascii="Times New Roman" w:hAnsi="Times New Roman"/>
          <w:b/>
          <w:sz w:val="24"/>
        </w:rPr>
        <w:t xml:space="preserve">56. </w:t>
      </w:r>
      <w:r>
        <w:rPr>
          <w:rFonts w:ascii="Times New Roman" w:hAnsi="Times New Roman"/>
          <w:b w:val="0"/>
          <w:i w:val="0"/>
          <w:sz w:val="24"/>
        </w:rPr>
        <w:t>See Crawford v. Washington, 541 U.S. 36 (2004) (121 references in the documentary record), establishing the constitutional importance of confrontation and cross-examination.</w:t>
      </w:r>
    </w:p>
    <w:p>
      <w:pPr>
        <w:pStyle w:val="Heading3"/>
      </w:pPr>
      <w:r>
        <w:rPr>
          <w:rFonts w:ascii="Times New Roman" w:hAnsi="Times New Roman"/>
        </w:rPr>
        <w:t>J. Pattern of Hostility Toward Pro Se Litigant</w:t>
      </w:r>
    </w:p>
    <w:p>
      <w:pPr>
        <w:spacing w:line="480" w:lineRule="auto" w:after="0" w:before="0"/>
      </w:pPr>
      <w:r>
        <w:rPr>
          <w:rFonts w:ascii="Times New Roman" w:hAnsi="Times New Roman"/>
          <w:b/>
          <w:sz w:val="24"/>
        </w:rPr>
        <w:t xml:space="preserve">57. </w:t>
      </w:r>
      <w:r>
        <w:rPr>
          <w:rFonts w:ascii="Times New Roman" w:hAnsi="Times New Roman"/>
          <w:b w:val="0"/>
          <w:i w:val="0"/>
          <w:sz w:val="24"/>
        </w:rPr>
        <w:t>Throughout these proceedings, Judge McNeill has demonstrated a pattern of hostility, impatience, and dismissiveness toward Complainant as a pro se litigant. [VERIFY: PROVIDE SPECIFIC HEARING DATES AND TRANSCRIPT REFERENCES]</w:t>
      </w:r>
    </w:p>
    <w:p>
      <w:pPr>
        <w:spacing w:line="480" w:lineRule="auto" w:after="0" w:before="0"/>
      </w:pPr>
      <w:r>
        <w:rPr>
          <w:rFonts w:ascii="Times New Roman" w:hAnsi="Times New Roman"/>
          <w:b/>
          <w:sz w:val="24"/>
        </w:rPr>
        <w:t xml:space="preserve">58. </w:t>
      </w:r>
      <w:r>
        <w:rPr>
          <w:rFonts w:ascii="Times New Roman" w:hAnsi="Times New Roman"/>
          <w:b w:val="0"/>
          <w:i w:val="0"/>
          <w:sz w:val="24"/>
        </w:rPr>
        <w:t>The pattern of hostility is evidenced by: (a) the repeated denial of motions without hearing; (b) dismissive treatment of Complainant's evidence, including the HealthWest clearance; (c) imposition of financial barriers; (d) contrast between treatment of Complainant and represented Opposing Counsel; (e) the trajectory of rulings that systematically disadvantaged Complainant; and (f) documented instances of discourteous conduct on the record. [VERIFY: PROVIDE SPECIFIC EXAMPLES]</w:t>
      </w:r>
    </w:p>
    <w:p>
      <w:pPr>
        <w:pStyle w:val="Heading3"/>
      </w:pPr>
      <w:r>
        <w:rPr>
          <w:rFonts w:ascii="Times New Roman" w:hAnsi="Times New Roman"/>
        </w:rPr>
        <w:t>K. Contempt Proceedings and Abuse of Contempt Power</w:t>
      </w:r>
    </w:p>
    <w:p>
      <w:pPr>
        <w:spacing w:line="480" w:lineRule="auto" w:after="0" w:before="0"/>
      </w:pPr>
      <w:r>
        <w:rPr>
          <w:rFonts w:ascii="Times New Roman" w:hAnsi="Times New Roman"/>
          <w:b/>
          <w:sz w:val="24"/>
        </w:rPr>
        <w:t xml:space="preserve">59. </w:t>
      </w:r>
      <w:r>
        <w:rPr>
          <w:rFonts w:ascii="Times New Roman" w:hAnsi="Times New Roman"/>
          <w:b w:val="0"/>
          <w:i w:val="0"/>
          <w:sz w:val="24"/>
        </w:rPr>
        <w:t>The documentary record reveals 38,357 contempt keyword hits, the second-highest violation category. The contempt journal (24_CONTEMPT/24_CONTEMPT_JOURNAL.md) contains 18,828 violation keyword hits, 524 MCL citations, 1,375 MCR citations, and 1,230 person references (2,369 KB). Violation breakdowns include: abuse (307 hits), perjury (110 hits), fraud (86 hits), alienation (75 hits).</w:t>
      </w:r>
    </w:p>
    <w:p>
      <w:pPr>
        <w:spacing w:line="480" w:lineRule="auto" w:after="0" w:before="0"/>
      </w:pPr>
      <w:r>
        <w:rPr>
          <w:rFonts w:ascii="Times New Roman" w:hAnsi="Times New Roman"/>
          <w:b/>
          <w:sz w:val="24"/>
        </w:rPr>
        <w:t xml:space="preserve">60. </w:t>
      </w:r>
      <w:r>
        <w:rPr>
          <w:rFonts w:ascii="Times New Roman" w:hAnsi="Times New Roman"/>
          <w:b w:val="0"/>
          <w:i w:val="0"/>
          <w:sz w:val="24"/>
        </w:rPr>
        <w:t>Upon information and belief, Judge McNeill used or threatened contempt power in a disproportionate, punitive, and retaliatory manner against Complainant while failing to enforce contempt against the opposing party for documented violations including parenting time interference. [VERIFY: PROVIDE SPECIFIC DATES AND INSTANCES OF CONTEMPT PROCEEDINGS]</w:t>
      </w:r>
    </w:p>
    <w:p>
      <w:pPr>
        <w:spacing w:line="480" w:lineRule="auto" w:after="0" w:before="0"/>
      </w:pPr>
      <w:r>
        <w:rPr>
          <w:rFonts w:ascii="Times New Roman" w:hAnsi="Times New Roman"/>
          <w:b/>
          <w:sz w:val="24"/>
        </w:rPr>
        <w:t xml:space="preserve">61. </w:t>
      </w:r>
      <w:r>
        <w:rPr>
          <w:rFonts w:ascii="Times New Roman" w:hAnsi="Times New Roman"/>
          <w:b w:val="0"/>
          <w:i w:val="0"/>
          <w:sz w:val="24"/>
        </w:rPr>
        <w:t>MCR 3.606 (992 references) governs contempt proceedings. The asymmetric application of contempt power constitutes evidence of bias and abuse of judicial discretion.</w:t>
      </w:r>
    </w:p>
    <w:p>
      <w:pPr>
        <w:pStyle w:val="Heading3"/>
      </w:pPr>
      <w:r>
        <w:rPr>
          <w:rFonts w:ascii="Times New Roman" w:hAnsi="Times New Roman"/>
        </w:rPr>
        <w:t>L. Fraud and Fabrication in the Record</w:t>
      </w:r>
    </w:p>
    <w:p>
      <w:pPr>
        <w:spacing w:line="480" w:lineRule="auto" w:after="0" w:before="0"/>
      </w:pPr>
      <w:r>
        <w:rPr>
          <w:rFonts w:ascii="Times New Roman" w:hAnsi="Times New Roman"/>
          <w:b/>
          <w:sz w:val="24"/>
        </w:rPr>
        <w:t xml:space="preserve">62. </w:t>
      </w:r>
      <w:r>
        <w:rPr>
          <w:rFonts w:ascii="Times New Roman" w:hAnsi="Times New Roman"/>
          <w:b w:val="0"/>
          <w:i w:val="0"/>
          <w:sz w:val="24"/>
        </w:rPr>
        <w:t>The documentary record contains 23,003 false-related keyword hits, 10,464 fraud-related keyword hits, and 1,151 fabrication-related keyword hits, totaling 34,618 combined hits.</w:t>
      </w:r>
    </w:p>
    <w:p>
      <w:pPr>
        <w:spacing w:line="480" w:lineRule="auto" w:after="0" w:before="0"/>
      </w:pPr>
      <w:r>
        <w:rPr>
          <w:rFonts w:ascii="Times New Roman" w:hAnsi="Times New Roman"/>
          <w:b/>
          <w:sz w:val="24"/>
        </w:rPr>
        <w:t xml:space="preserve">63. </w:t>
      </w:r>
      <w:r>
        <w:rPr>
          <w:rFonts w:ascii="Times New Roman" w:hAnsi="Times New Roman"/>
          <w:b w:val="0"/>
          <w:i w:val="0"/>
          <w:sz w:val="24"/>
        </w:rPr>
        <w:t>Upon information and belief, Judge McNeill relied upon, credited, or failed to investigate false statements, fabricated evidence, and perjured testimony submitted by the opposing party and/or Opposing Counsel. [VERIFY: PROVIDE SPECIFIC INSTANCES OF FALSE STATEMENTS RELIED UPON BY THE COURT]</w:t>
      </w:r>
    </w:p>
    <w:p>
      <w:pPr>
        <w:spacing w:line="480" w:lineRule="auto" w:after="0" w:before="0"/>
      </w:pPr>
      <w:r>
        <w:rPr>
          <w:rFonts w:ascii="Times New Roman" w:hAnsi="Times New Roman"/>
          <w:b/>
          <w:sz w:val="24"/>
        </w:rPr>
        <w:t xml:space="preserve">64. </w:t>
      </w:r>
      <w:r>
        <w:rPr>
          <w:rFonts w:ascii="Times New Roman" w:hAnsi="Times New Roman"/>
          <w:b w:val="0"/>
          <w:i w:val="0"/>
          <w:sz w:val="24"/>
        </w:rPr>
        <w:t>MCL 750.423 (1,061 references) criminalizes perjury. The documentary record contains 5,205 perjury-related keyword hits, suggesting a pervasive pattern of false testimony that Judge McNeill either failed to detect, failed to sanction, or affirmatively credited.</w:t>
      </w:r>
    </w:p>
    <w:p>
      <w:pPr>
        <w:spacing w:line="480" w:lineRule="auto" w:after="0" w:before="0"/>
      </w:pPr>
      <w:r>
        <w:rPr>
          <w:rFonts w:ascii="Times New Roman" w:hAnsi="Times New Roman"/>
          <w:b/>
          <w:sz w:val="24"/>
        </w:rPr>
        <w:t xml:space="preserve">65. </w:t>
      </w:r>
      <w:r>
        <w:rPr>
          <w:rFonts w:ascii="Times New Roman" w:hAnsi="Times New Roman"/>
          <w:b w:val="0"/>
          <w:i w:val="0"/>
          <w:sz w:val="24"/>
        </w:rPr>
        <w:t>A judge has an independent duty to ensure the integrity of proceedings and to address known or readily apparent perjury. The failure to do so, when combined with crediting the perjuring party, constitutes misconduct.</w:t>
      </w:r>
    </w:p>
    <w:p>
      <w:pPr>
        <w:pStyle w:val="Heading3"/>
      </w:pPr>
      <w:r>
        <w:rPr>
          <w:rFonts w:ascii="Times New Roman" w:hAnsi="Times New Roman"/>
        </w:rPr>
        <w:t>M. Obstruction and Withholding of Evidence</w:t>
      </w:r>
    </w:p>
    <w:p>
      <w:pPr>
        <w:spacing w:line="480" w:lineRule="auto" w:after="0" w:before="0"/>
      </w:pPr>
      <w:r>
        <w:rPr>
          <w:rFonts w:ascii="Times New Roman" w:hAnsi="Times New Roman"/>
          <w:b/>
          <w:sz w:val="24"/>
        </w:rPr>
        <w:t xml:space="preserve">66. </w:t>
      </w:r>
      <w:r>
        <w:rPr>
          <w:rFonts w:ascii="Times New Roman" w:hAnsi="Times New Roman"/>
          <w:b w:val="0"/>
          <w:i w:val="0"/>
          <w:sz w:val="24"/>
        </w:rPr>
        <w:t>The documentary record contains 3,648 withholding-related keyword hits and 353 obstruction-related keyword hits.</w:t>
      </w:r>
    </w:p>
    <w:p>
      <w:pPr>
        <w:spacing w:line="480" w:lineRule="auto" w:after="0" w:before="0"/>
      </w:pPr>
      <w:r>
        <w:rPr>
          <w:rFonts w:ascii="Times New Roman" w:hAnsi="Times New Roman"/>
          <w:b/>
          <w:sz w:val="24"/>
        </w:rPr>
        <w:t xml:space="preserve">67. </w:t>
      </w:r>
      <w:r>
        <w:rPr>
          <w:rFonts w:ascii="Times New Roman" w:hAnsi="Times New Roman"/>
          <w:b w:val="0"/>
          <w:i w:val="0"/>
          <w:sz w:val="24"/>
        </w:rPr>
        <w:t>MCR 2.313 (1,462 references) governs discovery sanctions. Upon information and belief, Judge McNeill failed to enforce discovery obligations against the opposing party, enabling the withholding of material evidence. [VERIFY: PROVIDE SPECIFIC INSTANCES OF UNENFORCED DISCOVERY REQUESTS]</w:t>
      </w:r>
    </w:p>
    <w:p>
      <w:pPr>
        <w:spacing w:line="480" w:lineRule="auto" w:after="0" w:before="0"/>
      </w:pPr>
      <w:r>
        <w:rPr>
          <w:rFonts w:ascii="Times New Roman" w:hAnsi="Times New Roman"/>
          <w:b/>
          <w:sz w:val="24"/>
        </w:rPr>
        <w:t xml:space="preserve">68. </w:t>
      </w:r>
      <w:r>
        <w:rPr>
          <w:rFonts w:ascii="Times New Roman" w:hAnsi="Times New Roman"/>
          <w:b w:val="0"/>
          <w:i w:val="0"/>
          <w:sz w:val="24"/>
        </w:rPr>
        <w:t>MCR 2.302 (1,223 references) governs discovery scope. The failure to compel discovery in a case involving fundamental parental rights constitutes an abuse of discretion that, in this context, rises to the level of misconduct.</w:t>
      </w:r>
    </w:p>
    <w:p>
      <w:pPr>
        <w:pStyle w:val="Heading3"/>
      </w:pPr>
      <w:r>
        <w:rPr>
          <w:rFonts w:ascii="Times New Roman" w:hAnsi="Times New Roman"/>
        </w:rPr>
        <w:t>N. Key Dates and Procedural Events</w:t>
      </w:r>
    </w:p>
    <w:p>
      <w:pPr>
        <w:spacing w:line="480" w:lineRule="auto" w:after="0" w:before="0"/>
      </w:pPr>
      <w:r>
        <w:rPr>
          <w:rFonts w:ascii="Times New Roman" w:hAnsi="Times New Roman"/>
          <w:b/>
          <w:sz w:val="24"/>
        </w:rPr>
        <w:t xml:space="preserve">69. </w:t>
      </w:r>
      <w:r>
        <w:rPr>
          <w:rFonts w:ascii="Times New Roman" w:hAnsi="Times New Roman"/>
          <w:b w:val="0"/>
          <w:i w:val="0"/>
          <w:sz w:val="24"/>
        </w:rPr>
        <w:t>The documentary record identifies 751 unique dates referenced across the case file, spanning from late 2023 through early 2026. The following dates are among the most heavily referenced and appear to correspond to significant procedural events: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Date</w:t>
            </w:r>
          </w:p>
        </w:tc>
        <w:tc>
          <w:tcPr>
            <w:tcW w:type="dxa" w:w="3120"/>
          </w:tcPr>
          <w:p>
            <w:pPr>
              <w:spacing w:line="240" w:lineRule="auto"/>
            </w:pPr>
            <w:r/>
            <w:r>
              <w:rPr>
                <w:rFonts w:ascii="Times New Roman" w:hAnsi="Times New Roman"/>
                <w:b/>
                <w:sz w:val="24"/>
              </w:rPr>
              <w:t>References</w:t>
            </w:r>
          </w:p>
        </w:tc>
        <w:tc>
          <w:tcPr>
            <w:tcW w:type="dxa" w:w="3120"/>
          </w:tcPr>
          <w:p>
            <w:pPr>
              <w:spacing w:line="240" w:lineRule="auto"/>
            </w:pPr>
            <w:r/>
            <w:r>
              <w:rPr>
                <w:rFonts w:ascii="Times New Roman" w:hAnsi="Times New Roman"/>
                <w:b/>
                <w:sz w:val="24"/>
              </w:rPr>
              <w:t>Significance</w:t>
            </w:r>
          </w:p>
        </w:tc>
      </w:tr>
      <w:tr>
        <w:tc>
          <w:tcPr>
            <w:tcW w:type="dxa" w:w="3120"/>
          </w:tcPr>
          <w:p>
            <w:pPr>
              <w:spacing w:line="240" w:lineRule="auto"/>
            </w:pPr>
            <w:r/>
            <w:r>
              <w:rPr>
                <w:rFonts w:ascii="Times New Roman" w:hAnsi="Times New Roman"/>
                <w:b w:val="0"/>
                <w:i w:val="0"/>
                <w:sz w:val="24"/>
              </w:rPr>
              <w:t>2023-12-04</w:t>
            </w:r>
          </w:p>
        </w:tc>
        <w:tc>
          <w:tcPr>
            <w:tcW w:type="dxa" w:w="3120"/>
          </w:tcPr>
          <w:p>
            <w:pPr>
              <w:spacing w:line="240" w:lineRule="auto"/>
            </w:pPr>
            <w:r/>
            <w:r>
              <w:rPr>
                <w:rFonts w:ascii="Times New Roman" w:hAnsi="Times New Roman"/>
                <w:b w:val="0"/>
                <w:i w:val="0"/>
                <w:sz w:val="24"/>
              </w:rPr>
              <w:t>1,470</w:t>
            </w:r>
          </w:p>
        </w:tc>
        <w:tc>
          <w:tcPr>
            <w:tcW w:type="dxa" w:w="3120"/>
          </w:tcPr>
          <w:p>
            <w:pPr>
              <w:spacing w:line="240" w:lineRule="auto"/>
            </w:pPr>
            <w:r/>
            <w:r>
              <w:rPr>
                <w:rFonts w:ascii="Times New Roman" w:hAnsi="Times New Roman"/>
                <w:b w:val="0"/>
                <w:i w:val="0"/>
                <w:sz w:val="24"/>
              </w:rPr>
              <w:t>[VERIFY: EARLY PPO OR CUSTODY PROCEEDING]</w:t>
            </w:r>
          </w:p>
        </w:tc>
      </w:tr>
      <w:tr>
        <w:tc>
          <w:tcPr>
            <w:tcW w:type="dxa" w:w="3120"/>
          </w:tcPr>
          <w:p>
            <w:pPr>
              <w:spacing w:line="240" w:lineRule="auto"/>
            </w:pPr>
            <w:r/>
            <w:r>
              <w:rPr>
                <w:rFonts w:ascii="Times New Roman" w:hAnsi="Times New Roman"/>
                <w:b w:val="0"/>
                <w:i w:val="0"/>
                <w:sz w:val="24"/>
              </w:rPr>
              <w:t>2024-03-26</w:t>
            </w:r>
          </w:p>
        </w:tc>
        <w:tc>
          <w:tcPr>
            <w:tcW w:type="dxa" w:w="3120"/>
          </w:tcPr>
          <w:p>
            <w:pPr>
              <w:spacing w:line="240" w:lineRule="auto"/>
            </w:pPr>
            <w:r/>
            <w:r>
              <w:rPr>
                <w:rFonts w:ascii="Times New Roman" w:hAnsi="Times New Roman"/>
                <w:b w:val="0"/>
                <w:i w:val="0"/>
                <w:sz w:val="24"/>
              </w:rPr>
              <w:t>1,119</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2024-04-01</w:t>
            </w:r>
          </w:p>
        </w:tc>
        <w:tc>
          <w:tcPr>
            <w:tcW w:type="dxa" w:w="3120"/>
          </w:tcPr>
          <w:p>
            <w:pPr>
              <w:spacing w:line="240" w:lineRule="auto"/>
            </w:pPr>
            <w:r/>
            <w:r>
              <w:rPr>
                <w:rFonts w:ascii="Times New Roman" w:hAnsi="Times New Roman"/>
                <w:b w:val="0"/>
                <w:i w:val="0"/>
                <w:sz w:val="24"/>
              </w:rPr>
              <w:t>2,144</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2024-04-11</w:t>
            </w:r>
          </w:p>
        </w:tc>
        <w:tc>
          <w:tcPr>
            <w:tcW w:type="dxa" w:w="3120"/>
          </w:tcPr>
          <w:p>
            <w:pPr>
              <w:spacing w:line="240" w:lineRule="auto"/>
            </w:pPr>
            <w:r/>
            <w:r>
              <w:rPr>
                <w:rFonts w:ascii="Times New Roman" w:hAnsi="Times New Roman"/>
                <w:b w:val="0"/>
                <w:i w:val="0"/>
                <w:sz w:val="24"/>
              </w:rPr>
              <w:t>1,717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2024-04-29</w:t>
            </w:r>
          </w:p>
        </w:tc>
        <w:tc>
          <w:tcPr>
            <w:tcW w:type="dxa" w:w="3120"/>
          </w:tcPr>
          <w:p>
            <w:pPr>
              <w:spacing w:line="240" w:lineRule="auto"/>
            </w:pPr>
            <w:r/>
            <w:r>
              <w:rPr>
                <w:rFonts w:ascii="Times New Roman" w:hAnsi="Times New Roman"/>
                <w:b w:val="0"/>
                <w:i w:val="0"/>
                <w:sz w:val="24"/>
              </w:rPr>
              <w:t>1,163</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2024-05-02</w:t>
            </w:r>
          </w:p>
        </w:tc>
        <w:tc>
          <w:tcPr>
            <w:tcW w:type="dxa" w:w="3120"/>
          </w:tcPr>
          <w:p>
            <w:pPr>
              <w:spacing w:line="240" w:lineRule="auto"/>
            </w:pPr>
            <w:r/>
            <w:r>
              <w:rPr>
                <w:rFonts w:ascii="Times New Roman" w:hAnsi="Times New Roman"/>
                <w:b w:val="0"/>
                <w:i w:val="0"/>
                <w:sz w:val="24"/>
              </w:rPr>
              <w:t>1,047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2024-07-16</w:t>
            </w:r>
          </w:p>
        </w:tc>
        <w:tc>
          <w:tcPr>
            <w:tcW w:type="dxa" w:w="3120"/>
          </w:tcPr>
          <w:p>
            <w:pPr>
              <w:spacing w:line="240" w:lineRule="auto"/>
            </w:pPr>
            <w:r/>
            <w:r>
              <w:rPr>
                <w:rFonts w:ascii="Times New Roman" w:hAnsi="Times New Roman"/>
                <w:b w:val="0"/>
                <w:i w:val="0"/>
                <w:sz w:val="24"/>
              </w:rPr>
              <w:t>1,035</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2024-07-17</w:t>
            </w:r>
          </w:p>
        </w:tc>
        <w:tc>
          <w:tcPr>
            <w:tcW w:type="dxa" w:w="3120"/>
          </w:tcPr>
          <w:p>
            <w:pPr>
              <w:spacing w:line="240" w:lineRule="auto"/>
            </w:pPr>
            <w:r/>
            <w:r>
              <w:rPr>
                <w:rFonts w:ascii="Times New Roman" w:hAnsi="Times New Roman"/>
                <w:b w:val="0"/>
                <w:i w:val="0"/>
                <w:sz w:val="24"/>
              </w:rPr>
              <w:t>2,968</w:t>
            </w:r>
          </w:p>
        </w:tc>
        <w:tc>
          <w:tcPr>
            <w:tcW w:type="dxa" w:w="3120"/>
          </w:tcPr>
          <w:p>
            <w:pPr>
              <w:spacing w:line="240" w:lineRule="auto"/>
            </w:pPr>
            <w:r/>
            <w:r>
              <w:rPr>
                <w:rFonts w:ascii="Times New Roman" w:hAnsi="Times New Roman"/>
                <w:b w:val="0"/>
                <w:i w:val="0"/>
                <w:sz w:val="24"/>
              </w:rPr>
              <w:t>[VERIFY: CRITICAL EVENT, HIGHEST 2024 DATE]</w:t>
            </w:r>
          </w:p>
        </w:tc>
      </w:tr>
      <w:tr>
        <w:tc>
          <w:tcPr>
            <w:tcW w:type="dxa" w:w="3120"/>
          </w:tcPr>
          <w:p>
            <w:pPr>
              <w:spacing w:line="240" w:lineRule="auto"/>
            </w:pPr>
            <w:r/>
            <w:r>
              <w:rPr>
                <w:rFonts w:ascii="Times New Roman" w:hAnsi="Times New Roman"/>
                <w:b w:val="0"/>
                <w:i w:val="0"/>
                <w:sz w:val="24"/>
              </w:rPr>
              <w:t>2024-08-23</w:t>
            </w:r>
          </w:p>
        </w:tc>
        <w:tc>
          <w:tcPr>
            <w:tcW w:type="dxa" w:w="3120"/>
          </w:tcPr>
          <w:p>
            <w:pPr>
              <w:spacing w:line="240" w:lineRule="auto"/>
            </w:pPr>
            <w:r/>
            <w:r>
              <w:rPr>
                <w:rFonts w:ascii="Times New Roman" w:hAnsi="Times New Roman"/>
                <w:b w:val="0"/>
                <w:i w:val="0"/>
                <w:sz w:val="24"/>
              </w:rPr>
              <w:t>1,574</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2024-10-04</w:t>
            </w:r>
          </w:p>
        </w:tc>
        <w:tc>
          <w:tcPr>
            <w:tcW w:type="dxa" w:w="3120"/>
          </w:tcPr>
          <w:p>
            <w:pPr>
              <w:spacing w:line="240" w:lineRule="auto"/>
            </w:pPr>
            <w:r/>
            <w:r>
              <w:rPr>
                <w:rFonts w:ascii="Times New Roman" w:hAnsi="Times New Roman"/>
                <w:b w:val="0"/>
                <w:i w:val="0"/>
                <w:sz w:val="24"/>
              </w:rPr>
              <w:t>1,193</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2024-10-30</w:t>
            </w:r>
          </w:p>
        </w:tc>
        <w:tc>
          <w:tcPr>
            <w:tcW w:type="dxa" w:w="3120"/>
          </w:tcPr>
          <w:p>
            <w:pPr>
              <w:spacing w:line="240" w:lineRule="auto"/>
            </w:pPr>
            <w:r/>
            <w:r>
              <w:rPr>
                <w:rFonts w:ascii="Times New Roman" w:hAnsi="Times New Roman"/>
                <w:b w:val="0"/>
                <w:i w:val="0"/>
                <w:sz w:val="24"/>
              </w:rPr>
              <w:t>1,193</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2024-11-27</w:t>
            </w:r>
          </w:p>
        </w:tc>
        <w:tc>
          <w:tcPr>
            <w:tcW w:type="dxa" w:w="3120"/>
          </w:tcPr>
          <w:p>
            <w:pPr>
              <w:spacing w:line="240" w:lineRule="auto"/>
            </w:pPr>
            <w:r/>
            <w:r>
              <w:rPr>
                <w:rFonts w:ascii="Times New Roman" w:hAnsi="Times New Roman"/>
                <w:b w:val="0"/>
                <w:i w:val="0"/>
                <w:sz w:val="24"/>
              </w:rPr>
              <w:t>1,685</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2025-02-04</w:t>
            </w:r>
          </w:p>
        </w:tc>
        <w:tc>
          <w:tcPr>
            <w:tcW w:type="dxa" w:w="3120"/>
          </w:tcPr>
          <w:p>
            <w:pPr>
              <w:spacing w:line="240" w:lineRule="auto"/>
            </w:pPr>
            <w:r/>
            <w:r>
              <w:rPr>
                <w:rFonts w:ascii="Times New Roman" w:hAnsi="Times New Roman"/>
                <w:b w:val="0"/>
                <w:i w:val="0"/>
                <w:sz w:val="24"/>
              </w:rPr>
              <w:t>1,231</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2025-02-28</w:t>
            </w:r>
          </w:p>
        </w:tc>
        <w:tc>
          <w:tcPr>
            <w:tcW w:type="dxa" w:w="3120"/>
          </w:tcPr>
          <w:p>
            <w:pPr>
              <w:spacing w:line="240" w:lineRule="auto"/>
            </w:pPr>
            <w:r/>
            <w:r>
              <w:rPr>
                <w:rFonts w:ascii="Times New Roman" w:hAnsi="Times New Roman"/>
                <w:b w:val="0"/>
                <w:i w:val="0"/>
                <w:sz w:val="24"/>
              </w:rPr>
              <w:t>1,028</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2025-05-01</w:t>
            </w:r>
          </w:p>
        </w:tc>
        <w:tc>
          <w:tcPr>
            <w:tcW w:type="dxa" w:w="3120"/>
          </w:tcPr>
          <w:p>
            <w:pPr>
              <w:spacing w:line="240" w:lineRule="auto"/>
            </w:pPr>
            <w:r/>
            <w:r>
              <w:rPr>
                <w:rFonts w:ascii="Times New Roman" w:hAnsi="Times New Roman"/>
                <w:b w:val="0"/>
                <w:i w:val="0"/>
                <w:sz w:val="24"/>
              </w:rPr>
              <w:t>1,345</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2025-05-16</w:t>
            </w:r>
          </w:p>
        </w:tc>
        <w:tc>
          <w:tcPr>
            <w:tcW w:type="dxa" w:w="3120"/>
          </w:tcPr>
          <w:p>
            <w:pPr>
              <w:spacing w:line="240" w:lineRule="auto"/>
            </w:pPr>
            <w:r/>
            <w:r>
              <w:rPr>
                <w:rFonts w:ascii="Times New Roman" w:hAnsi="Times New Roman"/>
                <w:b w:val="0"/>
                <w:i w:val="0"/>
                <w:sz w:val="24"/>
              </w:rPr>
              <w:t>1,394</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2025-07-29</w:t>
            </w:r>
          </w:p>
        </w:tc>
        <w:tc>
          <w:tcPr>
            <w:tcW w:type="dxa" w:w="3120"/>
          </w:tcPr>
          <w:p>
            <w:pPr>
              <w:spacing w:line="240" w:lineRule="auto"/>
            </w:pPr>
            <w:r/>
            <w:r>
              <w:rPr>
                <w:rFonts w:ascii="Times New Roman" w:hAnsi="Times New Roman"/>
                <w:b w:val="0"/>
                <w:i w:val="0"/>
                <w:sz w:val="24"/>
              </w:rPr>
              <w:t>1,119</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2025-08-08</w:t>
            </w:r>
          </w:p>
        </w:tc>
        <w:tc>
          <w:tcPr>
            <w:tcW w:type="dxa" w:w="3120"/>
          </w:tcPr>
          <w:p>
            <w:pPr>
              <w:spacing w:line="240" w:lineRule="auto"/>
            </w:pPr>
            <w:r/>
            <w:r>
              <w:rPr>
                <w:rFonts w:ascii="Times New Roman" w:hAnsi="Times New Roman"/>
                <w:b w:val="0"/>
                <w:i w:val="0"/>
                <w:sz w:val="24"/>
              </w:rPr>
              <w:t>5,818</w:t>
            </w:r>
          </w:p>
        </w:tc>
        <w:tc>
          <w:tcPr>
            <w:tcW w:type="dxa" w:w="3120"/>
          </w:tcPr>
          <w:p>
            <w:pPr>
              <w:spacing w:line="240" w:lineRule="auto"/>
            </w:pPr>
            <w:r/>
            <w:r>
              <w:rPr>
                <w:rFonts w:ascii="Times New Roman" w:hAnsi="Times New Roman"/>
                <w:b w:val="0"/>
                <w:i w:val="0"/>
                <w:sz w:val="24"/>
              </w:rPr>
              <w:t>[VERIFY: CRITICAL EVENT, HIGHEST REFERENCED DATE]</w:t>
            </w:r>
          </w:p>
        </w:tc>
      </w:tr>
      <w:tr>
        <w:tc>
          <w:tcPr>
            <w:tcW w:type="dxa" w:w="3120"/>
          </w:tcPr>
          <w:p>
            <w:pPr>
              <w:spacing w:line="240" w:lineRule="auto"/>
            </w:pPr>
            <w:r/>
            <w:r>
              <w:rPr>
                <w:rFonts w:ascii="Times New Roman" w:hAnsi="Times New Roman"/>
                <w:b w:val="0"/>
                <w:i w:val="0"/>
                <w:sz w:val="24"/>
              </w:rPr>
              <w:t>2025-08-30</w:t>
            </w:r>
          </w:p>
        </w:tc>
        <w:tc>
          <w:tcPr>
            <w:tcW w:type="dxa" w:w="3120"/>
          </w:tcPr>
          <w:p>
            <w:pPr>
              <w:spacing w:line="240" w:lineRule="auto"/>
            </w:pPr>
            <w:r/>
            <w:r>
              <w:rPr>
                <w:rFonts w:ascii="Times New Roman" w:hAnsi="Times New Roman"/>
                <w:b w:val="0"/>
                <w:i w:val="0"/>
                <w:sz w:val="24"/>
              </w:rPr>
              <w:t>1,647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2025-09-01</w:t>
            </w:r>
          </w:p>
        </w:tc>
        <w:tc>
          <w:tcPr>
            <w:tcW w:type="dxa" w:w="3120"/>
          </w:tcPr>
          <w:p>
            <w:pPr>
              <w:spacing w:line="240" w:lineRule="auto"/>
            </w:pPr>
            <w:r/>
            <w:r>
              <w:rPr>
                <w:rFonts w:ascii="Times New Roman" w:hAnsi="Times New Roman"/>
                <w:b w:val="0"/>
                <w:i w:val="0"/>
                <w:sz w:val="24"/>
              </w:rPr>
              <w:t>1,425</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2025-09-04</w:t>
            </w:r>
          </w:p>
        </w:tc>
        <w:tc>
          <w:tcPr>
            <w:tcW w:type="dxa" w:w="3120"/>
          </w:tcPr>
          <w:p>
            <w:pPr>
              <w:spacing w:line="240" w:lineRule="auto"/>
            </w:pPr>
            <w:r/>
            <w:r>
              <w:rPr>
                <w:rFonts w:ascii="Times New Roman" w:hAnsi="Times New Roman"/>
                <w:b w:val="0"/>
                <w:i w:val="0"/>
                <w:sz w:val="24"/>
              </w:rPr>
              <w:t>3,214</w:t>
            </w:r>
          </w:p>
        </w:tc>
        <w:tc>
          <w:tcPr>
            <w:tcW w:type="dxa" w:w="3120"/>
          </w:tcPr>
          <w:p>
            <w:pPr>
              <w:spacing w:line="240" w:lineRule="auto"/>
            </w:pPr>
            <w:r/>
            <w:r>
              <w:rPr>
                <w:rFonts w:ascii="Times New Roman" w:hAnsi="Times New Roman"/>
                <w:b w:val="0"/>
                <w:i w:val="0"/>
                <w:sz w:val="24"/>
              </w:rPr>
              <w:t>[VERIFY: CRITICAL EVENT]</w:t>
            </w:r>
          </w:p>
        </w:tc>
      </w:tr>
      <w:tr>
        <w:tc>
          <w:tcPr>
            <w:tcW w:type="dxa" w:w="3120"/>
          </w:tcPr>
          <w:p>
            <w:pPr>
              <w:spacing w:line="240" w:lineRule="auto"/>
            </w:pPr>
            <w:r/>
            <w:r>
              <w:rPr>
                <w:rFonts w:ascii="Times New Roman" w:hAnsi="Times New Roman"/>
                <w:b w:val="0"/>
                <w:i w:val="0"/>
                <w:sz w:val="24"/>
              </w:rPr>
              <w:t>2025-09-05</w:t>
            </w:r>
          </w:p>
        </w:tc>
        <w:tc>
          <w:tcPr>
            <w:tcW w:type="dxa" w:w="3120"/>
          </w:tcPr>
          <w:p>
            <w:pPr>
              <w:spacing w:line="240" w:lineRule="auto"/>
            </w:pPr>
            <w:r/>
            <w:r>
              <w:rPr>
                <w:rFonts w:ascii="Times New Roman" w:hAnsi="Times New Roman"/>
                <w:b w:val="0"/>
                <w:i w:val="0"/>
                <w:sz w:val="24"/>
              </w:rPr>
              <w:t>5,859</w:t>
            </w:r>
          </w:p>
        </w:tc>
        <w:tc>
          <w:tcPr>
            <w:tcW w:type="dxa" w:w="3120"/>
          </w:tcPr>
          <w:p>
            <w:pPr>
              <w:spacing w:line="240" w:lineRule="auto"/>
            </w:pPr>
            <w:r/>
            <w:r>
              <w:rPr>
                <w:rFonts w:ascii="Times New Roman" w:hAnsi="Times New Roman"/>
                <w:b w:val="0"/>
                <w:i w:val="0"/>
                <w:sz w:val="24"/>
              </w:rPr>
              <w:t>[VERIFY: CRITICAL EVENT, MOST REFERENCED DATE]</w:t>
            </w:r>
          </w:p>
        </w:tc>
      </w:tr>
      <w:tr>
        <w:tc>
          <w:tcPr>
            <w:tcW w:type="dxa" w:w="3120"/>
          </w:tcPr>
          <w:p>
            <w:pPr>
              <w:spacing w:line="240" w:lineRule="auto"/>
            </w:pPr>
            <w:r/>
            <w:r>
              <w:rPr>
                <w:rFonts w:ascii="Times New Roman" w:hAnsi="Times New Roman"/>
                <w:b w:val="0"/>
                <w:i w:val="0"/>
                <w:sz w:val="24"/>
              </w:rPr>
              <w:t>2025-09-25</w:t>
            </w:r>
          </w:p>
        </w:tc>
        <w:tc>
          <w:tcPr>
            <w:tcW w:type="dxa" w:w="3120"/>
          </w:tcPr>
          <w:p>
            <w:pPr>
              <w:spacing w:line="240" w:lineRule="auto"/>
            </w:pPr>
            <w:r/>
            <w:r>
              <w:rPr>
                <w:rFonts w:ascii="Times New Roman" w:hAnsi="Times New Roman"/>
                <w:b w:val="0"/>
                <w:i w:val="0"/>
                <w:sz w:val="24"/>
              </w:rPr>
              <w:t>1,194</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2025-10-01</w:t>
            </w:r>
          </w:p>
        </w:tc>
        <w:tc>
          <w:tcPr>
            <w:tcW w:type="dxa" w:w="3120"/>
          </w:tcPr>
          <w:p>
            <w:pPr>
              <w:spacing w:line="240" w:lineRule="auto"/>
            </w:pPr>
            <w:r/>
            <w:r>
              <w:rPr>
                <w:rFonts w:ascii="Times New Roman" w:hAnsi="Times New Roman"/>
                <w:b w:val="0"/>
                <w:i w:val="0"/>
                <w:sz w:val="24"/>
              </w:rPr>
              <w:t>1,717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2025-10-29</w:t>
            </w:r>
          </w:p>
        </w:tc>
        <w:tc>
          <w:tcPr>
            <w:tcW w:type="dxa" w:w="3120"/>
          </w:tcPr>
          <w:p>
            <w:pPr>
              <w:spacing w:line="240" w:lineRule="auto"/>
            </w:pPr>
            <w:r/>
            <w:r>
              <w:rPr>
                <w:rFonts w:ascii="Times New Roman" w:hAnsi="Times New Roman"/>
                <w:b w:val="0"/>
                <w:i w:val="0"/>
                <w:sz w:val="24"/>
              </w:rPr>
              <w:t>2,297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2025-12-04</w:t>
            </w:r>
          </w:p>
        </w:tc>
        <w:tc>
          <w:tcPr>
            <w:tcW w:type="dxa" w:w="3120"/>
          </w:tcPr>
          <w:p>
            <w:pPr>
              <w:spacing w:line="240" w:lineRule="auto"/>
            </w:pPr>
            <w:r/>
            <w:r>
              <w:rPr>
                <w:rFonts w:ascii="Times New Roman" w:hAnsi="Times New Roman"/>
                <w:b w:val="0"/>
                <w:i w:val="0"/>
                <w:sz w:val="24"/>
              </w:rPr>
              <w:t>1,087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2026-01-23</w:t>
            </w:r>
          </w:p>
        </w:tc>
        <w:tc>
          <w:tcPr>
            <w:tcW w:type="dxa" w:w="3120"/>
          </w:tcPr>
          <w:p>
            <w:pPr>
              <w:spacing w:line="240" w:lineRule="auto"/>
            </w:pPr>
            <w:r/>
            <w:r>
              <w:rPr>
                <w:rFonts w:ascii="Times New Roman" w:hAnsi="Times New Roman"/>
                <w:b w:val="0"/>
                <w:i w:val="0"/>
                <w:sz w:val="24"/>
              </w:rPr>
              <w:t>1,457</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2026-02-08</w:t>
            </w:r>
          </w:p>
        </w:tc>
        <w:tc>
          <w:tcPr>
            <w:tcW w:type="dxa" w:w="3120"/>
          </w:tcPr>
          <w:p>
            <w:pPr>
              <w:spacing w:line="240" w:lineRule="auto"/>
            </w:pPr>
            <w:r/>
            <w:r>
              <w:rPr>
                <w:rFonts w:ascii="Times New Roman" w:hAnsi="Times New Roman"/>
                <w:b w:val="0"/>
                <w:i w:val="0"/>
                <w:sz w:val="24"/>
              </w:rPr>
              <w:t>2,102</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2026-02-09</w:t>
            </w:r>
          </w:p>
        </w:tc>
        <w:tc>
          <w:tcPr>
            <w:tcW w:type="dxa" w:w="3120"/>
          </w:tcPr>
          <w:p>
            <w:pPr>
              <w:spacing w:line="240" w:lineRule="auto"/>
            </w:pPr>
            <w:r/>
            <w:r>
              <w:rPr>
                <w:rFonts w:ascii="Times New Roman" w:hAnsi="Times New Roman"/>
                <w:b w:val="0"/>
                <w:i w:val="0"/>
                <w:sz w:val="24"/>
              </w:rPr>
              <w:t>1,846</w:t>
            </w:r>
          </w:p>
        </w:tc>
        <w:tc>
          <w:tcPr>
            <w:tcW w:type="dxa" w:w="3120"/>
          </w:tcPr>
          <w:p>
            <w:pPr>
              <w:spacing w:line="240" w:lineRule="auto"/>
            </w:pPr>
            <w:r/>
            <w:r>
              <w:rPr>
                <w:rFonts w:ascii="Times New Roman" w:hAnsi="Times New Roman"/>
                <w:b w:val="0"/>
                <w:i w:val="0"/>
                <w:sz w:val="24"/>
              </w:rPr>
              <w:t>[VERIFY: SIGNIFICANT ORDER OR HEARING]</w:t>
            </w:r>
          </w:p>
        </w:tc>
      </w:tr>
      <w:tr>
        <w:tc>
          <w:tcPr>
            <w:tcW w:type="dxa" w:w="3120"/>
          </w:tcPr>
          <w:p>
            <w:pPr>
              <w:spacing w:line="240" w:lineRule="auto"/>
            </w:pPr>
            <w:r/>
            <w:r>
              <w:rPr>
                <w:rFonts w:ascii="Times New Roman" w:hAnsi="Times New Roman"/>
                <w:b w:val="0"/>
                <w:i w:val="0"/>
                <w:sz w:val="24"/>
              </w:rPr>
              <w:t>2026-02-10</w:t>
            </w:r>
          </w:p>
        </w:tc>
        <w:tc>
          <w:tcPr>
            <w:tcW w:type="dxa" w:w="3120"/>
          </w:tcPr>
          <w:p>
            <w:pPr>
              <w:spacing w:line="240" w:lineRule="auto"/>
            </w:pPr>
            <w:r/>
            <w:r>
              <w:rPr>
                <w:rFonts w:ascii="Times New Roman" w:hAnsi="Times New Roman"/>
                <w:b w:val="0"/>
                <w:i w:val="0"/>
                <w:sz w:val="24"/>
              </w:rPr>
              <w:t>2,629</w:t>
            </w:r>
          </w:p>
        </w:tc>
        <w:tc>
          <w:tcPr>
            <w:tcW w:type="dxa" w:w="3120"/>
          </w:tcPr>
          <w:p>
            <w:pPr>
              <w:spacing w:line="240" w:lineRule="auto"/>
            </w:pPr>
            <w:r/>
            <w:r>
              <w:rPr>
                <w:rFonts w:ascii="Times New Roman" w:hAnsi="Times New Roman"/>
                <w:b w:val="0"/>
                <w:i w:val="0"/>
                <w:sz w:val="24"/>
              </w:rPr>
              <w:t>[VERIFY: SIGNIFICANT ORDER OR HEARING]</w:t>
            </w:r>
          </w:p>
        </w:tc>
      </w:tr>
    </w:tbl>
    <w:p>
      <w:pPr>
        <w:spacing w:line="480" w:lineRule="auto" w:after="0" w:before="0"/>
      </w:pPr>
      <w:r>
        <w:rPr>
          <w:rFonts w:ascii="Times New Roman" w:hAnsi="Times New Roman"/>
          <w:b/>
          <w:sz w:val="24"/>
        </w:rPr>
        <w:t xml:space="preserve">70. </w:t>
      </w:r>
      <w:r>
        <w:rPr>
          <w:rFonts w:ascii="Times New Roman" w:hAnsi="Times New Roman"/>
          <w:b w:val="0"/>
          <w:i w:val="0"/>
          <w:sz w:val="24"/>
        </w:rPr>
        <w:t>The concentration of references to specific dates demonstrates that this is not ordinary litigation activity. The extraordinary density, with the top date (September 5, 2025) alone generating 5,859 references, reflects critical procedural events warranting Commission investigation.</w:t>
      </w:r>
    </w:p>
    <w:p>
      <w:r>
        <w:br w:type="page"/>
      </w:r>
    </w:p>
    <w:p>
      <w:pPr>
        <w:pStyle w:val="Heading2"/>
      </w:pPr>
      <w:r>
        <w:rPr>
          <w:rFonts w:ascii="Times New Roman" w:hAnsi="Times New Roman"/>
        </w:rPr>
        <w:t>VI. VIOLATIONS OF THE MICHIGAN CODE OF JUDICIAL CONDUCT</w:t>
      </w:r>
    </w:p>
    <w:p>
      <w:pPr>
        <w:pStyle w:val="Heading3"/>
      </w:pPr>
      <w:r>
        <w:rPr>
          <w:rFonts w:ascii="Times New Roman" w:hAnsi="Times New Roman"/>
        </w:rPr>
        <w:t>A. Canon 1: A Judge Should Uphold the Integrity and Independence of the Judiciary</w:t>
      </w:r>
    </w:p>
    <w:p>
      <w:pPr>
        <w:spacing w:line="480" w:lineRule="auto" w:after="0" w:before="0"/>
      </w:pPr>
      <w:r>
        <w:rPr>
          <w:rFonts w:ascii="Times New Roman" w:hAnsi="Times New Roman"/>
          <w:b/>
          <w:sz w:val="24"/>
        </w:rPr>
        <w:t xml:space="preserve">71. </w:t>
      </w:r>
      <w:r>
        <w:rPr>
          <w:rFonts w:ascii="Times New Roman" w:hAnsi="Times New Roman"/>
          <w:b w:val="0"/>
          <w:i w:val="0"/>
          <w:sz w:val="24"/>
        </w:rPr>
        <w:t>Canon 1 provides: "An independent and honorable judiciary is indispensable to justice in our society. A judge should participate in establishing, maintaining, and enforcing, and should personally observe, high standards of conduct so that the integrity and independence of the judiciary may be preserved."</w:t>
      </w:r>
    </w:p>
    <w:p>
      <w:pPr>
        <w:spacing w:line="480" w:lineRule="auto" w:after="0" w:before="0"/>
      </w:pPr>
      <w:r>
        <w:rPr>
          <w:rFonts w:ascii="Times New Roman" w:hAnsi="Times New Roman"/>
          <w:b/>
          <w:sz w:val="24"/>
        </w:rPr>
        <w:t xml:space="preserve">72. </w:t>
      </w:r>
      <w:r>
        <w:rPr>
          <w:rFonts w:ascii="Times New Roman" w:hAnsi="Times New Roman"/>
          <w:b/>
          <w:i w:val="0"/>
          <w:sz w:val="24"/>
        </w:rPr>
        <w:t>Violation 1-A: Failure to Uphold Public Confidence Through Biased Proceedings.</w:t>
      </w:r>
      <w:r>
        <w:rPr>
          <w:rFonts w:ascii="Times New Roman" w:hAnsi="Times New Roman"/>
          <w:b w:val="0"/>
          <w:i w:val="0"/>
          <w:sz w:val="24"/>
        </w:rPr>
        <w:t xml:space="preserve"> Judge McNeill's pattern of conduct in these cases, including the denial of parenting time for 329+ days without hearing, the disregard of favorable psychological evidence, the imposition of financial barriers on an indigent litigant, and the appearance of ex parte communications, individually and collectively undermines public confidence in the integrity of the judiciary. When a father is denied access to his child for nearly a year without a full evidentiary hearing and without adequate findings on the record, public confidence that the courts operate fairly and impartially is eroded. The documentary record contains 15,296 misconduct keyword hits and 20,935 bias keyword hits supporting this conclusion.</w:t>
      </w:r>
    </w:p>
    <w:p>
      <w:pPr>
        <w:spacing w:line="480" w:lineRule="auto" w:after="0" w:before="0"/>
      </w:pPr>
      <w:r>
        <w:rPr>
          <w:rFonts w:ascii="Times New Roman" w:hAnsi="Times New Roman"/>
          <w:b/>
          <w:sz w:val="24"/>
        </w:rPr>
        <w:t xml:space="preserve">73. </w:t>
      </w:r>
      <w:r>
        <w:rPr>
          <w:rFonts w:ascii="Times New Roman" w:hAnsi="Times New Roman"/>
          <w:b/>
          <w:i w:val="0"/>
          <w:sz w:val="24"/>
        </w:rPr>
        <w:t>Violation 1-B: Pattern of Predetermined Outcomes.</w:t>
      </w:r>
      <w:r>
        <w:rPr>
          <w:rFonts w:ascii="Times New Roman" w:hAnsi="Times New Roman"/>
          <w:b w:val="0"/>
          <w:i w:val="0"/>
          <w:sz w:val="24"/>
        </w:rPr>
        <w:t xml:space="preserve"> The systematic nature of the rulings against Complainant, denial of motions without hearing, dismissal of favorable evidence, maintenance of parenting time restrictions without safety findings, and financial barriers, creates a strong inference that outcomes were predetermined rather than the product of neutral, impartial adjudication. The misconduct journal (22_MISCONDUCT/22_MISCONDUCT_JOURNAL.md, 2,458 KB) documents 15,534 violation keyword hits, 1,575 MCR citations, and 374 case law citations analyzing this pattern. Specific violation breakdowns in the misconduct journal include: alienation (148 hits), abuse (370 hits), fraud (182 hits), perjury (93 hits), reflecting the breadth of the predetermined-outcome pattern.</w:t>
      </w:r>
    </w:p>
    <w:p>
      <w:pPr>
        <w:spacing w:line="480" w:lineRule="auto" w:after="0" w:before="0"/>
      </w:pPr>
      <w:r>
        <w:rPr>
          <w:rFonts w:ascii="Times New Roman" w:hAnsi="Times New Roman"/>
          <w:b/>
          <w:sz w:val="24"/>
        </w:rPr>
        <w:t xml:space="preserve">74. </w:t>
      </w:r>
      <w:r>
        <w:rPr>
          <w:rFonts w:ascii="Times New Roman" w:hAnsi="Times New Roman"/>
          <w:b/>
          <w:i w:val="0"/>
          <w:sz w:val="24"/>
        </w:rPr>
        <w:t>Violation 1-C: Erosion of Judicial Integrity Through Systematic Bias.</w:t>
      </w:r>
      <w:r>
        <w:rPr>
          <w:rFonts w:ascii="Times New Roman" w:hAnsi="Times New Roman"/>
          <w:b w:val="0"/>
          <w:i w:val="0"/>
          <w:sz w:val="24"/>
        </w:rPr>
        <w:t xml:space="preserve"> The combined effect of 241,160 misconduct-related keyword hits across the 377-document corpus, concentrated on a single judge's conduct across related proceedings, constitutes an extraordinary indictment of judicial integrity. The documentary record establishes not isolated incidents but a sustained campaign of judicial conduct that, viewed objectively, cannot be reconciled with the standards Canon 1 requires.</w:t>
      </w:r>
    </w:p>
    <w:p>
      <w:pPr>
        <w:pStyle w:val="Heading3"/>
      </w:pPr>
      <w:r>
        <w:rPr>
          <w:rFonts w:ascii="Times New Roman" w:hAnsi="Times New Roman"/>
        </w:rPr>
        <w:t>B. Canon 2: A Judge Should Avoid Impropriety and the Appearance of Impropriety</w:t>
      </w:r>
    </w:p>
    <w:p>
      <w:pPr>
        <w:spacing w:line="480" w:lineRule="auto" w:after="0" w:before="0"/>
      </w:pPr>
      <w:r>
        <w:rPr>
          <w:rFonts w:ascii="Times New Roman" w:hAnsi="Times New Roman"/>
          <w:b/>
          <w:sz w:val="24"/>
        </w:rPr>
        <w:t xml:space="preserve">75. </w:t>
      </w:r>
      <w:r>
        <w:rPr>
          <w:rFonts w:ascii="Times New Roman" w:hAnsi="Times New Roman"/>
          <w:b w:val="0"/>
          <w:i w:val="0"/>
          <w:sz w:val="24"/>
        </w:rPr>
        <w:t>Canon 2(A) provides: "A judge should respect and comply with the law and should conduct himself or herself at all times in a manner that promotes public confidence in the integrity and impartiality of the judiciary."</w:t>
      </w:r>
    </w:p>
    <w:p>
      <w:pPr>
        <w:spacing w:line="480" w:lineRule="auto" w:after="0" w:before="0"/>
      </w:pPr>
      <w:r>
        <w:rPr>
          <w:rFonts w:ascii="Times New Roman" w:hAnsi="Times New Roman"/>
          <w:b/>
          <w:sz w:val="24"/>
        </w:rPr>
        <w:t xml:space="preserve">76. </w:t>
      </w:r>
      <w:r>
        <w:rPr>
          <w:rFonts w:ascii="Times New Roman" w:hAnsi="Times New Roman"/>
          <w:b w:val="0"/>
          <w:i w:val="0"/>
          <w:sz w:val="24"/>
        </w:rPr>
        <w:t>Canon 2(B) provides: "A judge should not allow family, social, or other relationships to influence judicial conduct or judgment. A judge should not lend the prestige of the judicial office to advance the private interests of others."</w:t>
      </w:r>
    </w:p>
    <w:p>
      <w:pPr>
        <w:spacing w:line="480" w:lineRule="auto" w:after="0" w:before="0"/>
      </w:pPr>
      <w:r>
        <w:rPr>
          <w:rFonts w:ascii="Times New Roman" w:hAnsi="Times New Roman"/>
          <w:b/>
          <w:sz w:val="24"/>
        </w:rPr>
        <w:t xml:space="preserve">77. </w:t>
      </w:r>
      <w:r>
        <w:rPr>
          <w:rFonts w:ascii="Times New Roman" w:hAnsi="Times New Roman"/>
          <w:b/>
          <w:i w:val="0"/>
          <w:sz w:val="24"/>
        </w:rPr>
        <w:t>Violation 2-A: Ex Parte Communications with Opposing Counsel.</w:t>
      </w:r>
      <w:r>
        <w:rPr>
          <w:rFonts w:ascii="Times New Roman" w:hAnsi="Times New Roman"/>
          <w:b w:val="0"/>
          <w:i w:val="0"/>
          <w:sz w:val="24"/>
        </w:rPr>
        <w:t xml:space="preserve"> As set forth in paragraphs 45-49 above, Judge McNeill engaged in or permitted ex parte communications with Opposing Counsel Rusco. Such communications constitute impropriety per se and create an appearance of impropriety that cannot be dispelled. See In re Justin, 490 Mich 394 (2012); Caperton v. A.T. Massey Coal Co., 556 U.S. 868 (2009) (referenced 482 times in the documentary record).</w:t>
      </w:r>
    </w:p>
    <w:p>
      <w:pPr>
        <w:spacing w:line="480" w:lineRule="auto" w:after="0" w:before="0"/>
      </w:pPr>
      <w:r>
        <w:rPr>
          <w:rFonts w:ascii="Times New Roman" w:hAnsi="Times New Roman"/>
          <w:b/>
          <w:sz w:val="24"/>
        </w:rPr>
        <w:t xml:space="preserve">78. </w:t>
      </w:r>
      <w:r>
        <w:rPr>
          <w:rFonts w:ascii="Times New Roman" w:hAnsi="Times New Roman"/>
          <w:b/>
          <w:i w:val="0"/>
          <w:sz w:val="24"/>
        </w:rPr>
        <w:t>Violation 2-B: Appearance of Partiality Toward Opposing Party.</w:t>
      </w:r>
      <w:r>
        <w:rPr>
          <w:rFonts w:ascii="Times New Roman" w:hAnsi="Times New Roman"/>
          <w:b w:val="0"/>
          <w:i w:val="0"/>
          <w:sz w:val="24"/>
        </w:rPr>
        <w:t xml:space="preserve"> The totality of Judge McNeill's conduct, the asymmetric treatment of the parties, the crediting of unsubstantiated allegations from the represented party over professional clinical findings favorable to the pro se party, and the imposition of barriers to access on the unrepresented party, creates a pervasive appearance of partiality. The appearance of impartiality is as important as actual impartiality. See Caperton v. A.T. Massey Coal Co., 556 U.S. 868 (2009).</w:t>
      </w:r>
    </w:p>
    <w:p>
      <w:pPr>
        <w:spacing w:line="480" w:lineRule="auto" w:after="0" w:before="0"/>
      </w:pPr>
      <w:r>
        <w:rPr>
          <w:rFonts w:ascii="Times New Roman" w:hAnsi="Times New Roman"/>
          <w:b/>
          <w:sz w:val="24"/>
        </w:rPr>
        <w:t xml:space="preserve">79. </w:t>
      </w:r>
      <w:r>
        <w:rPr>
          <w:rFonts w:ascii="Times New Roman" w:hAnsi="Times New Roman"/>
          <w:b/>
          <w:i w:val="0"/>
          <w:sz w:val="24"/>
        </w:rPr>
        <w:t>Violation 2-C: Failure to Disclose Relationships or Conflicts.</w:t>
      </w:r>
      <w:r>
        <w:rPr>
          <w:rFonts w:ascii="Times New Roman" w:hAnsi="Times New Roman"/>
          <w:b w:val="0"/>
          <w:i w:val="0"/>
          <w:sz w:val="24"/>
        </w:rPr>
        <w:t xml:space="preserve"> Upon information and belief, Judge McNeill failed to disclose personal, professional, or social relationships or other circumstances that may give rise to a conflict of interest or appearance of partiality. MCR 2.003 (referenced 5,695 times in the documentary record, the most-cited MCR) and MCR 2.003(C) (925 references) and MCR 2.003(C)(1) (875 references) govern judicial disqualification. The extraordinary volume of disqualification-related citations in the documentary record reflects the centrality of this issue. [VERIFY: CONFIRM WHETHER A MOTION FOR DISQUALIFICATION WAS FILED AND ITS DISPOSITION]</w:t>
      </w:r>
    </w:p>
    <w:p>
      <w:pPr>
        <w:pStyle w:val="Heading3"/>
      </w:pPr>
      <w:r>
        <w:rPr>
          <w:rFonts w:ascii="Times New Roman" w:hAnsi="Times New Roman"/>
        </w:rPr>
        <w:t>C. Canon 3: A Judge Should Perform the Duties of Office Impartially and Diligently</w:t>
      </w:r>
    </w:p>
    <w:p>
      <w:pPr>
        <w:spacing w:line="480" w:lineRule="auto" w:after="0" w:before="0"/>
      </w:pPr>
      <w:r>
        <w:rPr>
          <w:rFonts w:ascii="Times New Roman" w:hAnsi="Times New Roman"/>
          <w:b/>
          <w:sz w:val="24"/>
        </w:rPr>
        <w:t xml:space="preserve">80. </w:t>
      </w:r>
      <w:r>
        <w:rPr>
          <w:rFonts w:ascii="Times New Roman" w:hAnsi="Times New Roman"/>
          <w:b w:val="0"/>
          <w:i w:val="0"/>
          <w:sz w:val="24"/>
        </w:rPr>
        <w:t>Canon 3 sets forth specific, enforceable standards governing how a judge must perform judicial duties. Judge McNeill's conduct violates multiple subsections of Canon 3.</w:t>
      </w:r>
    </w:p>
    <w:p>
      <w:pPr>
        <w:keepNext/>
        <w:spacing w:line="480" w:lineRule="auto" w:after="0" w:before="0"/>
      </w:pPr>
      <w:r>
        <w:rPr>
          <w:rFonts w:ascii="Times New Roman" w:hAnsi="Times New Roman"/>
          <w:b/>
          <w:i w:val="0"/>
          <w:sz w:val="24"/>
        </w:rPr>
        <w:t>Canon 3(A)(3): Patience, Dignity, and Courtesy to Litigants</w:t>
      </w:r>
    </w:p>
    <w:p>
      <w:pPr>
        <w:spacing w:line="480" w:lineRule="auto" w:after="0" w:before="0"/>
      </w:pPr>
      <w:r>
        <w:rPr>
          <w:rFonts w:ascii="Times New Roman" w:hAnsi="Times New Roman"/>
          <w:b/>
          <w:sz w:val="24"/>
        </w:rPr>
        <w:t xml:space="preserve">81. </w:t>
      </w:r>
      <w:r>
        <w:rPr>
          <w:rFonts w:ascii="Times New Roman" w:hAnsi="Times New Roman"/>
          <w:b w:val="0"/>
          <w:i w:val="0"/>
          <w:sz w:val="24"/>
        </w:rPr>
        <w:t>Canon 3(A)(3) provides: "A judge should accord to every person who is legally interested in a proceeding, or the person's lawyer, full right to be heard according to law."</w:t>
      </w:r>
    </w:p>
    <w:p>
      <w:pPr>
        <w:spacing w:line="480" w:lineRule="auto" w:after="0" w:before="0"/>
      </w:pPr>
      <w:r>
        <w:rPr>
          <w:rFonts w:ascii="Times New Roman" w:hAnsi="Times New Roman"/>
          <w:b/>
          <w:sz w:val="24"/>
        </w:rPr>
        <w:t xml:space="preserve">82. </w:t>
      </w:r>
      <w:r>
        <w:rPr>
          <w:rFonts w:ascii="Times New Roman" w:hAnsi="Times New Roman"/>
          <w:b w:val="0"/>
          <w:i w:val="0"/>
          <w:sz w:val="24"/>
        </w:rPr>
        <w:t>Judge McNeill violated Canon 3(A)(3) by: (a) denying Complainant's motions without scheduling hearings or providing adequate explanation; (b) making credibility determinations and findings affecting parental rights without affording Complainant a full evidentiary hearing; (c) denying parenting time for 329+ days without a hearing at which Complainant could present evidence, cross-examine witnesses, and argue his position; and (d) demonstrating a pattern of hostility and dismissiveness that effectively silenced Complainant's participation.</w:t>
      </w:r>
    </w:p>
    <w:p>
      <w:pPr>
        <w:spacing w:line="480" w:lineRule="auto" w:after="0" w:before="0"/>
      </w:pPr>
      <w:r>
        <w:rPr>
          <w:rFonts w:ascii="Times New Roman" w:hAnsi="Times New Roman"/>
          <w:b/>
          <w:sz w:val="24"/>
        </w:rPr>
        <w:t xml:space="preserve">83. </w:t>
      </w:r>
      <w:r>
        <w:rPr>
          <w:rFonts w:ascii="Times New Roman" w:hAnsi="Times New Roman"/>
          <w:b w:val="0"/>
          <w:i w:val="0"/>
          <w:sz w:val="24"/>
        </w:rPr>
        <w:t>The right to be heard is the bedrock of due process. When a judge systematically denies a pro se litigant meaningful opportunities to be heard on matters affecting fundamental parental rights, the violation strikes at the core of the judicial function. The Andrew journal (09_ANDREW/09_ANDREW_JOURNAL.md, 3,366 KB) documents 26,890 person references and 1,526 violation keyword hits focused specifically on the treatment of Complainant in these proceedings.</w:t>
      </w:r>
    </w:p>
    <w:p>
      <w:pPr>
        <w:spacing w:line="480" w:lineRule="auto" w:after="0" w:before="0"/>
      </w:pPr>
      <w:r>
        <w:rPr>
          <w:rFonts w:ascii="Times New Roman" w:hAnsi="Times New Roman"/>
          <w:b/>
          <w:sz w:val="24"/>
        </w:rPr>
        <w:t xml:space="preserve">84. </w:t>
      </w:r>
      <w:r>
        <w:rPr>
          <w:rFonts w:ascii="Times New Roman" w:hAnsi="Times New Roman"/>
          <w:b w:val="0"/>
          <w:i w:val="0"/>
          <w:sz w:val="24"/>
        </w:rPr>
        <w:t>Canon 3(A)(3) also requires that a judge be patient, dignified, and courteous to litigants, jurors, witnesses, lawyers, and others with whom the judge deals in an official capacity. The documented pattern of hostility toward Complainant, as detailed in paragraphs 57-58, violates this requirement. A pro se litigant is entitled to be treated with the same dignity and respect afforded to a represented party, and the failure to extend such treatment constitutes a canon violation independent of the underlying rulings.</w:t>
      </w:r>
    </w:p>
    <w:p>
      <w:pPr>
        <w:keepNext/>
        <w:spacing w:line="480" w:lineRule="auto" w:after="0" w:before="0"/>
      </w:pPr>
      <w:r>
        <w:rPr>
          <w:rFonts w:ascii="Times New Roman" w:hAnsi="Times New Roman"/>
          <w:b/>
          <w:i w:val="0"/>
          <w:sz w:val="24"/>
        </w:rPr>
        <w:t>Canon 3(A)(4): Gender Bias and Pro Se Litigant Bias</w:t>
      </w:r>
    </w:p>
    <w:p>
      <w:pPr>
        <w:spacing w:line="480" w:lineRule="auto" w:after="0" w:before="0"/>
      </w:pPr>
      <w:r>
        <w:rPr>
          <w:rFonts w:ascii="Times New Roman" w:hAnsi="Times New Roman"/>
          <w:b/>
          <w:sz w:val="24"/>
        </w:rPr>
        <w:t xml:space="preserve">85. </w:t>
      </w:r>
      <w:r>
        <w:rPr>
          <w:rFonts w:ascii="Times New Roman" w:hAnsi="Times New Roman"/>
          <w:b w:val="0"/>
          <w:i w:val="0"/>
          <w:sz w:val="24"/>
        </w:rPr>
        <w:t>Canon 3(A)(4), in conjunction with Canon 3(B)(5), prohibits bias based on, among other things, gender and socioeconomic status. The pattern of conduct described herein, viewed in its totality, raises serious concerns about gender bias and bias against pro se litigants.</w:t>
      </w:r>
    </w:p>
    <w:p>
      <w:pPr>
        <w:spacing w:line="480" w:lineRule="auto" w:after="0" w:before="0"/>
      </w:pPr>
      <w:r>
        <w:rPr>
          <w:rFonts w:ascii="Times New Roman" w:hAnsi="Times New Roman"/>
          <w:b/>
          <w:sz w:val="24"/>
        </w:rPr>
        <w:t xml:space="preserve">86. </w:t>
      </w:r>
      <w:r>
        <w:rPr>
          <w:rFonts w:ascii="Times New Roman" w:hAnsi="Times New Roman"/>
          <w:b w:val="0"/>
          <w:i w:val="0"/>
          <w:sz w:val="24"/>
        </w:rPr>
        <w:t>The documented pattern reveals: (a) an indigent pro se father systematically disadvantaged relative to a represented mother; (b) maternal custody preferences that are not supported by the statutory best interest analysis; (c) financial barriers imposed on the father that effectively preclude court access; and (d) credibility determinations that consistently favor the represented female party over the unrepresented male party without adequate evidentiary basis.</w:t>
      </w:r>
    </w:p>
    <w:p>
      <w:pPr>
        <w:spacing w:line="480" w:lineRule="auto" w:after="0" w:before="0"/>
      </w:pPr>
      <w:r>
        <w:rPr>
          <w:rFonts w:ascii="Times New Roman" w:hAnsi="Times New Roman"/>
          <w:b/>
          <w:sz w:val="24"/>
        </w:rPr>
        <w:t xml:space="preserve">87. </w:t>
      </w:r>
      <w:r>
        <w:rPr>
          <w:rFonts w:ascii="Times New Roman" w:hAnsi="Times New Roman"/>
          <w:b w:val="0"/>
          <w:i w:val="0"/>
          <w:sz w:val="24"/>
        </w:rPr>
        <w:t>While Complainant does not allege that Judge McNeill has made overtly gender-biased statements on the record [VERIFY: CONFIRM WHETHER ANY GENDER-BIASED STATEMENTS WERE MADE ON THE RECORD], the pattern of outcomes speaks for itself. The systematic disadvantaging of a father in custody proceedings, without adequate procedural safeguards or evidentiary findings, creates at minimum an appearance of gender bias that violates Canon 3(A)(4).</w:t>
      </w:r>
    </w:p>
    <w:p>
      <w:pPr>
        <w:keepNext/>
        <w:spacing w:line="480" w:lineRule="auto" w:after="0" w:before="0"/>
      </w:pPr>
      <w:r>
        <w:rPr>
          <w:rFonts w:ascii="Times New Roman" w:hAnsi="Times New Roman"/>
          <w:b/>
          <w:i w:val="0"/>
          <w:sz w:val="24"/>
        </w:rPr>
        <w:t>Canon 3(B)(5): Ex Parte Communications</w:t>
      </w:r>
    </w:p>
    <w:p>
      <w:pPr>
        <w:spacing w:line="480" w:lineRule="auto" w:after="0" w:before="0"/>
      </w:pPr>
      <w:r>
        <w:rPr>
          <w:rFonts w:ascii="Times New Roman" w:hAnsi="Times New Roman"/>
          <w:b/>
          <w:sz w:val="24"/>
        </w:rPr>
        <w:t xml:space="preserve">88. </w:t>
      </w:r>
      <w:r>
        <w:rPr>
          <w:rFonts w:ascii="Times New Roman" w:hAnsi="Times New Roman"/>
          <w:b w:val="0"/>
          <w:i w:val="0"/>
          <w:sz w:val="24"/>
        </w:rPr>
        <w:t>Canon 3(B)(5) (historically Canon 3(A)(4) in the Michigan Code of Judicial Conduct) provides: "A judge should not initiate, permit, or consider ex parte communications, or consider other communications made to the judge outside the presence of the parties concerning a pending or impending proceeding."</w:t>
      </w:r>
    </w:p>
    <w:p>
      <w:pPr>
        <w:spacing w:line="480" w:lineRule="auto" w:after="0" w:before="0"/>
      </w:pPr>
      <w:r>
        <w:rPr>
          <w:rFonts w:ascii="Times New Roman" w:hAnsi="Times New Roman"/>
          <w:b/>
          <w:sz w:val="24"/>
        </w:rPr>
        <w:t xml:space="preserve">89. </w:t>
      </w:r>
      <w:r>
        <w:rPr>
          <w:rFonts w:ascii="Times New Roman" w:hAnsi="Times New Roman"/>
          <w:b w:val="0"/>
          <w:i w:val="0"/>
          <w:sz w:val="24"/>
        </w:rPr>
        <w:t>As set forth in paragraphs 45-49 above, Judge McNeill violated this Canon by engaging in or permitting ex parte communications with Opposing Counsel Rusco. This violation is independently established and does not depend upon proof that the communications influenced case outcomes. The mere occurrence of such communications violates the Canon.</w:t>
      </w:r>
    </w:p>
    <w:p>
      <w:pPr>
        <w:spacing w:line="480" w:lineRule="auto" w:after="0" w:before="0"/>
      </w:pPr>
      <w:r>
        <w:rPr>
          <w:rFonts w:ascii="Times New Roman" w:hAnsi="Times New Roman"/>
          <w:b/>
          <w:sz w:val="24"/>
        </w:rPr>
        <w:t xml:space="preserve">90. </w:t>
      </w:r>
      <w:r>
        <w:rPr>
          <w:rFonts w:ascii="Times New Roman" w:hAnsi="Times New Roman"/>
          <w:b w:val="0"/>
          <w:i w:val="0"/>
          <w:sz w:val="24"/>
        </w:rPr>
        <w:t>MCR 2.410 reinforces this prohibition. The violation of the ex parte communications prohibition is among the most serious forms of judicial misconduct because it undermines the fundamental adversarial nature of our justice system and denies the excluded party any opportunity to respond to communications that may influence judicial decision-making.</w:t>
      </w:r>
    </w:p>
    <w:p>
      <w:pPr>
        <w:keepNext/>
        <w:spacing w:line="480" w:lineRule="auto" w:after="0" w:before="0"/>
      </w:pPr>
      <w:r>
        <w:rPr>
          <w:rFonts w:ascii="Times New Roman" w:hAnsi="Times New Roman"/>
          <w:b/>
          <w:i w:val="0"/>
          <w:sz w:val="24"/>
        </w:rPr>
        <w:t>Canon 3(B)(7): Avoid Bias</w:t>
      </w:r>
    </w:p>
    <w:p>
      <w:pPr>
        <w:spacing w:line="480" w:lineRule="auto" w:after="0" w:before="0"/>
      </w:pPr>
      <w:r>
        <w:rPr>
          <w:rFonts w:ascii="Times New Roman" w:hAnsi="Times New Roman"/>
          <w:b/>
          <w:sz w:val="24"/>
        </w:rPr>
        <w:t xml:space="preserve">91. </w:t>
      </w:r>
      <w:r>
        <w:rPr>
          <w:rFonts w:ascii="Times New Roman" w:hAnsi="Times New Roman"/>
          <w:b w:val="0"/>
          <w:i w:val="0"/>
          <w:sz w:val="24"/>
        </w:rPr>
        <w:t>Canon 3(B)(7) (aligned with Canon 3(B)(5) in modern numbering) provides that a judge shall perform judicial duties without bias or prejudice and shall not, by words or conduct, manifest bias or prejudice based upon, among other things, socioeconomic status.</w:t>
      </w:r>
    </w:p>
    <w:p>
      <w:pPr>
        <w:spacing w:line="480" w:lineRule="auto" w:after="0" w:before="0"/>
      </w:pPr>
      <w:r>
        <w:rPr>
          <w:rFonts w:ascii="Times New Roman" w:hAnsi="Times New Roman"/>
          <w:b/>
          <w:sz w:val="24"/>
        </w:rPr>
        <w:t xml:space="preserve">92. </w:t>
      </w:r>
      <w:r>
        <w:rPr>
          <w:rFonts w:ascii="Times New Roman" w:hAnsi="Times New Roman"/>
          <w:b w:val="0"/>
          <w:i w:val="0"/>
          <w:sz w:val="24"/>
        </w:rPr>
        <w:t>Judge McNeill's imposition of a $250 bond requirement on an indigent pro se litigant, combined with the systematic disadvantaging of the unrepresented party relative to the represented party, manifests bias based on socioeconomic status and representation status.</w:t>
      </w:r>
    </w:p>
    <w:p>
      <w:pPr>
        <w:spacing w:line="480" w:lineRule="auto" w:after="0" w:before="0"/>
      </w:pPr>
      <w:r>
        <w:rPr>
          <w:rFonts w:ascii="Times New Roman" w:hAnsi="Times New Roman"/>
          <w:b/>
          <w:sz w:val="24"/>
        </w:rPr>
        <w:t xml:space="preserve">93. </w:t>
      </w:r>
      <w:r>
        <w:rPr>
          <w:rFonts w:ascii="Times New Roman" w:hAnsi="Times New Roman"/>
          <w:b w:val="0"/>
          <w:i w:val="0"/>
          <w:sz w:val="24"/>
        </w:rPr>
        <w:t>The documentary record's violation categories quantify this bias: 20,935 bias keyword hits, 15,296 misconduct keyword hits, 5,752 denial keyword hits, and 937 deprivation keyword hits across the corpus. The violations journal (25_VIOLATIONS/25_VIOLATIONS_JOURNAL.md, 2,645 KB) alone contains 27,697 violation keyword hits dedicated to analyzing this pattern.</w:t>
      </w:r>
    </w:p>
    <w:p>
      <w:pPr>
        <w:spacing w:line="480" w:lineRule="auto" w:after="0" w:before="0"/>
      </w:pPr>
      <w:r>
        <w:rPr>
          <w:rFonts w:ascii="Times New Roman" w:hAnsi="Times New Roman"/>
          <w:b/>
          <w:sz w:val="24"/>
        </w:rPr>
        <w:t xml:space="preserve">94. </w:t>
      </w:r>
      <w:r>
        <w:rPr>
          <w:rFonts w:ascii="Times New Roman" w:hAnsi="Times New Roman"/>
          <w:b w:val="0"/>
          <w:i w:val="0"/>
          <w:sz w:val="24"/>
        </w:rPr>
        <w:t>The pattern of conduct described herein demonstrates prejudice against Complainant as an indigent pro se father. This is not a case where bias must be inferred from a single ruling; rather, the cumulative weight of hundreds of documented instances, analyzed across 51 subject-matter journals, establishes a pattern so consistent and so one-directional that the inference of bias is compelling and unavoidable.</w:t>
      </w:r>
    </w:p>
    <w:p>
      <w:pPr>
        <w:keepNext/>
        <w:spacing w:line="480" w:lineRule="auto" w:after="0" w:before="0"/>
      </w:pPr>
      <w:r>
        <w:rPr>
          <w:rFonts w:ascii="Times New Roman" w:hAnsi="Times New Roman"/>
          <w:b/>
          <w:i w:val="0"/>
          <w:sz w:val="24"/>
        </w:rPr>
        <w:t>Additional Canon 3 Violations</w:t>
      </w:r>
    </w:p>
    <w:p>
      <w:pPr>
        <w:spacing w:line="480" w:lineRule="auto" w:after="0" w:before="0"/>
      </w:pPr>
      <w:r>
        <w:rPr>
          <w:rFonts w:ascii="Times New Roman" w:hAnsi="Times New Roman"/>
          <w:b/>
          <w:sz w:val="24"/>
        </w:rPr>
        <w:t xml:space="preserve">95. </w:t>
      </w:r>
      <w:r>
        <w:rPr>
          <w:rFonts w:ascii="Times New Roman" w:hAnsi="Times New Roman"/>
          <w:b/>
          <w:i w:val="0"/>
          <w:sz w:val="24"/>
        </w:rPr>
        <w:t>Canon 3(B)(8): Failure to Dispose of Matters Promptly and Efficiently.</w:t>
      </w:r>
      <w:r>
        <w:rPr>
          <w:rFonts w:ascii="Times New Roman" w:hAnsi="Times New Roman"/>
          <w:b w:val="0"/>
          <w:i w:val="0"/>
          <w:sz w:val="24"/>
        </w:rPr>
        <w:t xml:space="preserve"> The denial of parenting time for 329+ consecutive days without resolving the underlying disputes through proper hearing and findings constitutes a failure to dispose of this matter promptly and efficiently. Justice delayed is justice denied, particularly for a child whose relationship with a parent is being severed by the passage of time.</w:t>
      </w:r>
    </w:p>
    <w:p>
      <w:pPr>
        <w:spacing w:line="480" w:lineRule="auto" w:after="0" w:before="0"/>
      </w:pPr>
      <w:r>
        <w:rPr>
          <w:rFonts w:ascii="Times New Roman" w:hAnsi="Times New Roman"/>
          <w:b/>
          <w:sz w:val="24"/>
        </w:rPr>
        <w:t xml:space="preserve">96. </w:t>
      </w:r>
      <w:r>
        <w:rPr>
          <w:rFonts w:ascii="Times New Roman" w:hAnsi="Times New Roman"/>
          <w:b/>
          <w:i w:val="0"/>
          <w:sz w:val="24"/>
        </w:rPr>
        <w:t>Findings Not Supported by Evidence.</w:t>
      </w:r>
      <w:r>
        <w:rPr>
          <w:rFonts w:ascii="Times New Roman" w:hAnsi="Times New Roman"/>
          <w:b w:val="0"/>
          <w:i w:val="0"/>
          <w:sz w:val="24"/>
        </w:rPr>
        <w:t xml:space="preserve"> Judge McNeill made findings and entered orders not supported by the evidence of record: (a) maintenance of the PPO despite seven or more police reports with no abuse findings; (b) restriction of parenting time without safety findings; (c) crediting unsubstantiated allegations over the HealthWest clearance; and (d) credibility determinations made without evidentiary hearing. The evidence journal (30_EVIDENCE/journal_md.md, 6,612 KB) documents 4,965 violation keyword hits, 651 MCL citations, and 327 case law citations reflecting the systematic disregard of evidentiary standards.</w:t>
      </w:r>
    </w:p>
    <w:p>
      <w:pPr>
        <w:spacing w:line="480" w:lineRule="auto" w:after="0" w:before="0"/>
      </w:pPr>
      <w:r>
        <w:rPr>
          <w:rFonts w:ascii="Times New Roman" w:hAnsi="Times New Roman"/>
          <w:b/>
          <w:sz w:val="24"/>
        </w:rPr>
        <w:t xml:space="preserve">97. </w:t>
      </w:r>
      <w:r>
        <w:rPr>
          <w:rFonts w:ascii="Times New Roman" w:hAnsi="Times New Roman"/>
          <w:b w:val="0"/>
          <w:i w:val="0"/>
          <w:sz w:val="24"/>
        </w:rPr>
        <w:t>While judges have broad discretion in weighing evidence, that discretion must be grounded in an evidentiary record developed through fair procedures. When a judge makes findings directly contradicted by the only professional evidence in the record (the HealthWest clearance) and supported only by unsworn, unsubstantiated allegations from an adverse party, the resulting orders are the product of bias rather than judicial discretion.</w:t>
      </w:r>
    </w:p>
    <w:p>
      <w:pPr>
        <w:pStyle w:val="Heading3"/>
      </w:pPr>
      <w:r>
        <w:rPr>
          <w:rFonts w:ascii="Times New Roman" w:hAnsi="Times New Roman"/>
        </w:rPr>
        <w:t>D. Canon 5: Extrajudicial Activities</w:t>
      </w:r>
    </w:p>
    <w:p>
      <w:pPr>
        <w:spacing w:line="480" w:lineRule="auto" w:after="0" w:before="0"/>
      </w:pPr>
      <w:r>
        <w:rPr>
          <w:rFonts w:ascii="Times New Roman" w:hAnsi="Times New Roman"/>
          <w:b/>
          <w:sz w:val="24"/>
        </w:rPr>
        <w:t xml:space="preserve">98. </w:t>
      </w:r>
      <w:r>
        <w:rPr>
          <w:rFonts w:ascii="Times New Roman" w:hAnsi="Times New Roman"/>
          <w:b w:val="0"/>
          <w:i w:val="0"/>
          <w:sz w:val="24"/>
        </w:rPr>
        <w:t>Canon 5 governs a judge's extrajudicial activities and requires that such activities not cast reasonable doubt on the judge's capacity to act impartially, demean the judicial office, or interfere with the proper performance of judicial duties.</w:t>
      </w:r>
    </w:p>
    <w:p>
      <w:pPr>
        <w:spacing w:line="480" w:lineRule="auto" w:after="0" w:before="0"/>
      </w:pPr>
      <w:r>
        <w:rPr>
          <w:rFonts w:ascii="Times New Roman" w:hAnsi="Times New Roman"/>
          <w:b/>
          <w:sz w:val="24"/>
        </w:rPr>
        <w:t xml:space="preserve">99. </w:t>
      </w:r>
      <w:r>
        <w:rPr>
          <w:rFonts w:ascii="Times New Roman" w:hAnsi="Times New Roman"/>
          <w:b w:val="0"/>
          <w:i w:val="0"/>
          <w:sz w:val="24"/>
        </w:rPr>
        <w:t>Complainant reserves the right to supplement this complaint with additional allegations under Canon 5 should the Commission's investigation reveal that Judge McNeill's conduct was influenced by extrajudicial relationships, activities, or interests not currently known to Complainant. [VERIFY: CONFIRM WHETHER ANY EXTRAJUDICIAL ACTIVITY INFORMATION EXISTS]</w:t>
      </w:r>
    </w:p>
    <w:p>
      <w:pPr>
        <w:spacing w:line="480" w:lineRule="auto" w:after="0" w:before="0"/>
      </w:pPr>
      <w:r>
        <w:rPr>
          <w:rFonts w:ascii="Times New Roman" w:hAnsi="Times New Roman"/>
          <w:b/>
          <w:sz w:val="24"/>
        </w:rPr>
        <w:t xml:space="preserve">100. </w:t>
      </w:r>
      <w:r>
        <w:rPr>
          <w:rFonts w:ascii="Times New Roman" w:hAnsi="Times New Roman"/>
          <w:b w:val="0"/>
          <w:i w:val="0"/>
          <w:sz w:val="24"/>
        </w:rPr>
        <w:t>The documentary record's reference to potential undisclosed relationships (Canon 2(B) violations, paragraphs 76-79) may, upon investigation, reveal extrajudicial activities that independently violate Canon 5.</w:t>
      </w:r>
    </w:p>
    <w:p>
      <w:r>
        <w:br w:type="page"/>
      </w:r>
    </w:p>
    <w:p>
      <w:pPr>
        <w:pStyle w:val="Heading2"/>
      </w:pPr>
      <w:r>
        <w:rPr>
          <w:rFonts w:ascii="Times New Roman" w:hAnsi="Times New Roman"/>
        </w:rPr>
        <w:t>VII. PATTERN ANALYSIS: SYSTEMATIC BIAS ACROSS 329+ DAYS</w:t>
      </w:r>
    </w:p>
    <w:p>
      <w:pPr>
        <w:pStyle w:val="Heading3"/>
      </w:pPr>
      <w:r>
        <w:rPr>
          <w:rFonts w:ascii="Times New Roman" w:hAnsi="Times New Roman"/>
        </w:rPr>
        <w:t>A. Quantitative Analysis of the Documentary Record</w:t>
      </w:r>
    </w:p>
    <w:p>
      <w:pPr>
        <w:spacing w:line="480" w:lineRule="auto" w:after="0" w:before="0"/>
      </w:pPr>
      <w:r>
        <w:rPr>
          <w:rFonts w:ascii="Times New Roman" w:hAnsi="Times New Roman"/>
          <w:b/>
          <w:sz w:val="24"/>
        </w:rPr>
        <w:t xml:space="preserve">101. </w:t>
      </w:r>
      <w:r>
        <w:rPr>
          <w:rFonts w:ascii="Times New Roman" w:hAnsi="Times New Roman"/>
          <w:b w:val="0"/>
          <w:i w:val="0"/>
          <w:sz w:val="24"/>
        </w:rPr>
        <w:t>The following quantitative analysis of the documentary record demonstrates that the misconduct alleged herein is not episodic but systematic. The analysis is based on a comprehensive synthesis of 377 files across 51 subject-matter journals totaling 160.7 MB of case records.</w:t>
      </w:r>
    </w:p>
    <w:p>
      <w:pPr>
        <w:keepNext/>
        <w:spacing w:line="480" w:lineRule="auto" w:after="0" w:before="0"/>
      </w:pPr>
      <w:r>
        <w:rPr>
          <w:rFonts w:ascii="Times New Roman" w:hAnsi="Times New Roman"/>
          <w:b/>
          <w:i w:val="0"/>
          <w:sz w:val="24"/>
        </w:rPr>
        <w:t>Violation Categories by Volume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Category</w:t>
            </w:r>
          </w:p>
        </w:tc>
        <w:tc>
          <w:tcPr>
            <w:tcW w:type="dxa" w:w="3120"/>
          </w:tcPr>
          <w:p>
            <w:pPr>
              <w:spacing w:line="240" w:lineRule="auto"/>
            </w:pPr>
            <w:r/>
            <w:r>
              <w:rPr>
                <w:rFonts w:ascii="Times New Roman" w:hAnsi="Times New Roman"/>
                <w:b/>
                <w:sz w:val="24"/>
              </w:rPr>
              <w:t>Occurrences</w:t>
            </w:r>
          </w:p>
        </w:tc>
        <w:tc>
          <w:tcPr>
            <w:tcW w:type="dxa" w:w="3120"/>
          </w:tcPr>
          <w:p>
            <w:pPr>
              <w:spacing w:line="240" w:lineRule="auto"/>
            </w:pPr>
            <w:r/>
            <w:r>
              <w:rPr>
                <w:rFonts w:ascii="Times New Roman" w:hAnsi="Times New Roman"/>
                <w:b/>
                <w:sz w:val="24"/>
              </w:rPr>
              <w:t>Percentage of Total</w:t>
            </w:r>
          </w:p>
        </w:tc>
      </w:tr>
      <w:tr>
        <w:tc>
          <w:tcPr>
            <w:tcW w:type="dxa" w:w="3120"/>
          </w:tcPr>
          <w:p>
            <w:pPr>
              <w:spacing w:line="240" w:lineRule="auto"/>
            </w:pPr>
            <w:r/>
            <w:r>
              <w:rPr>
                <w:rFonts w:ascii="Times New Roman" w:hAnsi="Times New Roman"/>
                <w:b w:val="0"/>
                <w:i w:val="0"/>
                <w:sz w:val="24"/>
              </w:rPr>
              <w:t>Violation-related</w:t>
            </w:r>
          </w:p>
        </w:tc>
        <w:tc>
          <w:tcPr>
            <w:tcW w:type="dxa" w:w="3120"/>
          </w:tcPr>
          <w:p>
            <w:pPr>
              <w:spacing w:line="240" w:lineRule="auto"/>
            </w:pPr>
            <w:r/>
            <w:r>
              <w:rPr>
                <w:rFonts w:ascii="Times New Roman" w:hAnsi="Times New Roman"/>
                <w:b w:val="0"/>
                <w:i w:val="0"/>
                <w:sz w:val="24"/>
              </w:rPr>
              <w:t>91,394</w:t>
            </w:r>
          </w:p>
        </w:tc>
        <w:tc>
          <w:tcPr>
            <w:tcW w:type="dxa" w:w="3120"/>
          </w:tcPr>
          <w:p>
            <w:pPr>
              <w:spacing w:line="240" w:lineRule="auto"/>
            </w:pPr>
            <w:r/>
            <w:r>
              <w:rPr>
                <w:rFonts w:ascii="Times New Roman" w:hAnsi="Times New Roman"/>
                <w:b w:val="0"/>
                <w:i w:val="0"/>
                <w:sz w:val="24"/>
              </w:rPr>
              <w:t>37.9%</w:t>
            </w:r>
          </w:p>
        </w:tc>
      </w:tr>
      <w:tr>
        <w:tc>
          <w:tcPr>
            <w:tcW w:type="dxa" w:w="3120"/>
          </w:tcPr>
          <w:p>
            <w:pPr>
              <w:spacing w:line="240" w:lineRule="auto"/>
            </w:pPr>
            <w:r/>
            <w:r>
              <w:rPr>
                <w:rFonts w:ascii="Times New Roman" w:hAnsi="Times New Roman"/>
                <w:b w:val="0"/>
                <w:i w:val="0"/>
                <w:sz w:val="24"/>
              </w:rPr>
              <w:t>Contempt-related</w:t>
            </w:r>
          </w:p>
        </w:tc>
        <w:tc>
          <w:tcPr>
            <w:tcW w:type="dxa" w:w="3120"/>
          </w:tcPr>
          <w:p>
            <w:pPr>
              <w:spacing w:line="240" w:lineRule="auto"/>
            </w:pPr>
            <w:r/>
            <w:r>
              <w:rPr>
                <w:rFonts w:ascii="Times New Roman" w:hAnsi="Times New Roman"/>
                <w:b w:val="0"/>
                <w:i w:val="0"/>
                <w:sz w:val="24"/>
              </w:rPr>
              <w:t>38,357</w:t>
            </w:r>
          </w:p>
        </w:tc>
        <w:tc>
          <w:tcPr>
            <w:tcW w:type="dxa" w:w="3120"/>
          </w:tcPr>
          <w:p>
            <w:pPr>
              <w:spacing w:line="240" w:lineRule="auto"/>
            </w:pPr>
            <w:r/>
            <w:r>
              <w:rPr>
                <w:rFonts w:ascii="Times New Roman" w:hAnsi="Times New Roman"/>
                <w:b w:val="0"/>
                <w:i w:val="0"/>
                <w:sz w:val="24"/>
              </w:rPr>
              <w:t>15.9%</w:t>
            </w:r>
          </w:p>
        </w:tc>
      </w:tr>
      <w:tr>
        <w:tc>
          <w:tcPr>
            <w:tcW w:type="dxa" w:w="3120"/>
          </w:tcPr>
          <w:p>
            <w:pPr>
              <w:spacing w:line="240" w:lineRule="auto"/>
            </w:pPr>
            <w:r/>
            <w:r>
              <w:rPr>
                <w:rFonts w:ascii="Times New Roman" w:hAnsi="Times New Roman"/>
                <w:b w:val="0"/>
                <w:i w:val="0"/>
                <w:sz w:val="24"/>
              </w:rPr>
              <w:t>False-related</w:t>
            </w:r>
          </w:p>
        </w:tc>
        <w:tc>
          <w:tcPr>
            <w:tcW w:type="dxa" w:w="3120"/>
          </w:tcPr>
          <w:p>
            <w:pPr>
              <w:spacing w:line="240" w:lineRule="auto"/>
            </w:pPr>
            <w:r/>
            <w:r>
              <w:rPr>
                <w:rFonts w:ascii="Times New Roman" w:hAnsi="Times New Roman"/>
                <w:b w:val="0"/>
                <w:i w:val="0"/>
                <w:sz w:val="24"/>
              </w:rPr>
              <w:t>23,003</w:t>
            </w:r>
          </w:p>
        </w:tc>
        <w:tc>
          <w:tcPr>
            <w:tcW w:type="dxa" w:w="3120"/>
          </w:tcPr>
          <w:p>
            <w:pPr>
              <w:spacing w:line="240" w:lineRule="auto"/>
            </w:pPr>
            <w:r/>
            <w:r>
              <w:rPr>
                <w:rFonts w:ascii="Times New Roman" w:hAnsi="Times New Roman"/>
                <w:b w:val="0"/>
                <w:i w:val="0"/>
                <w:sz w:val="24"/>
              </w:rPr>
              <w:t>9.5%</w:t>
            </w:r>
          </w:p>
        </w:tc>
      </w:tr>
      <w:tr>
        <w:tc>
          <w:tcPr>
            <w:tcW w:type="dxa" w:w="3120"/>
          </w:tcPr>
          <w:p>
            <w:pPr>
              <w:spacing w:line="240" w:lineRule="auto"/>
            </w:pPr>
            <w:r/>
            <w:r>
              <w:rPr>
                <w:rFonts w:ascii="Times New Roman" w:hAnsi="Times New Roman"/>
                <w:b w:val="0"/>
                <w:i w:val="0"/>
                <w:sz w:val="24"/>
              </w:rPr>
              <w:t>Bias-related</w:t>
            </w:r>
          </w:p>
        </w:tc>
        <w:tc>
          <w:tcPr>
            <w:tcW w:type="dxa" w:w="3120"/>
          </w:tcPr>
          <w:p>
            <w:pPr>
              <w:spacing w:line="240" w:lineRule="auto"/>
            </w:pPr>
            <w:r/>
            <w:r>
              <w:rPr>
                <w:rFonts w:ascii="Times New Roman" w:hAnsi="Times New Roman"/>
                <w:b w:val="0"/>
                <w:i w:val="0"/>
                <w:sz w:val="24"/>
              </w:rPr>
              <w:t>20,935</w:t>
            </w:r>
          </w:p>
        </w:tc>
        <w:tc>
          <w:tcPr>
            <w:tcW w:type="dxa" w:w="3120"/>
          </w:tcPr>
          <w:p>
            <w:pPr>
              <w:spacing w:line="240" w:lineRule="auto"/>
            </w:pPr>
            <w:r/>
            <w:r>
              <w:rPr>
                <w:rFonts w:ascii="Times New Roman" w:hAnsi="Times New Roman"/>
                <w:b w:val="0"/>
                <w:i w:val="0"/>
                <w:sz w:val="24"/>
              </w:rPr>
              <w:t>8.7%</w:t>
            </w:r>
          </w:p>
        </w:tc>
      </w:tr>
      <w:tr>
        <w:tc>
          <w:tcPr>
            <w:tcW w:type="dxa" w:w="3120"/>
          </w:tcPr>
          <w:p>
            <w:pPr>
              <w:spacing w:line="240" w:lineRule="auto"/>
            </w:pPr>
            <w:r/>
            <w:r>
              <w:rPr>
                <w:rFonts w:ascii="Times New Roman" w:hAnsi="Times New Roman"/>
                <w:b w:val="0"/>
                <w:i w:val="0"/>
                <w:sz w:val="24"/>
              </w:rPr>
              <w:t>Misconduct-related</w:t>
            </w:r>
          </w:p>
        </w:tc>
        <w:tc>
          <w:tcPr>
            <w:tcW w:type="dxa" w:w="3120"/>
          </w:tcPr>
          <w:p>
            <w:pPr>
              <w:spacing w:line="240" w:lineRule="auto"/>
            </w:pPr>
            <w:r/>
            <w:r>
              <w:rPr>
                <w:rFonts w:ascii="Times New Roman" w:hAnsi="Times New Roman"/>
                <w:b w:val="0"/>
                <w:i w:val="0"/>
                <w:sz w:val="24"/>
              </w:rPr>
              <w:t>15,296</w:t>
            </w:r>
          </w:p>
        </w:tc>
        <w:tc>
          <w:tcPr>
            <w:tcW w:type="dxa" w:w="3120"/>
          </w:tcPr>
          <w:p>
            <w:pPr>
              <w:spacing w:line="240" w:lineRule="auto"/>
            </w:pPr>
            <w:r/>
            <w:r>
              <w:rPr>
                <w:rFonts w:ascii="Times New Roman" w:hAnsi="Times New Roman"/>
                <w:b w:val="0"/>
                <w:i w:val="0"/>
                <w:sz w:val="24"/>
              </w:rPr>
              <w:t>6.3%</w:t>
            </w:r>
          </w:p>
        </w:tc>
      </w:tr>
      <w:tr>
        <w:tc>
          <w:tcPr>
            <w:tcW w:type="dxa" w:w="3120"/>
          </w:tcPr>
          <w:p>
            <w:pPr>
              <w:spacing w:line="240" w:lineRule="auto"/>
            </w:pPr>
            <w:r/>
            <w:r>
              <w:rPr>
                <w:rFonts w:ascii="Times New Roman" w:hAnsi="Times New Roman"/>
                <w:b w:val="0"/>
                <w:i w:val="0"/>
                <w:sz w:val="24"/>
              </w:rPr>
              <w:t>Fraud-related</w:t>
            </w:r>
          </w:p>
        </w:tc>
        <w:tc>
          <w:tcPr>
            <w:tcW w:type="dxa" w:w="3120"/>
          </w:tcPr>
          <w:p>
            <w:pPr>
              <w:spacing w:line="240" w:lineRule="auto"/>
            </w:pPr>
            <w:r/>
            <w:r>
              <w:rPr>
                <w:rFonts w:ascii="Times New Roman" w:hAnsi="Times New Roman"/>
                <w:b w:val="0"/>
                <w:i w:val="0"/>
                <w:sz w:val="24"/>
              </w:rPr>
              <w:t>10,464</w:t>
            </w:r>
          </w:p>
        </w:tc>
        <w:tc>
          <w:tcPr>
            <w:tcW w:type="dxa" w:w="3120"/>
          </w:tcPr>
          <w:p>
            <w:pPr>
              <w:spacing w:line="240" w:lineRule="auto"/>
            </w:pPr>
            <w:r/>
            <w:r>
              <w:rPr>
                <w:rFonts w:ascii="Times New Roman" w:hAnsi="Times New Roman"/>
                <w:b w:val="0"/>
                <w:i w:val="0"/>
                <w:sz w:val="24"/>
              </w:rPr>
              <w:t>4.3%</w:t>
            </w:r>
          </w:p>
        </w:tc>
      </w:tr>
      <w:tr>
        <w:tc>
          <w:tcPr>
            <w:tcW w:type="dxa" w:w="3120"/>
          </w:tcPr>
          <w:p>
            <w:pPr>
              <w:spacing w:line="240" w:lineRule="auto"/>
            </w:pPr>
            <w:r/>
            <w:r>
              <w:rPr>
                <w:rFonts w:ascii="Times New Roman" w:hAnsi="Times New Roman"/>
                <w:b w:val="0"/>
                <w:i w:val="0"/>
                <w:sz w:val="24"/>
              </w:rPr>
              <w:t>Alienation-related</w:t>
            </w:r>
          </w:p>
        </w:tc>
        <w:tc>
          <w:tcPr>
            <w:tcW w:type="dxa" w:w="3120"/>
          </w:tcPr>
          <w:p>
            <w:pPr>
              <w:spacing w:line="240" w:lineRule="auto"/>
            </w:pPr>
            <w:r/>
            <w:r>
              <w:rPr>
                <w:rFonts w:ascii="Times New Roman" w:hAnsi="Times New Roman"/>
                <w:b w:val="0"/>
                <w:i w:val="0"/>
                <w:sz w:val="24"/>
              </w:rPr>
              <w:t>10,198</w:t>
            </w:r>
          </w:p>
        </w:tc>
        <w:tc>
          <w:tcPr>
            <w:tcW w:type="dxa" w:w="3120"/>
          </w:tcPr>
          <w:p>
            <w:pPr>
              <w:spacing w:line="240" w:lineRule="auto"/>
            </w:pPr>
            <w:r/>
            <w:r>
              <w:rPr>
                <w:rFonts w:ascii="Times New Roman" w:hAnsi="Times New Roman"/>
                <w:b w:val="0"/>
                <w:i w:val="0"/>
                <w:sz w:val="24"/>
              </w:rPr>
              <w:t>4.2%</w:t>
            </w:r>
          </w:p>
        </w:tc>
      </w:tr>
      <w:tr>
        <w:tc>
          <w:tcPr>
            <w:tcW w:type="dxa" w:w="3120"/>
          </w:tcPr>
          <w:p>
            <w:pPr>
              <w:spacing w:line="240" w:lineRule="auto"/>
            </w:pPr>
            <w:r/>
            <w:r>
              <w:rPr>
                <w:rFonts w:ascii="Times New Roman" w:hAnsi="Times New Roman"/>
                <w:b w:val="0"/>
                <w:i w:val="0"/>
                <w:sz w:val="24"/>
              </w:rPr>
              <w:t>Abuse-related</w:t>
            </w:r>
          </w:p>
        </w:tc>
        <w:tc>
          <w:tcPr>
            <w:tcW w:type="dxa" w:w="3120"/>
          </w:tcPr>
          <w:p>
            <w:pPr>
              <w:spacing w:line="240" w:lineRule="auto"/>
            </w:pPr>
            <w:r/>
            <w:r>
              <w:rPr>
                <w:rFonts w:ascii="Times New Roman" w:hAnsi="Times New Roman"/>
                <w:b w:val="0"/>
                <w:i w:val="0"/>
                <w:sz w:val="24"/>
              </w:rPr>
              <w:t>9,200</w:t>
            </w:r>
          </w:p>
        </w:tc>
        <w:tc>
          <w:tcPr>
            <w:tcW w:type="dxa" w:w="3120"/>
          </w:tcPr>
          <w:p>
            <w:pPr>
              <w:spacing w:line="240" w:lineRule="auto"/>
            </w:pPr>
            <w:r/>
            <w:r>
              <w:rPr>
                <w:rFonts w:ascii="Times New Roman" w:hAnsi="Times New Roman"/>
                <w:b w:val="0"/>
                <w:i w:val="0"/>
                <w:sz w:val="24"/>
              </w:rPr>
              <w:t>3.8%</w:t>
            </w:r>
          </w:p>
        </w:tc>
      </w:tr>
      <w:tr>
        <w:tc>
          <w:tcPr>
            <w:tcW w:type="dxa" w:w="3120"/>
          </w:tcPr>
          <w:p>
            <w:pPr>
              <w:spacing w:line="240" w:lineRule="auto"/>
            </w:pPr>
            <w:r/>
            <w:r>
              <w:rPr>
                <w:rFonts w:ascii="Times New Roman" w:hAnsi="Times New Roman"/>
                <w:b w:val="0"/>
                <w:i w:val="0"/>
                <w:sz w:val="24"/>
              </w:rPr>
              <w:t>Denial-related</w:t>
            </w:r>
          </w:p>
        </w:tc>
        <w:tc>
          <w:tcPr>
            <w:tcW w:type="dxa" w:w="3120"/>
          </w:tcPr>
          <w:p>
            <w:pPr>
              <w:spacing w:line="240" w:lineRule="auto"/>
            </w:pPr>
            <w:r/>
            <w:r>
              <w:rPr>
                <w:rFonts w:ascii="Times New Roman" w:hAnsi="Times New Roman"/>
                <w:b w:val="0"/>
                <w:i w:val="0"/>
                <w:sz w:val="24"/>
              </w:rPr>
              <w:t>5,752</w:t>
            </w:r>
          </w:p>
        </w:tc>
        <w:tc>
          <w:tcPr>
            <w:tcW w:type="dxa" w:w="3120"/>
          </w:tcPr>
          <w:p>
            <w:pPr>
              <w:spacing w:line="240" w:lineRule="auto"/>
            </w:pPr>
            <w:r/>
            <w:r>
              <w:rPr>
                <w:rFonts w:ascii="Times New Roman" w:hAnsi="Times New Roman"/>
                <w:b w:val="0"/>
                <w:i w:val="0"/>
                <w:sz w:val="24"/>
              </w:rPr>
              <w:t>2.4%</w:t>
            </w:r>
          </w:p>
        </w:tc>
      </w:tr>
      <w:tr>
        <w:tc>
          <w:tcPr>
            <w:tcW w:type="dxa" w:w="3120"/>
          </w:tcPr>
          <w:p>
            <w:pPr>
              <w:spacing w:line="240" w:lineRule="auto"/>
            </w:pPr>
            <w:r/>
            <w:r>
              <w:rPr>
                <w:rFonts w:ascii="Times New Roman" w:hAnsi="Times New Roman"/>
                <w:b w:val="0"/>
                <w:i w:val="0"/>
                <w:sz w:val="24"/>
              </w:rPr>
              <w:t>Perjury-related</w:t>
            </w:r>
          </w:p>
        </w:tc>
        <w:tc>
          <w:tcPr>
            <w:tcW w:type="dxa" w:w="3120"/>
          </w:tcPr>
          <w:p>
            <w:pPr>
              <w:spacing w:line="240" w:lineRule="auto"/>
            </w:pPr>
            <w:r/>
            <w:r>
              <w:rPr>
                <w:rFonts w:ascii="Times New Roman" w:hAnsi="Times New Roman"/>
                <w:b w:val="0"/>
                <w:i w:val="0"/>
                <w:sz w:val="24"/>
              </w:rPr>
              <w:t>5,205</w:t>
            </w:r>
          </w:p>
        </w:tc>
        <w:tc>
          <w:tcPr>
            <w:tcW w:type="dxa" w:w="3120"/>
          </w:tcPr>
          <w:p>
            <w:pPr>
              <w:spacing w:line="240" w:lineRule="auto"/>
            </w:pPr>
            <w:r/>
            <w:r>
              <w:rPr>
                <w:rFonts w:ascii="Times New Roman" w:hAnsi="Times New Roman"/>
                <w:b w:val="0"/>
                <w:i w:val="0"/>
                <w:sz w:val="24"/>
              </w:rPr>
              <w:t>2.2%</w:t>
            </w:r>
          </w:p>
        </w:tc>
      </w:tr>
      <w:tr>
        <w:tc>
          <w:tcPr>
            <w:tcW w:type="dxa" w:w="3120"/>
          </w:tcPr>
          <w:p>
            <w:pPr>
              <w:spacing w:line="240" w:lineRule="auto"/>
            </w:pPr>
            <w:r/>
            <w:r>
              <w:rPr>
                <w:rFonts w:ascii="Times New Roman" w:hAnsi="Times New Roman"/>
                <w:b w:val="0"/>
                <w:i w:val="0"/>
                <w:sz w:val="24"/>
              </w:rPr>
              <w:t>Withholding-related</w:t>
            </w:r>
          </w:p>
        </w:tc>
        <w:tc>
          <w:tcPr>
            <w:tcW w:type="dxa" w:w="3120"/>
          </w:tcPr>
          <w:p>
            <w:pPr>
              <w:spacing w:line="240" w:lineRule="auto"/>
            </w:pPr>
            <w:r/>
            <w:r>
              <w:rPr>
                <w:rFonts w:ascii="Times New Roman" w:hAnsi="Times New Roman"/>
                <w:b w:val="0"/>
                <w:i w:val="0"/>
                <w:sz w:val="24"/>
              </w:rPr>
              <w:t>3,648</w:t>
            </w:r>
          </w:p>
        </w:tc>
        <w:tc>
          <w:tcPr>
            <w:tcW w:type="dxa" w:w="3120"/>
          </w:tcPr>
          <w:p>
            <w:pPr>
              <w:spacing w:line="240" w:lineRule="auto"/>
            </w:pPr>
            <w:r/>
            <w:r>
              <w:rPr>
                <w:rFonts w:ascii="Times New Roman" w:hAnsi="Times New Roman"/>
                <w:b w:val="0"/>
                <w:i w:val="0"/>
                <w:sz w:val="24"/>
              </w:rPr>
              <w:t>1.5%</w:t>
            </w:r>
          </w:p>
        </w:tc>
      </w:tr>
      <w:tr>
        <w:tc>
          <w:tcPr>
            <w:tcW w:type="dxa" w:w="3120"/>
          </w:tcPr>
          <w:p>
            <w:pPr>
              <w:spacing w:line="240" w:lineRule="auto"/>
            </w:pPr>
            <w:r/>
            <w:r>
              <w:rPr>
                <w:rFonts w:ascii="Times New Roman" w:hAnsi="Times New Roman"/>
                <w:b w:val="0"/>
                <w:i w:val="0"/>
                <w:sz w:val="24"/>
              </w:rPr>
              <w:t>Harassment-related</w:t>
            </w:r>
          </w:p>
        </w:tc>
        <w:tc>
          <w:tcPr>
            <w:tcW w:type="dxa" w:w="3120"/>
          </w:tcPr>
          <w:p>
            <w:pPr>
              <w:spacing w:line="240" w:lineRule="auto"/>
            </w:pPr>
            <w:r/>
            <w:r>
              <w:rPr>
                <w:rFonts w:ascii="Times New Roman" w:hAnsi="Times New Roman"/>
                <w:b w:val="0"/>
                <w:i w:val="0"/>
                <w:sz w:val="24"/>
              </w:rPr>
              <w:t>2,114</w:t>
            </w:r>
          </w:p>
        </w:tc>
        <w:tc>
          <w:tcPr>
            <w:tcW w:type="dxa" w:w="3120"/>
          </w:tcPr>
          <w:p>
            <w:pPr>
              <w:spacing w:line="240" w:lineRule="auto"/>
            </w:pPr>
            <w:r/>
            <w:r>
              <w:rPr>
                <w:rFonts w:ascii="Times New Roman" w:hAnsi="Times New Roman"/>
                <w:b w:val="0"/>
                <w:i w:val="0"/>
                <w:sz w:val="24"/>
              </w:rPr>
              <w:t>0.9%</w:t>
            </w:r>
          </w:p>
        </w:tc>
      </w:tr>
      <w:tr>
        <w:tc>
          <w:tcPr>
            <w:tcW w:type="dxa" w:w="3120"/>
          </w:tcPr>
          <w:p>
            <w:pPr>
              <w:spacing w:line="240" w:lineRule="auto"/>
            </w:pPr>
            <w:r/>
            <w:r>
              <w:rPr>
                <w:rFonts w:ascii="Times New Roman" w:hAnsi="Times New Roman"/>
                <w:b w:val="0"/>
                <w:i w:val="0"/>
                <w:sz w:val="24"/>
              </w:rPr>
              <w:t>Interference-related</w:t>
            </w:r>
          </w:p>
        </w:tc>
        <w:tc>
          <w:tcPr>
            <w:tcW w:type="dxa" w:w="3120"/>
          </w:tcPr>
          <w:p>
            <w:pPr>
              <w:spacing w:line="240" w:lineRule="auto"/>
            </w:pPr>
            <w:r/>
            <w:r>
              <w:rPr>
                <w:rFonts w:ascii="Times New Roman" w:hAnsi="Times New Roman"/>
                <w:b w:val="0"/>
                <w:i w:val="0"/>
                <w:sz w:val="24"/>
              </w:rPr>
              <w:t>1,837</w:t>
            </w:r>
          </w:p>
        </w:tc>
        <w:tc>
          <w:tcPr>
            <w:tcW w:type="dxa" w:w="3120"/>
          </w:tcPr>
          <w:p>
            <w:pPr>
              <w:spacing w:line="240" w:lineRule="auto"/>
            </w:pPr>
            <w:r/>
            <w:r>
              <w:rPr>
                <w:rFonts w:ascii="Times New Roman" w:hAnsi="Times New Roman"/>
                <w:b w:val="0"/>
                <w:i w:val="0"/>
                <w:sz w:val="24"/>
              </w:rPr>
              <w:t>0.8%</w:t>
            </w:r>
          </w:p>
        </w:tc>
      </w:tr>
      <w:tr>
        <w:tc>
          <w:tcPr>
            <w:tcW w:type="dxa" w:w="3120"/>
          </w:tcPr>
          <w:p>
            <w:pPr>
              <w:spacing w:line="240" w:lineRule="auto"/>
            </w:pPr>
            <w:r/>
            <w:r>
              <w:rPr>
                <w:rFonts w:ascii="Times New Roman" w:hAnsi="Times New Roman"/>
                <w:b w:val="0"/>
                <w:i w:val="0"/>
                <w:sz w:val="24"/>
              </w:rPr>
              <w:t>Retaliation-related</w:t>
            </w:r>
          </w:p>
        </w:tc>
        <w:tc>
          <w:tcPr>
            <w:tcW w:type="dxa" w:w="3120"/>
          </w:tcPr>
          <w:p>
            <w:pPr>
              <w:spacing w:line="240" w:lineRule="auto"/>
            </w:pPr>
            <w:r/>
            <w:r>
              <w:rPr>
                <w:rFonts w:ascii="Times New Roman" w:hAnsi="Times New Roman"/>
                <w:b w:val="0"/>
                <w:i w:val="0"/>
                <w:sz w:val="24"/>
              </w:rPr>
              <w:t>1,316</w:t>
            </w:r>
          </w:p>
        </w:tc>
        <w:tc>
          <w:tcPr>
            <w:tcW w:type="dxa" w:w="3120"/>
          </w:tcPr>
          <w:p>
            <w:pPr>
              <w:spacing w:line="240" w:lineRule="auto"/>
            </w:pPr>
            <w:r/>
            <w:r>
              <w:rPr>
                <w:rFonts w:ascii="Times New Roman" w:hAnsi="Times New Roman"/>
                <w:b w:val="0"/>
                <w:i w:val="0"/>
                <w:sz w:val="24"/>
              </w:rPr>
              <w:t>0.5%</w:t>
            </w:r>
          </w:p>
        </w:tc>
      </w:tr>
      <w:tr>
        <w:tc>
          <w:tcPr>
            <w:tcW w:type="dxa" w:w="3120"/>
          </w:tcPr>
          <w:p>
            <w:pPr>
              <w:spacing w:line="240" w:lineRule="auto"/>
            </w:pPr>
            <w:r/>
            <w:r>
              <w:rPr>
                <w:rFonts w:ascii="Times New Roman" w:hAnsi="Times New Roman"/>
                <w:b w:val="0"/>
                <w:i w:val="0"/>
                <w:sz w:val="24"/>
              </w:rPr>
              <w:t>Fabrication-related</w:t>
            </w:r>
          </w:p>
        </w:tc>
        <w:tc>
          <w:tcPr>
            <w:tcW w:type="dxa" w:w="3120"/>
          </w:tcPr>
          <w:p>
            <w:pPr>
              <w:spacing w:line="240" w:lineRule="auto"/>
            </w:pPr>
            <w:r/>
            <w:r>
              <w:rPr>
                <w:rFonts w:ascii="Times New Roman" w:hAnsi="Times New Roman"/>
                <w:b w:val="0"/>
                <w:i w:val="0"/>
                <w:sz w:val="24"/>
              </w:rPr>
              <w:t>1,151</w:t>
            </w:r>
          </w:p>
        </w:tc>
        <w:tc>
          <w:tcPr>
            <w:tcW w:type="dxa" w:w="3120"/>
          </w:tcPr>
          <w:p>
            <w:pPr>
              <w:spacing w:line="240" w:lineRule="auto"/>
            </w:pPr>
            <w:r/>
            <w:r>
              <w:rPr>
                <w:rFonts w:ascii="Times New Roman" w:hAnsi="Times New Roman"/>
                <w:b w:val="0"/>
                <w:i w:val="0"/>
                <w:sz w:val="24"/>
              </w:rPr>
              <w:t>0.5%</w:t>
            </w:r>
          </w:p>
        </w:tc>
      </w:tr>
      <w:tr>
        <w:tc>
          <w:tcPr>
            <w:tcW w:type="dxa" w:w="3120"/>
          </w:tcPr>
          <w:p>
            <w:pPr>
              <w:spacing w:line="240" w:lineRule="auto"/>
            </w:pPr>
            <w:r/>
            <w:r>
              <w:rPr>
                <w:rFonts w:ascii="Times New Roman" w:hAnsi="Times New Roman"/>
                <w:b w:val="0"/>
                <w:i w:val="0"/>
                <w:sz w:val="24"/>
              </w:rPr>
              <w:t>Deprivation-related</w:t>
            </w:r>
          </w:p>
        </w:tc>
        <w:tc>
          <w:tcPr>
            <w:tcW w:type="dxa" w:w="3120"/>
          </w:tcPr>
          <w:p>
            <w:pPr>
              <w:spacing w:line="240" w:lineRule="auto"/>
            </w:pPr>
            <w:r/>
            <w:r>
              <w:rPr>
                <w:rFonts w:ascii="Times New Roman" w:hAnsi="Times New Roman"/>
                <w:b w:val="0"/>
                <w:i w:val="0"/>
                <w:sz w:val="24"/>
              </w:rPr>
              <w:t>937</w:t>
            </w:r>
          </w:p>
        </w:tc>
        <w:tc>
          <w:tcPr>
            <w:tcW w:type="dxa" w:w="3120"/>
          </w:tcPr>
          <w:p>
            <w:pPr>
              <w:spacing w:line="240" w:lineRule="auto"/>
            </w:pPr>
            <w:r/>
            <w:r>
              <w:rPr>
                <w:rFonts w:ascii="Times New Roman" w:hAnsi="Times New Roman"/>
                <w:b w:val="0"/>
                <w:i w:val="0"/>
                <w:sz w:val="24"/>
              </w:rPr>
              <w:t>0.4%</w:t>
            </w:r>
          </w:p>
        </w:tc>
      </w:tr>
      <w:tr>
        <w:tc>
          <w:tcPr>
            <w:tcW w:type="dxa" w:w="3120"/>
          </w:tcPr>
          <w:p>
            <w:pPr>
              <w:spacing w:line="240" w:lineRule="auto"/>
            </w:pPr>
            <w:r/>
            <w:r>
              <w:rPr>
                <w:rFonts w:ascii="Times New Roman" w:hAnsi="Times New Roman"/>
                <w:b w:val="0"/>
                <w:i w:val="0"/>
                <w:sz w:val="24"/>
              </w:rPr>
              <w:t>Obstruction-related</w:t>
            </w:r>
          </w:p>
        </w:tc>
        <w:tc>
          <w:tcPr>
            <w:tcW w:type="dxa" w:w="3120"/>
          </w:tcPr>
          <w:p>
            <w:pPr>
              <w:spacing w:line="240" w:lineRule="auto"/>
            </w:pPr>
            <w:r/>
            <w:r>
              <w:rPr>
                <w:rFonts w:ascii="Times New Roman" w:hAnsi="Times New Roman"/>
                <w:b w:val="0"/>
                <w:i w:val="0"/>
                <w:sz w:val="24"/>
              </w:rPr>
              <w:t>353</w:t>
            </w:r>
          </w:p>
        </w:tc>
        <w:tc>
          <w:tcPr>
            <w:tcW w:type="dxa" w:w="3120"/>
          </w:tcPr>
          <w:p>
            <w:pPr>
              <w:spacing w:line="240" w:lineRule="auto"/>
            </w:pPr>
            <w:r/>
            <w:r>
              <w:rPr>
                <w:rFonts w:ascii="Times New Roman" w:hAnsi="Times New Roman"/>
                <w:b w:val="0"/>
                <w:i w:val="0"/>
                <w:sz w:val="24"/>
              </w:rPr>
              <w:t>0.1%</w:t>
            </w:r>
          </w:p>
        </w:tc>
      </w:tr>
      <w:tr>
        <w:tc>
          <w:tcPr>
            <w:tcW w:type="dxa" w:w="3120"/>
          </w:tcPr>
          <w:p>
            <w:pPr>
              <w:spacing w:line="240" w:lineRule="auto"/>
            </w:pPr>
            <w:r/>
            <w:r>
              <w:rPr>
                <w:rFonts w:ascii="Times New Roman" w:hAnsi="Times New Roman"/>
                <w:b/>
                <w:i w:val="0"/>
                <w:sz w:val="24"/>
              </w:rPr>
              <w:t>TOTAL</w:t>
            </w:r>
          </w:p>
        </w:tc>
        <w:tc>
          <w:tcPr>
            <w:tcW w:type="dxa" w:w="3120"/>
          </w:tcPr>
          <w:p>
            <w:pPr>
              <w:spacing w:line="240" w:lineRule="auto"/>
            </w:pPr>
            <w:r/>
            <w:r>
              <w:rPr>
                <w:rFonts w:ascii="Times New Roman" w:hAnsi="Times New Roman"/>
                <w:b/>
                <w:i w:val="0"/>
                <w:sz w:val="24"/>
              </w:rPr>
              <w:t>241,160</w:t>
            </w:r>
          </w:p>
        </w:tc>
        <w:tc>
          <w:tcPr>
            <w:tcW w:type="dxa" w:w="3120"/>
          </w:tcPr>
          <w:p>
            <w:pPr>
              <w:spacing w:line="240" w:lineRule="auto"/>
            </w:pPr>
            <w:r/>
            <w:r>
              <w:rPr>
                <w:rFonts w:ascii="Times New Roman" w:hAnsi="Times New Roman"/>
                <w:b/>
                <w:i w:val="0"/>
                <w:sz w:val="24"/>
              </w:rPr>
              <w:t>100%</w:t>
            </w:r>
          </w:p>
        </w:tc>
      </w:tr>
    </w:tbl>
    <w:p>
      <w:pPr>
        <w:spacing w:line="480" w:lineRule="auto" w:after="0" w:before="0"/>
      </w:pPr>
      <w:r>
        <w:rPr>
          <w:rFonts w:ascii="Times New Roman" w:hAnsi="Times New Roman"/>
          <w:b/>
          <w:sz w:val="24"/>
        </w:rPr>
        <w:t xml:space="preserve">102. </w:t>
      </w:r>
      <w:r>
        <w:rPr>
          <w:rFonts w:ascii="Times New Roman" w:hAnsi="Times New Roman"/>
          <w:b w:val="0"/>
          <w:i w:val="0"/>
          <w:sz w:val="24"/>
        </w:rPr>
        <w:t>Every single violation category exceeds the "CRITICAL" threshold (500+ hits), with the sole exception of obstruction (353 hits, which still falls in the "HIGH" category). This is an unprecedented concentration of misconduct indicators focused on a single judicial officer's conduct in related proceedings.</w:t>
      </w:r>
    </w:p>
    <w:p>
      <w:pPr>
        <w:keepNext/>
        <w:spacing w:line="480" w:lineRule="auto" w:after="0" w:before="0"/>
      </w:pPr>
      <w:r>
        <w:rPr>
          <w:rFonts w:ascii="Times New Roman" w:hAnsi="Times New Roman"/>
          <w:b/>
          <w:i w:val="0"/>
          <w:sz w:val="24"/>
        </w:rPr>
        <w:t>Person Reference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Person</w:t>
            </w:r>
          </w:p>
        </w:tc>
        <w:tc>
          <w:tcPr>
            <w:tcW w:type="dxa" w:w="3120"/>
          </w:tcPr>
          <w:p>
            <w:pPr>
              <w:spacing w:line="240" w:lineRule="auto"/>
            </w:pPr>
            <w:r/>
            <w:r>
              <w:rPr>
                <w:rFonts w:ascii="Times New Roman" w:hAnsi="Times New Roman"/>
                <w:b/>
                <w:sz w:val="24"/>
              </w:rPr>
              <w:t>Total References</w:t>
            </w:r>
          </w:p>
        </w:tc>
        <w:tc>
          <w:tcPr>
            <w:tcW w:type="dxa" w:w="3120"/>
          </w:tcPr>
          <w:p>
            <w:pPr>
              <w:spacing w:line="240" w:lineRule="auto"/>
            </w:pPr>
            <w:r/>
            <w:r>
              <w:rPr>
                <w:rFonts w:ascii="Times New Roman" w:hAnsi="Times New Roman"/>
                <w:b/>
                <w:sz w:val="24"/>
              </w:rPr>
              <w:t>Role</w:t>
            </w:r>
          </w:p>
        </w:tc>
      </w:tr>
      <w:tr>
        <w:tc>
          <w:tcPr>
            <w:tcW w:type="dxa" w:w="3120"/>
          </w:tcPr>
          <w:p>
            <w:pPr>
              <w:spacing w:line="240" w:lineRule="auto"/>
            </w:pPr>
            <w:r/>
            <w:r>
              <w:rPr>
                <w:rFonts w:ascii="Times New Roman" w:hAnsi="Times New Roman"/>
                <w:b w:val="0"/>
                <w:i w:val="0"/>
                <w:sz w:val="24"/>
              </w:rPr>
              <w:t>Judge McNeill</w:t>
            </w:r>
          </w:p>
        </w:tc>
        <w:tc>
          <w:tcPr>
            <w:tcW w:type="dxa" w:w="3120"/>
          </w:tcPr>
          <w:p>
            <w:pPr>
              <w:spacing w:line="240" w:lineRule="auto"/>
            </w:pPr>
            <w:r/>
            <w:r>
              <w:rPr>
                <w:rFonts w:ascii="Times New Roman" w:hAnsi="Times New Roman"/>
                <w:b w:val="0"/>
                <w:i w:val="0"/>
                <w:sz w:val="24"/>
              </w:rPr>
              <w:t>34,881</w:t>
            </w:r>
          </w:p>
        </w:tc>
        <w:tc>
          <w:tcPr>
            <w:tcW w:type="dxa" w:w="3120"/>
          </w:tcPr>
          <w:p>
            <w:pPr>
              <w:spacing w:line="240" w:lineRule="auto"/>
            </w:pPr>
            <w:r/>
            <w:r>
              <w:rPr>
                <w:rFonts w:ascii="Times New Roman" w:hAnsi="Times New Roman"/>
                <w:b w:val="0"/>
                <w:i w:val="0"/>
                <w:sz w:val="24"/>
              </w:rPr>
              <w:t>Respondent Judge</w:t>
            </w:r>
          </w:p>
        </w:tc>
      </w:tr>
      <w:tr>
        <w:tc>
          <w:tcPr>
            <w:tcW w:type="dxa" w:w="3120"/>
          </w:tcPr>
          <w:p>
            <w:pPr>
              <w:spacing w:line="240" w:lineRule="auto"/>
            </w:pPr>
            <w:r/>
            <w:r>
              <w:rPr>
                <w:rFonts w:ascii="Times New Roman" w:hAnsi="Times New Roman"/>
                <w:b w:val="0"/>
                <w:i w:val="0"/>
                <w:sz w:val="24"/>
              </w:rPr>
              <w:t>Andrew Pigors</w:t>
            </w:r>
          </w:p>
        </w:tc>
        <w:tc>
          <w:tcPr>
            <w:tcW w:type="dxa" w:w="3120"/>
          </w:tcPr>
          <w:p>
            <w:pPr>
              <w:spacing w:line="240" w:lineRule="auto"/>
            </w:pPr>
            <w:r/>
            <w:r>
              <w:rPr>
                <w:rFonts w:ascii="Times New Roman" w:hAnsi="Times New Roman"/>
                <w:b w:val="0"/>
                <w:i w:val="0"/>
                <w:sz w:val="24"/>
              </w:rPr>
              <w:t>28,375</w:t>
            </w:r>
          </w:p>
        </w:tc>
        <w:tc>
          <w:tcPr>
            <w:tcW w:type="dxa" w:w="3120"/>
          </w:tcPr>
          <w:p>
            <w:pPr>
              <w:spacing w:line="240" w:lineRule="auto"/>
            </w:pPr>
            <w:r/>
            <w:r>
              <w:rPr>
                <w:rFonts w:ascii="Times New Roman" w:hAnsi="Times New Roman"/>
                <w:b w:val="0"/>
                <w:i w:val="0"/>
                <w:sz w:val="24"/>
              </w:rPr>
              <w:t>Complainant/Father</w:t>
            </w:r>
          </w:p>
        </w:tc>
      </w:tr>
      <w:tr>
        <w:tc>
          <w:tcPr>
            <w:tcW w:type="dxa" w:w="3120"/>
          </w:tcPr>
          <w:p>
            <w:pPr>
              <w:spacing w:line="240" w:lineRule="auto"/>
            </w:pPr>
            <w:r/>
            <w:r>
              <w:rPr>
                <w:rFonts w:ascii="Times New Roman" w:hAnsi="Times New Roman"/>
                <w:b w:val="0"/>
                <w:i w:val="0"/>
                <w:sz w:val="24"/>
              </w:rPr>
              <w:t>Emily Watson</w:t>
            </w:r>
          </w:p>
        </w:tc>
        <w:tc>
          <w:tcPr>
            <w:tcW w:type="dxa" w:w="3120"/>
          </w:tcPr>
          <w:p>
            <w:pPr>
              <w:spacing w:line="240" w:lineRule="auto"/>
            </w:pPr>
            <w:r/>
            <w:r>
              <w:rPr>
                <w:rFonts w:ascii="Times New Roman" w:hAnsi="Times New Roman"/>
                <w:b w:val="0"/>
                <w:i w:val="0"/>
                <w:sz w:val="24"/>
              </w:rPr>
              <w:t>15,925</w:t>
            </w:r>
          </w:p>
        </w:tc>
        <w:tc>
          <w:tcPr>
            <w:tcW w:type="dxa" w:w="3120"/>
          </w:tcPr>
          <w:p>
            <w:pPr>
              <w:spacing w:line="240" w:lineRule="auto"/>
            </w:pPr>
            <w:r/>
            <w:r>
              <w:rPr>
                <w:rFonts w:ascii="Times New Roman" w:hAnsi="Times New Roman"/>
                <w:b w:val="0"/>
                <w:i w:val="0"/>
                <w:sz w:val="24"/>
              </w:rPr>
              <w:t>Opposing Party/Mother</w:t>
            </w:r>
          </w:p>
        </w:tc>
      </w:tr>
      <w:tr>
        <w:tc>
          <w:tcPr>
            <w:tcW w:type="dxa" w:w="3120"/>
          </w:tcPr>
          <w:p>
            <w:pPr>
              <w:spacing w:line="240" w:lineRule="auto"/>
            </w:pPr>
            <w:r/>
            <w:r>
              <w:rPr>
                <w:rFonts w:ascii="Times New Roman" w:hAnsi="Times New Roman"/>
                <w:b w:val="0"/>
                <w:i w:val="0"/>
                <w:sz w:val="24"/>
              </w:rPr>
              <w:t>L.D.W.</w:t>
            </w:r>
          </w:p>
        </w:tc>
        <w:tc>
          <w:tcPr>
            <w:tcW w:type="dxa" w:w="3120"/>
          </w:tcPr>
          <w:p>
            <w:pPr>
              <w:spacing w:line="240" w:lineRule="auto"/>
            </w:pPr>
            <w:r/>
            <w:r>
              <w:rPr>
                <w:rFonts w:ascii="Times New Roman" w:hAnsi="Times New Roman"/>
                <w:b w:val="0"/>
                <w:i w:val="0"/>
                <w:sz w:val="24"/>
              </w:rPr>
              <w:t>13,119</w:t>
            </w:r>
          </w:p>
        </w:tc>
        <w:tc>
          <w:tcPr>
            <w:tcW w:type="dxa" w:w="3120"/>
          </w:tcPr>
          <w:p>
            <w:pPr>
              <w:spacing w:line="240" w:lineRule="auto"/>
            </w:pPr>
            <w:r/>
            <w:r>
              <w:rPr>
                <w:rFonts w:ascii="Times New Roman" w:hAnsi="Times New Roman"/>
                <w:b w:val="0"/>
                <w:i w:val="0"/>
                <w:sz w:val="24"/>
              </w:rPr>
              <w:t>Minor Child</w:t>
            </w:r>
          </w:p>
        </w:tc>
      </w:tr>
      <w:tr>
        <w:tc>
          <w:tcPr>
            <w:tcW w:type="dxa" w:w="3120"/>
          </w:tcPr>
          <w:p>
            <w:pPr>
              <w:spacing w:line="240" w:lineRule="auto"/>
            </w:pPr>
            <w:r/>
            <w:r>
              <w:rPr>
                <w:rFonts w:ascii="Times New Roman" w:hAnsi="Times New Roman"/>
                <w:b w:val="0"/>
                <w:i w:val="0"/>
                <w:sz w:val="24"/>
              </w:rPr>
              <w:t>Rusco</w:t>
            </w:r>
          </w:p>
        </w:tc>
        <w:tc>
          <w:tcPr>
            <w:tcW w:type="dxa" w:w="3120"/>
          </w:tcPr>
          <w:p>
            <w:pPr>
              <w:spacing w:line="240" w:lineRule="auto"/>
            </w:pPr>
            <w:r/>
            <w:r>
              <w:rPr>
                <w:rFonts w:ascii="Times New Roman" w:hAnsi="Times New Roman"/>
                <w:b w:val="0"/>
                <w:i w:val="0"/>
                <w:sz w:val="24"/>
              </w:rPr>
              <w:t>3,290</w:t>
            </w:r>
          </w:p>
        </w:tc>
        <w:tc>
          <w:tcPr>
            <w:tcW w:type="dxa" w:w="3120"/>
          </w:tcPr>
          <w:p>
            <w:pPr>
              <w:spacing w:line="240" w:lineRule="auto"/>
            </w:pPr>
            <w:r/>
            <w:r>
              <w:rPr>
                <w:rFonts w:ascii="Times New Roman" w:hAnsi="Times New Roman"/>
                <w:b w:val="0"/>
                <w:i w:val="0"/>
                <w:sz w:val="24"/>
              </w:rPr>
              <w:t>Opposing Counsel</w:t>
            </w:r>
          </w:p>
        </w:tc>
      </w:tr>
      <w:tr>
        <w:tc>
          <w:tcPr>
            <w:tcW w:type="dxa" w:w="3120"/>
          </w:tcPr>
          <w:p>
            <w:pPr>
              <w:spacing w:line="240" w:lineRule="auto"/>
            </w:pPr>
            <w:r/>
            <w:r>
              <w:rPr>
                <w:rFonts w:ascii="Times New Roman" w:hAnsi="Times New Roman"/>
                <w:b w:val="0"/>
                <w:i w:val="0"/>
                <w:sz w:val="24"/>
              </w:rPr>
              <w:t>Albert Watson</w:t>
            </w:r>
          </w:p>
        </w:tc>
        <w:tc>
          <w:tcPr>
            <w:tcW w:type="dxa" w:w="3120"/>
          </w:tcPr>
          <w:p>
            <w:pPr>
              <w:spacing w:line="240" w:lineRule="auto"/>
            </w:pPr>
            <w:r/>
            <w:r>
              <w:rPr>
                <w:rFonts w:ascii="Times New Roman" w:hAnsi="Times New Roman"/>
                <w:b w:val="0"/>
                <w:i w:val="0"/>
                <w:sz w:val="24"/>
              </w:rPr>
              <w:t>2,546</w:t>
            </w:r>
          </w:p>
        </w:tc>
        <w:tc>
          <w:tcPr>
            <w:tcW w:type="dxa" w:w="3120"/>
          </w:tcPr>
          <w:p>
            <w:pPr>
              <w:spacing w:line="240" w:lineRule="auto"/>
            </w:pPr>
            <w:r/>
            <w:r>
              <w:rPr>
                <w:rFonts w:ascii="Times New Roman" w:hAnsi="Times New Roman"/>
                <w:b w:val="0"/>
                <w:i w:val="0"/>
                <w:sz w:val="24"/>
              </w:rPr>
              <w:t>Mother's Father</w:t>
            </w:r>
          </w:p>
        </w:tc>
      </w:tr>
      <w:tr>
        <w:tc>
          <w:tcPr>
            <w:tcW w:type="dxa" w:w="3120"/>
          </w:tcPr>
          <w:p>
            <w:pPr>
              <w:spacing w:line="240" w:lineRule="auto"/>
            </w:pPr>
            <w:r/>
            <w:r>
              <w:rPr>
                <w:rFonts w:ascii="Times New Roman" w:hAnsi="Times New Roman"/>
                <w:b w:val="0"/>
                <w:i w:val="0"/>
                <w:sz w:val="24"/>
              </w:rPr>
              <w:t>Lori Watson</w:t>
            </w:r>
          </w:p>
        </w:tc>
        <w:tc>
          <w:tcPr>
            <w:tcW w:type="dxa" w:w="3120"/>
          </w:tcPr>
          <w:p>
            <w:pPr>
              <w:spacing w:line="240" w:lineRule="auto"/>
            </w:pPr>
            <w:r/>
            <w:r>
              <w:rPr>
                <w:rFonts w:ascii="Times New Roman" w:hAnsi="Times New Roman"/>
                <w:b w:val="0"/>
                <w:i w:val="0"/>
                <w:sz w:val="24"/>
              </w:rPr>
              <w:t>1,564</w:t>
            </w:r>
          </w:p>
        </w:tc>
        <w:tc>
          <w:tcPr>
            <w:tcW w:type="dxa" w:w="3120"/>
          </w:tcPr>
          <w:p>
            <w:pPr>
              <w:spacing w:line="240" w:lineRule="auto"/>
            </w:pPr>
            <w:r/>
            <w:r>
              <w:rPr>
                <w:rFonts w:ascii="Times New Roman" w:hAnsi="Times New Roman"/>
                <w:b w:val="0"/>
                <w:i w:val="0"/>
                <w:sz w:val="24"/>
              </w:rPr>
              <w:t>Mother's Mother</w:t>
            </w:r>
          </w:p>
        </w:tc>
      </w:tr>
      <w:tr>
        <w:tc>
          <w:tcPr>
            <w:tcW w:type="dxa" w:w="3120"/>
          </w:tcPr>
          <w:p>
            <w:pPr>
              <w:spacing w:line="240" w:lineRule="auto"/>
            </w:pPr>
            <w:r/>
            <w:r>
              <w:rPr>
                <w:rFonts w:ascii="Times New Roman" w:hAnsi="Times New Roman"/>
                <w:b w:val="0"/>
                <w:i w:val="0"/>
                <w:sz w:val="24"/>
              </w:rPr>
              <w:t>Cody Watson</w:t>
            </w:r>
          </w:p>
        </w:tc>
        <w:tc>
          <w:tcPr>
            <w:tcW w:type="dxa" w:w="3120"/>
          </w:tcPr>
          <w:p>
            <w:pPr>
              <w:spacing w:line="240" w:lineRule="auto"/>
            </w:pPr>
            <w:r/>
            <w:r>
              <w:rPr>
                <w:rFonts w:ascii="Times New Roman" w:hAnsi="Times New Roman"/>
                <w:b w:val="0"/>
                <w:i w:val="0"/>
                <w:sz w:val="24"/>
              </w:rPr>
              <w:t>1,369</w:t>
            </w:r>
          </w:p>
        </w:tc>
        <w:tc>
          <w:tcPr>
            <w:tcW w:type="dxa" w:w="3120"/>
          </w:tcPr>
          <w:p>
            <w:pPr>
              <w:spacing w:line="240" w:lineRule="auto"/>
            </w:pPr>
            <w:r/>
            <w:r>
              <w:rPr>
                <w:rFonts w:ascii="Times New Roman" w:hAnsi="Times New Roman"/>
                <w:b w:val="0"/>
                <w:i w:val="0"/>
                <w:sz w:val="24"/>
              </w:rPr>
              <w:t>Mother's Brother</w:t>
            </w:r>
          </w:p>
        </w:tc>
      </w:tr>
      <w:tr>
        <w:tc>
          <w:tcPr>
            <w:tcW w:type="dxa" w:w="3120"/>
          </w:tcPr>
          <w:p>
            <w:pPr>
              <w:spacing w:line="240" w:lineRule="auto"/>
            </w:pPr>
            <w:r/>
            <w:r>
              <w:rPr>
                <w:rFonts w:ascii="Times New Roman" w:hAnsi="Times New Roman"/>
                <w:b w:val="0"/>
                <w:i w:val="0"/>
                <w:sz w:val="24"/>
              </w:rPr>
              <w:t>Randall</w:t>
            </w:r>
          </w:p>
        </w:tc>
        <w:tc>
          <w:tcPr>
            <w:tcW w:type="dxa" w:w="3120"/>
          </w:tcPr>
          <w:p>
            <w:pPr>
              <w:spacing w:line="240" w:lineRule="auto"/>
            </w:pPr>
            <w:r/>
            <w:r>
              <w:rPr>
                <w:rFonts w:ascii="Times New Roman" w:hAnsi="Times New Roman"/>
                <w:b w:val="0"/>
                <w:i w:val="0"/>
                <w:sz w:val="24"/>
              </w:rPr>
              <w:t>429</w:t>
            </w:r>
          </w:p>
        </w:tc>
        <w:tc>
          <w:tcPr>
            <w:tcW w:type="dxa" w:w="3120"/>
          </w:tcPr>
          <w:p>
            <w:pPr>
              <w:spacing w:line="240" w:lineRule="auto"/>
            </w:pPr>
            <w:r/>
            <w:r>
              <w:rPr>
                <w:rFonts w:ascii="Times New Roman" w:hAnsi="Times New Roman"/>
                <w:b w:val="0"/>
                <w:i w:val="0"/>
                <w:sz w:val="24"/>
              </w:rPr>
              <w:t>Witness/Party</w:t>
            </w:r>
          </w:p>
        </w:tc>
      </w:tr>
      <w:tr>
        <w:tc>
          <w:tcPr>
            <w:tcW w:type="dxa" w:w="3120"/>
          </w:tcPr>
          <w:p>
            <w:pPr>
              <w:spacing w:line="240" w:lineRule="auto"/>
            </w:pPr>
            <w:r/>
            <w:r>
              <w:rPr>
                <w:rFonts w:ascii="Times New Roman" w:hAnsi="Times New Roman"/>
                <w:b w:val="0"/>
                <w:i w:val="0"/>
                <w:sz w:val="24"/>
              </w:rPr>
              <w:t>Bone</w:t>
            </w:r>
          </w:p>
        </w:tc>
        <w:tc>
          <w:tcPr>
            <w:tcW w:type="dxa" w:w="3120"/>
          </w:tcPr>
          <w:p>
            <w:pPr>
              <w:spacing w:line="240" w:lineRule="auto"/>
            </w:pPr>
            <w:r/>
            <w:r>
              <w:rPr>
                <w:rFonts w:ascii="Times New Roman" w:hAnsi="Times New Roman"/>
                <w:b w:val="0"/>
                <w:i w:val="0"/>
                <w:sz w:val="24"/>
              </w:rPr>
              <w:t>129</w:t>
            </w:r>
          </w:p>
        </w:tc>
        <w:tc>
          <w:tcPr>
            <w:tcW w:type="dxa" w:w="3120"/>
          </w:tcPr>
          <w:p>
            <w:pPr>
              <w:spacing w:line="240" w:lineRule="auto"/>
            </w:pPr>
            <w:r/>
            <w:r>
              <w:rPr>
                <w:rFonts w:ascii="Times New Roman" w:hAnsi="Times New Roman"/>
                <w:b w:val="0"/>
                <w:i w:val="0"/>
                <w:sz w:val="24"/>
              </w:rPr>
              <w:t>Witness/Party</w:t>
            </w:r>
          </w:p>
        </w:tc>
      </w:tr>
    </w:tbl>
    <w:p>
      <w:pPr>
        <w:spacing w:line="480" w:lineRule="auto" w:after="0" w:before="0"/>
      </w:pPr>
      <w:r>
        <w:rPr>
          <w:rFonts w:ascii="Times New Roman" w:hAnsi="Times New Roman"/>
          <w:b/>
          <w:sz w:val="24"/>
        </w:rPr>
        <w:t xml:space="preserve">103. </w:t>
      </w:r>
      <w:r>
        <w:rPr>
          <w:rFonts w:ascii="Times New Roman" w:hAnsi="Times New Roman"/>
          <w:b w:val="0"/>
          <w:i w:val="0"/>
          <w:sz w:val="24"/>
        </w:rPr>
        <w:t>Judge McNeill is the most-referenced person in the entire documentary record with 34,881 references, exceeding even the Complainant (28,375 references). This concentration reflects the centrality of Judge McNeill's conduct to the documented pattern of misconduct.</w:t>
      </w:r>
    </w:p>
    <w:p>
      <w:pPr>
        <w:pStyle w:val="Heading3"/>
      </w:pPr>
      <w:r>
        <w:rPr>
          <w:rFonts w:ascii="Times New Roman" w:hAnsi="Times New Roman"/>
        </w:rPr>
        <w:t>B. Recurring Patterns Identified</w:t>
      </w:r>
    </w:p>
    <w:p>
      <w:pPr>
        <w:spacing w:line="480" w:lineRule="auto" w:after="0" w:before="0"/>
      </w:pPr>
      <w:r>
        <w:rPr>
          <w:rFonts w:ascii="Times New Roman" w:hAnsi="Times New Roman"/>
          <w:b/>
          <w:sz w:val="24"/>
        </w:rPr>
        <w:t xml:space="preserve">104. </w:t>
      </w:r>
      <w:r>
        <w:rPr>
          <w:rFonts w:ascii="Times New Roman" w:hAnsi="Times New Roman"/>
          <w:b w:val="0"/>
          <w:i w:val="0"/>
          <w:sz w:val="24"/>
        </w:rPr>
        <w:t>The synthesis analysis identifies the following recurring patterns:</w:t>
      </w:r>
    </w:p>
    <w:p>
      <w:pPr>
        <w:spacing w:line="480" w:lineRule="auto" w:after="0" w:before="0"/>
      </w:pPr>
      <w:r>
        <w:rPr>
          <w:rFonts w:ascii="Times New Roman" w:hAnsi="Times New Roman"/>
          <w:b/>
          <w:i w:val="0"/>
          <w:sz w:val="24"/>
        </w:rPr>
        <w:t>Pattern 1: Parental Alienation.</w:t>
      </w:r>
      <w:r>
        <w:rPr>
          <w:rFonts w:ascii="Times New Roman" w:hAnsi="Times New Roman"/>
          <w:b w:val="0"/>
          <w:i w:val="0"/>
          <w:sz w:val="24"/>
        </w:rPr>
        <w:t xml:space="preserve"> 12,035 combined alienation and interference hits across the corpus. The child journal (16_CHILD/16_CHILD_JOURNAL.md, 8,111 KB) alone contains 40,657 person references and 4,839 violation keyword hits documenting the progressive alienation of L.D.W. from Complainant. This alienation is a direct consequence of the 329+ day parenting time denial facilitated by Judge McNeill's orders.</w:t>
      </w:r>
    </w:p>
    <w:p>
      <w:pPr>
        <w:spacing w:line="480" w:lineRule="auto" w:after="0" w:before="0"/>
      </w:pPr>
      <w:r>
        <w:rPr>
          <w:rFonts w:ascii="Times New Roman" w:hAnsi="Times New Roman"/>
          <w:b/>
          <w:i w:val="0"/>
          <w:sz w:val="24"/>
        </w:rPr>
        <w:t>Pattern 2: Judicial Misconduct.</w:t>
      </w:r>
      <w:r>
        <w:rPr>
          <w:rFonts w:ascii="Times New Roman" w:hAnsi="Times New Roman"/>
          <w:b w:val="0"/>
          <w:i w:val="0"/>
          <w:sz w:val="24"/>
        </w:rPr>
        <w:t xml:space="preserve"> 36,231 combined misconduct and bias hits. The dedicated McNeill journal (14_MCNEILL/14_MCNEILL_JOURNAL.md, 1,304 KB) contains 12,478 person references and 2,775 violation keyword hits focused specifically on the Respondent Judge's conduct.</w:t>
      </w:r>
    </w:p>
    <w:p>
      <w:pPr>
        <w:spacing w:line="480" w:lineRule="auto" w:after="0" w:before="0"/>
      </w:pPr>
      <w:r>
        <w:rPr>
          <w:rFonts w:ascii="Times New Roman" w:hAnsi="Times New Roman"/>
          <w:b/>
          <w:i w:val="0"/>
          <w:sz w:val="24"/>
        </w:rPr>
        <w:t>Pattern 3: Due Process Denial.</w:t>
      </w:r>
      <w:r>
        <w:rPr>
          <w:rFonts w:ascii="Times New Roman" w:hAnsi="Times New Roman"/>
          <w:b w:val="0"/>
          <w:i w:val="0"/>
          <w:sz w:val="24"/>
        </w:rPr>
        <w:t xml:space="preserve"> 6,689 combined denial and deprivation hits. Complainant has been denied the fundamental procedural protections required by Mathews v. Eldridge, 424 U.S. 319 (1976) (referenced 595 times in the documentary record), including notice, an opportunity to be heard, and a neutral decision-maker.</w:t>
      </w:r>
    </w:p>
    <w:p>
      <w:pPr>
        <w:spacing w:line="480" w:lineRule="auto" w:after="0" w:before="0"/>
      </w:pPr>
      <w:r>
        <w:rPr>
          <w:rFonts w:ascii="Times New Roman" w:hAnsi="Times New Roman"/>
          <w:b/>
          <w:i w:val="0"/>
          <w:sz w:val="24"/>
        </w:rPr>
        <w:t>Pattern 4: Fraud/Fabrication.</w:t>
      </w:r>
      <w:r>
        <w:rPr>
          <w:rFonts w:ascii="Times New Roman" w:hAnsi="Times New Roman"/>
          <w:b w:val="0"/>
          <w:i w:val="0"/>
          <w:sz w:val="24"/>
        </w:rPr>
        <w:t xml:space="preserve"> 34,618 combined fraud, fabrication, and false hits. The court has relied on and credited information that the documentary record identifies as false, fabricated, or perjured.</w:t>
      </w:r>
    </w:p>
    <w:p>
      <w:pPr>
        <w:spacing w:line="480" w:lineRule="auto" w:after="0" w:before="0"/>
      </w:pPr>
      <w:r>
        <w:rPr>
          <w:rFonts w:ascii="Times New Roman" w:hAnsi="Times New Roman"/>
          <w:b/>
          <w:i w:val="0"/>
          <w:sz w:val="24"/>
        </w:rPr>
        <w:t>Pattern 5: Obstruction.</w:t>
      </w:r>
      <w:r>
        <w:rPr>
          <w:rFonts w:ascii="Times New Roman" w:hAnsi="Times New Roman"/>
          <w:b w:val="0"/>
          <w:i w:val="0"/>
          <w:sz w:val="24"/>
        </w:rPr>
        <w:t xml:space="preserve"> 42,358 combined obstruction, withholding, and contempt hits. The opposing party's obstruction of Complainant's access to evidence, to the child, and to the court has been facilitated rather than remedied by judicial action.</w:t>
      </w:r>
    </w:p>
    <w:p>
      <w:pPr>
        <w:spacing w:line="480" w:lineRule="auto" w:after="0" w:before="0"/>
      </w:pPr>
      <w:r>
        <w:rPr>
          <w:rFonts w:ascii="Times New Roman" w:hAnsi="Times New Roman"/>
          <w:b/>
          <w:i w:val="0"/>
          <w:sz w:val="24"/>
        </w:rPr>
        <w:t>Pattern 6: Retaliation/Harassment.</w:t>
      </w:r>
      <w:r>
        <w:rPr>
          <w:rFonts w:ascii="Times New Roman" w:hAnsi="Times New Roman"/>
          <w:b w:val="0"/>
          <w:i w:val="0"/>
          <w:sz w:val="24"/>
        </w:rPr>
        <w:t xml:space="preserve"> 3,430 combined retaliation and harassment hits, suggesting that Complainant's exercise of his right to file motions, pursue appeals, and seek redress has been met with retaliatory judicial action.</w:t>
      </w:r>
    </w:p>
    <w:p>
      <w:pPr>
        <w:pStyle w:val="Heading3"/>
      </w:pPr>
      <w:r>
        <w:rPr>
          <w:rFonts w:ascii="Times New Roman" w:hAnsi="Times New Roman"/>
        </w:rPr>
        <w:t>C. Escalation Analysis</w:t>
      </w:r>
    </w:p>
    <w:p>
      <w:pPr>
        <w:spacing w:line="480" w:lineRule="auto" w:after="0" w:before="0"/>
      </w:pPr>
      <w:r>
        <w:rPr>
          <w:rFonts w:ascii="Times New Roman" w:hAnsi="Times New Roman"/>
          <w:b/>
          <w:sz w:val="24"/>
        </w:rPr>
        <w:t xml:space="preserve">105. </w:t>
      </w:r>
      <w:r>
        <w:rPr>
          <w:rFonts w:ascii="Times New Roman" w:hAnsi="Times New Roman"/>
          <w:b w:val="0"/>
          <w:i w:val="0"/>
          <w:sz w:val="24"/>
        </w:rPr>
        <w:t>The documentary record reveals an escalating pattern of misconduct: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Pre-June 2024:</w:t>
      </w:r>
      <w:r>
        <w:rPr>
          <w:rFonts w:ascii="Times New Roman" w:hAnsi="Times New Roman"/>
          <w:b w:val="0"/>
          <w:i w:val="0"/>
          <w:sz w:val="24"/>
        </w:rPr>
        <w:t xml:space="preserve"> 292 unique dates referenced, reflecting the early stages of the proceedings - </w:t>
      </w:r>
      <w:r>
        <w:rPr>
          <w:rFonts w:ascii="Times New Roman" w:hAnsi="Times New Roman"/>
          <w:b/>
          <w:i w:val="0"/>
          <w:sz w:val="24"/>
        </w:rPr>
        <w:t>June 2024 to May 2025:</w:t>
      </w:r>
      <w:r>
        <w:rPr>
          <w:rFonts w:ascii="Times New Roman" w:hAnsi="Times New Roman"/>
          <w:b w:val="0"/>
          <w:i w:val="0"/>
          <w:sz w:val="24"/>
        </w:rPr>
        <w:t xml:space="preserve"> 222 unique dates referenced, reflecting the intensification of the custody dispute - </w:t>
      </w:r>
      <w:r>
        <w:rPr>
          <w:rFonts w:ascii="Times New Roman" w:hAnsi="Times New Roman"/>
          <w:b/>
          <w:i w:val="0"/>
          <w:sz w:val="24"/>
        </w:rPr>
        <w:t>June 2025 to Present:</w:t>
      </w:r>
      <w:r>
        <w:rPr>
          <w:rFonts w:ascii="Times New Roman" w:hAnsi="Times New Roman"/>
          <w:b w:val="0"/>
          <w:i w:val="0"/>
          <w:sz w:val="24"/>
        </w:rPr>
        <w:t xml:space="preserve"> 237 unique dates referenced, reflecting continued and escalating activity</w:t>
      </w:r>
    </w:p>
    <w:p>
      <w:pPr>
        <w:spacing w:line="480" w:lineRule="auto" w:after="0" w:before="0"/>
      </w:pPr>
      <w:r>
        <w:rPr>
          <w:rFonts w:ascii="Times New Roman" w:hAnsi="Times New Roman"/>
          <w:b/>
          <w:sz w:val="24"/>
        </w:rPr>
        <w:t xml:space="preserve">106. </w:t>
      </w:r>
      <w:r>
        <w:rPr>
          <w:rFonts w:ascii="Times New Roman" w:hAnsi="Times New Roman"/>
          <w:b w:val="0"/>
          <w:i w:val="0"/>
          <w:sz w:val="24"/>
        </w:rPr>
        <w:t>The concentration of the most heavily referenced dates in the later period (September 5, 2025: 5,859 references; September 4, 2025: 3,214 references; August 8, 2025: 5,818 references) confirms that the misconduct pattern has not only persisted but intensified over time.</w:t>
      </w:r>
    </w:p>
    <w:p>
      <w:pPr>
        <w:pStyle w:val="Heading3"/>
      </w:pPr>
      <w:r>
        <w:rPr>
          <w:rFonts w:ascii="Times New Roman" w:hAnsi="Times New Roman"/>
        </w:rPr>
        <w:t>D. Comparative Analysis: Treatment of Parties</w:t>
      </w:r>
    </w:p>
    <w:p>
      <w:pPr>
        <w:spacing w:line="480" w:lineRule="auto" w:after="0" w:before="0"/>
      </w:pPr>
      <w:r>
        <w:rPr>
          <w:rFonts w:ascii="Times New Roman" w:hAnsi="Times New Roman"/>
          <w:b/>
          <w:sz w:val="24"/>
        </w:rPr>
        <w:t xml:space="preserve">107. </w:t>
      </w:r>
      <w:r>
        <w:rPr>
          <w:rFonts w:ascii="Times New Roman" w:hAnsi="Times New Roman"/>
          <w:b w:val="0"/>
          <w:i w:val="0"/>
          <w:sz w:val="24"/>
        </w:rPr>
        <w:t>The documentary record reveals a stark asymmetry in the treatment of Complainant versus the opposing party: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Complainant's motions:</w:t>
      </w:r>
      <w:r>
        <w:rPr>
          <w:rFonts w:ascii="Times New Roman" w:hAnsi="Times New Roman"/>
          <w:b w:val="0"/>
          <w:i w:val="0"/>
          <w:sz w:val="24"/>
        </w:rPr>
        <w:t xml:space="preserve"> Systematically denied without hearing [VERIFY: PROVIDE COUNT OF MOTIONS DENIED] - </w:t>
      </w:r>
      <w:r>
        <w:rPr>
          <w:rFonts w:ascii="Times New Roman" w:hAnsi="Times New Roman"/>
          <w:b/>
          <w:i w:val="0"/>
          <w:sz w:val="24"/>
        </w:rPr>
        <w:t>Opposing Counsel's motions:</w:t>
      </w:r>
      <w:r>
        <w:rPr>
          <w:rFonts w:ascii="Times New Roman" w:hAnsi="Times New Roman"/>
          <w:b w:val="0"/>
          <w:i w:val="0"/>
          <w:sz w:val="24"/>
        </w:rPr>
        <w:t xml:space="preserve"> Heard and/or granted [VERIFY: PROVIDE COUNT OF OPPOSING MOTIONS GRANTED] - </w:t>
      </w:r>
      <w:r>
        <w:rPr>
          <w:rFonts w:ascii="Times New Roman" w:hAnsi="Times New Roman"/>
          <w:b/>
          <w:i w:val="0"/>
          <w:sz w:val="24"/>
        </w:rPr>
        <w:t>Complainant's evidence (HealthWest clearance):</w:t>
      </w:r>
      <w:r>
        <w:rPr>
          <w:rFonts w:ascii="Times New Roman" w:hAnsi="Times New Roman"/>
          <w:b w:val="0"/>
          <w:i w:val="0"/>
          <w:sz w:val="24"/>
        </w:rPr>
        <w:t xml:space="preserve"> Disregarded without explanation - </w:t>
      </w:r>
      <w:r>
        <w:rPr>
          <w:rFonts w:ascii="Times New Roman" w:hAnsi="Times New Roman"/>
          <w:b/>
          <w:i w:val="0"/>
          <w:sz w:val="24"/>
        </w:rPr>
        <w:t>Opposing party's allegations:</w:t>
      </w:r>
      <w:r>
        <w:rPr>
          <w:rFonts w:ascii="Times New Roman" w:hAnsi="Times New Roman"/>
          <w:b w:val="0"/>
          <w:i w:val="0"/>
          <w:sz w:val="24"/>
        </w:rPr>
        <w:t xml:space="preserve"> Credited without corroboration or evidentiary hearing - </w:t>
      </w:r>
      <w:r>
        <w:rPr>
          <w:rFonts w:ascii="Times New Roman" w:hAnsi="Times New Roman"/>
          <w:b/>
          <w:i w:val="0"/>
          <w:sz w:val="24"/>
        </w:rPr>
        <w:t>Financial burden on Complainant:</w:t>
      </w:r>
      <w:r>
        <w:rPr>
          <w:rFonts w:ascii="Times New Roman" w:hAnsi="Times New Roman"/>
          <w:b w:val="0"/>
          <w:i w:val="0"/>
          <w:sz w:val="24"/>
        </w:rPr>
        <w:t xml:space="preserve"> $250 bond imposed despite indigency - </w:t>
      </w:r>
      <w:r>
        <w:rPr>
          <w:rFonts w:ascii="Times New Roman" w:hAnsi="Times New Roman"/>
          <w:b/>
          <w:i w:val="0"/>
          <w:sz w:val="24"/>
        </w:rPr>
        <w:t>Financial burden on opposing party:</w:t>
      </w:r>
      <w:r>
        <w:rPr>
          <w:rFonts w:ascii="Times New Roman" w:hAnsi="Times New Roman"/>
          <w:b w:val="0"/>
          <w:i w:val="0"/>
          <w:sz w:val="24"/>
        </w:rPr>
        <w:t xml:space="preserve"> None imposed [VERIFY: CONFIRM]</w:t>
      </w:r>
    </w:p>
    <w:p>
      <w:pPr>
        <w:spacing w:line="480" w:lineRule="auto" w:after="0" w:before="0"/>
      </w:pPr>
      <w:r>
        <w:rPr>
          <w:rFonts w:ascii="Times New Roman" w:hAnsi="Times New Roman"/>
          <w:b/>
          <w:sz w:val="24"/>
        </w:rPr>
        <w:t xml:space="preserve">108. </w:t>
      </w:r>
      <w:r>
        <w:rPr>
          <w:rFonts w:ascii="Times New Roman" w:hAnsi="Times New Roman"/>
          <w:b w:val="0"/>
          <w:i w:val="0"/>
          <w:sz w:val="24"/>
        </w:rPr>
        <w:t>This asymmetry is not the product of one or two discretionary rulings; it is a systematic pattern documented across 51 subject-matter journals and 377 files. The inference of bias is not speculative; it is compelled by the weight of the documentary evidence.</w:t>
      </w:r>
    </w:p>
    <w:p>
      <w:r>
        <w:br w:type="page"/>
      </w:r>
    </w:p>
    <w:p>
      <w:pPr>
        <w:pStyle w:val="Heading2"/>
      </w:pPr>
      <w:r>
        <w:rPr>
          <w:rFonts w:ascii="Times New Roman" w:hAnsi="Times New Roman"/>
        </w:rPr>
        <w:t>VIII. HARM TO LITIGANT AND CHILD</w:t>
      </w:r>
    </w:p>
    <w:p>
      <w:pPr>
        <w:pStyle w:val="Heading3"/>
      </w:pPr>
      <w:r>
        <w:rPr>
          <w:rFonts w:ascii="Times New Roman" w:hAnsi="Times New Roman"/>
        </w:rPr>
        <w:t>A. Harm to Complainant</w:t>
      </w:r>
    </w:p>
    <w:p>
      <w:pPr>
        <w:spacing w:line="480" w:lineRule="auto" w:after="0" w:before="0"/>
      </w:pPr>
      <w:r>
        <w:rPr>
          <w:rFonts w:ascii="Times New Roman" w:hAnsi="Times New Roman"/>
          <w:b/>
          <w:sz w:val="24"/>
        </w:rPr>
        <w:t xml:space="preserve">109. </w:t>
      </w:r>
      <w:r>
        <w:rPr>
          <w:rFonts w:ascii="Times New Roman" w:hAnsi="Times New Roman"/>
          <w:b w:val="0"/>
          <w:i w:val="0"/>
          <w:sz w:val="24"/>
        </w:rPr>
        <w:t>Judge McNeill's pattern of misconduct has caused the following documented harms to Complainant: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Deprivation of Fundamental Parental Rights:</w:t>
      </w:r>
      <w:r>
        <w:rPr>
          <w:rFonts w:ascii="Times New Roman" w:hAnsi="Times New Roman"/>
          <w:b w:val="0"/>
          <w:i w:val="0"/>
          <w:sz w:val="24"/>
        </w:rPr>
        <w:t xml:space="preserve"> Complainant has been denied all parenting time with his child, L.D.W., for 329+ consecutive days, a deprivation of a fundamental liberty interest protected by the Fourteenth Amendment and the Michigan Constitution. See Troxel v. Granville, 530 U.S. 57 (2000); Santosky v. Kramer, 455 U.S. 745 (1982).</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Denial of Due Process:</w:t>
      </w:r>
      <w:r>
        <w:rPr>
          <w:rFonts w:ascii="Times New Roman" w:hAnsi="Times New Roman"/>
          <w:b w:val="0"/>
          <w:i w:val="0"/>
          <w:sz w:val="24"/>
        </w:rPr>
        <w:t xml:space="preserve"> Complainant has been denied the procedural protections required by law, including the right to be heard, the right to present evidence, the right to cross-examine witnesses, and the right to receive reasoned decisions on the record.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Financial Harm:</w:t>
      </w:r>
      <w:r>
        <w:rPr>
          <w:rFonts w:ascii="Times New Roman" w:hAnsi="Times New Roman"/>
          <w:b w:val="0"/>
          <w:i w:val="0"/>
          <w:sz w:val="24"/>
        </w:rPr>
        <w:t xml:space="preserve"> Complainant has been subjected to financial barriers ($250 bond requirement) while indigent, and has been unable to vindicate his rights through the judicial system. The documentary record references financial damages across a spectrum, with $50,000 referenced 327 times, $82,250 referenced 161 times, and total unique dollar values referenced exceeding $58.5 million [VERIFY: CONFIRM WHICH FINANCIAL AMOUNTS REPRESENT ACTUAL DAMAGES TO COMPLAINANT].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Emotional and Psychological Harm:</w:t>
      </w:r>
      <w:r>
        <w:rPr>
          <w:rFonts w:ascii="Times New Roman" w:hAnsi="Times New Roman"/>
          <w:b w:val="0"/>
          <w:i w:val="0"/>
          <w:sz w:val="24"/>
        </w:rPr>
        <w:t xml:space="preserve"> The prolonged separation from his child, the hostile treatment in court, and the systematic denial of justice have caused severe emotional and psychological harm to Complainant.</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Reputational Harm:</w:t>
      </w:r>
      <w:r>
        <w:rPr>
          <w:rFonts w:ascii="Times New Roman" w:hAnsi="Times New Roman"/>
          <w:b w:val="0"/>
          <w:i w:val="0"/>
          <w:sz w:val="24"/>
        </w:rPr>
        <w:t xml:space="preserve"> The maintenance of a PPO without adequate evidentiary basis has damaged Complainant's reputation and has been used as a basis to restrict his parental rights.</w:t>
      </w:r>
    </w:p>
    <w:p>
      <w:pPr>
        <w:pStyle w:val="Heading3"/>
      </w:pPr>
      <w:r>
        <w:rPr>
          <w:rFonts w:ascii="Times New Roman" w:hAnsi="Times New Roman"/>
        </w:rPr>
        <w:t>B. Harm to Child</w:t>
      </w:r>
    </w:p>
    <w:p>
      <w:pPr>
        <w:spacing w:line="480" w:lineRule="auto" w:after="0" w:before="0"/>
      </w:pPr>
      <w:r>
        <w:rPr>
          <w:rFonts w:ascii="Times New Roman" w:hAnsi="Times New Roman"/>
          <w:b/>
          <w:sz w:val="24"/>
        </w:rPr>
        <w:t xml:space="preserve">110. </w:t>
      </w:r>
      <w:r>
        <w:rPr>
          <w:rFonts w:ascii="Times New Roman" w:hAnsi="Times New Roman"/>
          <w:b w:val="0"/>
          <w:i w:val="0"/>
          <w:sz w:val="24"/>
        </w:rPr>
        <w:t>The harm to L.D.W. is perhaps the most devastating consequence of Judge McNeill's misconduct: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Parental Alienation:</w:t>
      </w:r>
      <w:r>
        <w:rPr>
          <w:rFonts w:ascii="Times New Roman" w:hAnsi="Times New Roman"/>
          <w:b w:val="0"/>
          <w:i w:val="0"/>
          <w:sz w:val="24"/>
        </w:rPr>
        <w:t xml:space="preserve"> The 329+ day separation from Complainant has caused or exacerbated parental alienation. The documentary record contains 10,198 alienation-related keyword hits, reflecting the severity and pervasiveness of this harm. The child journal alone documents 40,657 person references and 4,839 violation keyword hits.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Loss of Father-Child Relationship:</w:t>
      </w:r>
      <w:r>
        <w:rPr>
          <w:rFonts w:ascii="Times New Roman" w:hAnsi="Times New Roman"/>
          <w:b w:val="0"/>
          <w:i w:val="0"/>
          <w:sz w:val="24"/>
        </w:rPr>
        <w:t xml:space="preserve"> A child's relationship with a parent is not static; it requires ongoing contact, communication, and shared experience. Every day of denied parenting time is a day of lost relationship that cannot be fully recovered, even with makeup parenting time.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Developmental Harm:</w:t>
      </w:r>
      <w:r>
        <w:rPr>
          <w:rFonts w:ascii="Times New Roman" w:hAnsi="Times New Roman"/>
          <w:b w:val="0"/>
          <w:i w:val="0"/>
          <w:sz w:val="24"/>
        </w:rPr>
        <w:t xml:space="preserve"> Extensive social science research establishes that children benefit from meaningful relationships with both parents. The prolonged denial of a father-child relationship during formative years can cause lasting psychological and developmental harm. See Pierron v. Pierron, 486 Mich 81 (2010) (referenced 282+ times in the documentary record) (discussing importance of parental relationships).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Best Interest Violation:</w:t>
      </w:r>
      <w:r>
        <w:rPr>
          <w:rFonts w:ascii="Times New Roman" w:hAnsi="Times New Roman"/>
          <w:b w:val="0"/>
          <w:i w:val="0"/>
          <w:sz w:val="24"/>
        </w:rPr>
        <w:t xml:space="preserve"> MCL 722.23 specifically identifies the willingness of each party to facilitate a close parent-child relationship as a best interest factor. Judge McNeill's orders have not merely failed to protect this interest; they have actively undermined it by facilitating the complete exclusion of Complainant from L.D.W.'s life.</w:t>
      </w:r>
    </w:p>
    <w:p>
      <w:pPr>
        <w:spacing w:line="480" w:lineRule="auto" w:after="0" w:before="0"/>
      </w:pPr>
      <w:r>
        <w:rPr>
          <w:rFonts w:ascii="Times New Roman" w:hAnsi="Times New Roman"/>
          <w:b/>
          <w:sz w:val="24"/>
        </w:rPr>
        <w:t xml:space="preserve">111. </w:t>
      </w:r>
      <w:r>
        <w:rPr>
          <w:rFonts w:ascii="Times New Roman" w:hAnsi="Times New Roman"/>
          <w:b w:val="0"/>
          <w:i w:val="0"/>
          <w:sz w:val="24"/>
        </w:rPr>
        <w:t>The harm to L.D.W. is ongoing and intensifying with each passing day. The Commission's prompt investigation and action is necessary to prevent further irreparable damage to the father-child relationship.</w:t>
      </w:r>
    </w:p>
    <w:p>
      <w:r>
        <w:br w:type="page"/>
      </w:r>
    </w:p>
    <w:p>
      <w:pPr>
        <w:pStyle w:val="Heading2"/>
      </w:pPr>
      <w:r>
        <w:rPr>
          <w:rFonts w:ascii="Times New Roman" w:hAnsi="Times New Roman"/>
        </w:rPr>
        <w:t>IX. RELIEF SOUGHT</w:t>
      </w:r>
    </w:p>
    <w:p>
      <w:pPr>
        <w:spacing w:line="480" w:lineRule="auto" w:after="0" w:before="0"/>
      </w:pPr>
      <w:r>
        <w:rPr>
          <w:rFonts w:ascii="Times New Roman" w:hAnsi="Times New Roman"/>
          <w:b/>
          <w:sz w:val="24"/>
        </w:rPr>
        <w:t xml:space="preserve">112. </w:t>
      </w:r>
      <w:r>
        <w:rPr>
          <w:rFonts w:ascii="Times New Roman" w:hAnsi="Times New Roman"/>
          <w:b w:val="0"/>
          <w:i w:val="0"/>
          <w:sz w:val="24"/>
        </w:rPr>
        <w:t>Complainant respectfully requests that the Michigan Judicial Tenure Commission take the following actions: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Investigate</w:t>
      </w:r>
      <w:r>
        <w:rPr>
          <w:rFonts w:ascii="Times New Roman" w:hAnsi="Times New Roman"/>
          <w:b w:val="0"/>
          <w:i w:val="0"/>
          <w:sz w:val="24"/>
        </w:rPr>
        <w:t xml:space="preserve"> the allegations set forth in this complaint, including but not limited to obtaining and reviewing all court records, orders, transcripts, and communications related to Case Nos. 2024-001507-DC, 2023-5907-PP, and 2025-002760-CZ. The documentary record provided herein, comprising 377 files across 51 subject-matter journals totaling 160.7 MB, is available to the Commission as a starting point for investigation.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Issue a formal complaint</w:t>
      </w:r>
      <w:r>
        <w:rPr>
          <w:rFonts w:ascii="Times New Roman" w:hAnsi="Times New Roman"/>
          <w:b w:val="0"/>
          <w:i w:val="0"/>
          <w:sz w:val="24"/>
        </w:rPr>
        <w:t xml:space="preserve"> against Judge McNeill pursuant to MCR 9.116 if the Commission determines that the investigation substantiates the allegations of misconduct.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Recommend appropriate discipline</w:t>
      </w:r>
      <w:r>
        <w:rPr>
          <w:rFonts w:ascii="Times New Roman" w:hAnsi="Times New Roman"/>
          <w:b w:val="0"/>
          <w:i w:val="0"/>
          <w:sz w:val="24"/>
        </w:rPr>
        <w:t xml:space="preserve"> to the Michigan Supreme Court, which may include but is not limited to: - </w:t>
      </w:r>
      <w:r>
        <w:rPr>
          <w:rFonts w:ascii="Times New Roman" w:hAnsi="Times New Roman"/>
          <w:b/>
          <w:i w:val="0"/>
          <w:sz w:val="24"/>
        </w:rPr>
        <w:t>Public censure</w:t>
      </w:r>
      <w:r>
        <w:rPr>
          <w:rFonts w:ascii="Times New Roman" w:hAnsi="Times New Roman"/>
          <w:b w:val="0"/>
          <w:i w:val="0"/>
          <w:sz w:val="24"/>
        </w:rPr>
        <w:t xml:space="preserve"> for the pattern of bias, denial of due process, and ex parte communications documented herein; - </w:t>
      </w:r>
      <w:r>
        <w:rPr>
          <w:rFonts w:ascii="Times New Roman" w:hAnsi="Times New Roman"/>
          <w:b/>
          <w:i w:val="0"/>
          <w:sz w:val="24"/>
        </w:rPr>
        <w:t>Suspension with or without pay</w:t>
      </w:r>
      <w:r>
        <w:rPr>
          <w:rFonts w:ascii="Times New Roman" w:hAnsi="Times New Roman"/>
          <w:b w:val="0"/>
          <w:i w:val="0"/>
          <w:sz w:val="24"/>
        </w:rPr>
        <w:t xml:space="preserve"> pending the outcome of full proceedings; - </w:t>
      </w:r>
      <w:r>
        <w:rPr>
          <w:rFonts w:ascii="Times New Roman" w:hAnsi="Times New Roman"/>
          <w:b/>
          <w:i w:val="0"/>
          <w:sz w:val="24"/>
        </w:rPr>
        <w:t>Removal from office</w:t>
      </w:r>
      <w:r>
        <w:rPr>
          <w:rFonts w:ascii="Times New Roman" w:hAnsi="Times New Roman"/>
          <w:b w:val="0"/>
          <w:i w:val="0"/>
          <w:sz w:val="24"/>
        </w:rPr>
        <w:t xml:space="preserve"> based on the severity, pervasiveness, and persistence of the misconduct pattern, which has resulted in the deprivation of a father's fundamental constitutional rights and the progressive alienation of a child from a parent; - </w:t>
      </w:r>
      <w:r>
        <w:rPr>
          <w:rFonts w:ascii="Times New Roman" w:hAnsi="Times New Roman"/>
          <w:b/>
          <w:i w:val="0"/>
          <w:sz w:val="24"/>
        </w:rPr>
        <w:t>Such other discipline</w:t>
      </w:r>
      <w:r>
        <w:rPr>
          <w:rFonts w:ascii="Times New Roman" w:hAnsi="Times New Roman"/>
          <w:b w:val="0"/>
          <w:i w:val="0"/>
          <w:sz w:val="24"/>
        </w:rPr>
        <w:t xml:space="preserve"> as the Commission and the Supreme Court deem appropriate under the circumstances.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Recommend that Judge McNeill be disqualified</w:t>
      </w:r>
      <w:r>
        <w:rPr>
          <w:rFonts w:ascii="Times New Roman" w:hAnsi="Times New Roman"/>
          <w:b w:val="0"/>
          <w:i w:val="0"/>
          <w:sz w:val="24"/>
        </w:rPr>
        <w:t xml:space="preserve"> from further proceedings in Case Nos. 2024-001507-DC, 2023-5907-PP, and 2025-002760-CZ, and that all three cases be reassigned to a different judge pursuant to MCR 2.003.</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Recommend that the 14th Judicial Circuit Court conduct an immediate review</w:t>
      </w:r>
      <w:r>
        <w:rPr>
          <w:rFonts w:ascii="Times New Roman" w:hAnsi="Times New Roman"/>
          <w:b w:val="0"/>
          <w:i w:val="0"/>
          <w:sz w:val="24"/>
        </w:rPr>
        <w:t xml:space="preserve"> of Complainant's parenting time rights, including: - Immediate restoration of parenting time pending further review; - Consideration of makeup parenting time pursuant to MCL 722.27a(7) to compensate for 329+ days of wrongful denial; - A full best-interest hearing under MCL 722.27a before a different judicial officer; - Review and potential dissolution of the PPO in Case No. 2023-5907-PP in light of the absence of substantiating evidence.</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Refer to appropriate authorities</w:t>
      </w:r>
      <w:r>
        <w:rPr>
          <w:rFonts w:ascii="Times New Roman" w:hAnsi="Times New Roman"/>
          <w:b w:val="0"/>
          <w:i w:val="0"/>
          <w:sz w:val="24"/>
        </w:rPr>
        <w:t xml:space="preserve"> any evidence of criminal conduct discovered during the investigation, including but not limited to potential perjury (MCL 750.423), fraud, and obstruction of justice.</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Take such other and further action</w:t>
      </w:r>
      <w:r>
        <w:rPr>
          <w:rFonts w:ascii="Times New Roman" w:hAnsi="Times New Roman"/>
          <w:b w:val="0"/>
          <w:i w:val="0"/>
          <w:sz w:val="24"/>
        </w:rPr>
        <w:t xml:space="preserve"> as the Commission deems just and appropriate to protect the integrity of the judiciary, the rights of litigants appearing before the 14th Judicial Circuit Court, and the welfare of L.D.W.</w:t>
      </w:r>
    </w:p>
    <w:p>
      <w:r>
        <w:br w:type="page"/>
      </w:r>
    </w:p>
    <w:p>
      <w:pPr>
        <w:pStyle w:val="Heading2"/>
      </w:pPr>
      <w:r>
        <w:rPr>
          <w:rFonts w:ascii="Times New Roman" w:hAnsi="Times New Roman"/>
        </w:rPr>
        <w:t>X. EXHIBIT LIST</w:t>
      </w:r>
    </w:p>
    <w:p>
      <w:pPr>
        <w:spacing w:line="480" w:lineRule="auto" w:after="0" w:before="0"/>
      </w:pPr>
      <w:r>
        <w:rPr>
          <w:rFonts w:ascii="Times New Roman" w:hAnsi="Times New Roman"/>
          <w:b/>
          <w:sz w:val="24"/>
        </w:rPr>
        <w:t xml:space="preserve">113. </w:t>
      </w:r>
      <w:r>
        <w:rPr>
          <w:rFonts w:ascii="Times New Roman" w:hAnsi="Times New Roman"/>
          <w:b w:val="0"/>
          <w:i w:val="0"/>
          <w:sz w:val="24"/>
        </w:rPr>
        <w:t>The following exhibits support the allegations in this complaint and are available for the Commission's review. Complainant will provide physical or electronic copies as directed by the Commission:</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i w:val="0"/>
                <w:sz w:val="24"/>
              </w:rPr>
              <w:t>Exhibit A</w:t>
            </w:r>
          </w:p>
        </w:tc>
        <w:tc>
          <w:tcPr>
            <w:tcW w:type="dxa" w:w="3120"/>
          </w:tcPr>
          <w:p>
            <w:pPr>
              <w:spacing w:line="240" w:lineRule="auto"/>
            </w:pPr>
            <w:r/>
            <w:r>
              <w:rPr>
                <w:rFonts w:ascii="Times New Roman" w:hAnsi="Times New Roman"/>
                <w:b w:val="0"/>
                <w:i w:val="0"/>
                <w:sz w:val="24"/>
              </w:rPr>
              <w:t>Docket Sheet, Case No. 2024-001507-DC (Custody/Domestic)</w:t>
            </w:r>
          </w:p>
        </w:tc>
        <w:tc>
          <w:tcPr>
            <w:tcW w:type="dxa" w:w="3120"/>
          </w:tcPr>
          <w:p>
            <w:pPr>
              <w:spacing w:line="240" w:lineRule="auto"/>
            </w:pPr>
            <w:r/>
            <w:r>
              <w:rPr>
                <w:rFonts w:ascii="Times New Roman" w:hAnsi="Times New Roman"/>
                <w:b w:val="0"/>
                <w:i w:val="0"/>
                <w:sz w:val="24"/>
              </w:rPr>
              <w:t>14th Circuit Court</w:t>
            </w:r>
          </w:p>
        </w:tc>
      </w:tr>
      <w:tr>
        <w:tc>
          <w:tcPr>
            <w:tcW w:type="dxa" w:w="3120"/>
          </w:tcPr>
          <w:p>
            <w:pPr>
              <w:spacing w:line="240" w:lineRule="auto"/>
            </w:pPr>
            <w:r/>
            <w:r>
              <w:rPr>
                <w:rFonts w:ascii="Times New Roman" w:hAnsi="Times New Roman"/>
                <w:b/>
                <w:i w:val="0"/>
                <w:sz w:val="24"/>
              </w:rPr>
              <w:t>Exhibit B</w:t>
            </w:r>
          </w:p>
        </w:tc>
        <w:tc>
          <w:tcPr>
            <w:tcW w:type="dxa" w:w="3120"/>
          </w:tcPr>
          <w:p>
            <w:pPr>
              <w:spacing w:line="240" w:lineRule="auto"/>
            </w:pPr>
            <w:r/>
            <w:r>
              <w:rPr>
                <w:rFonts w:ascii="Times New Roman" w:hAnsi="Times New Roman"/>
                <w:b w:val="0"/>
                <w:i w:val="0"/>
                <w:sz w:val="24"/>
              </w:rPr>
              <w:t>Docket Sheet, Case No. 2023-5907-PP (Personal Protection Order)</w:t>
            </w:r>
          </w:p>
        </w:tc>
        <w:tc>
          <w:tcPr>
            <w:tcW w:type="dxa" w:w="3120"/>
          </w:tcPr>
          <w:p>
            <w:pPr>
              <w:spacing w:line="240" w:lineRule="auto"/>
            </w:pPr>
            <w:r/>
            <w:r>
              <w:rPr>
                <w:rFonts w:ascii="Times New Roman" w:hAnsi="Times New Roman"/>
                <w:b w:val="0"/>
                <w:i w:val="0"/>
                <w:sz w:val="24"/>
              </w:rPr>
              <w:t>14th Circuit Court</w:t>
            </w:r>
          </w:p>
        </w:tc>
      </w:tr>
      <w:tr>
        <w:tc>
          <w:tcPr>
            <w:tcW w:type="dxa" w:w="3120"/>
          </w:tcPr>
          <w:p>
            <w:pPr>
              <w:spacing w:line="240" w:lineRule="auto"/>
            </w:pPr>
            <w:r/>
            <w:r>
              <w:rPr>
                <w:rFonts w:ascii="Times New Roman" w:hAnsi="Times New Roman"/>
                <w:b/>
                <w:i w:val="0"/>
                <w:sz w:val="24"/>
              </w:rPr>
              <w:t>Exhibit C</w:t>
            </w:r>
          </w:p>
        </w:tc>
        <w:tc>
          <w:tcPr>
            <w:tcW w:type="dxa" w:w="3120"/>
          </w:tcPr>
          <w:p>
            <w:pPr>
              <w:spacing w:line="240" w:lineRule="auto"/>
            </w:pPr>
            <w:r/>
            <w:r>
              <w:rPr>
                <w:rFonts w:ascii="Times New Roman" w:hAnsi="Times New Roman"/>
                <w:b w:val="0"/>
                <w:i w:val="0"/>
                <w:sz w:val="24"/>
              </w:rPr>
              <w:t>Docket Sheet, Case No. 2025-002760-CZ (Civil Action)</w:t>
            </w:r>
          </w:p>
        </w:tc>
        <w:tc>
          <w:tcPr>
            <w:tcW w:type="dxa" w:w="3120"/>
          </w:tcPr>
          <w:p>
            <w:pPr>
              <w:spacing w:line="240" w:lineRule="auto"/>
            </w:pPr>
            <w:r/>
            <w:r>
              <w:rPr>
                <w:rFonts w:ascii="Times New Roman" w:hAnsi="Times New Roman"/>
                <w:b w:val="0"/>
                <w:i w:val="0"/>
                <w:sz w:val="24"/>
              </w:rPr>
              <w:t>14th Circuit Court</w:t>
            </w:r>
          </w:p>
        </w:tc>
      </w:tr>
      <w:tr>
        <w:tc>
          <w:tcPr>
            <w:tcW w:type="dxa" w:w="3120"/>
          </w:tcPr>
          <w:p>
            <w:pPr>
              <w:spacing w:line="240" w:lineRule="auto"/>
            </w:pPr>
            <w:r/>
            <w:r>
              <w:rPr>
                <w:rFonts w:ascii="Times New Roman" w:hAnsi="Times New Roman"/>
                <w:b/>
                <w:i w:val="0"/>
                <w:sz w:val="24"/>
              </w:rPr>
              <w:t>Exhibit D</w:t>
            </w:r>
          </w:p>
        </w:tc>
        <w:tc>
          <w:tcPr>
            <w:tcW w:type="dxa" w:w="3120"/>
          </w:tcPr>
          <w:p>
            <w:pPr>
              <w:spacing w:line="240" w:lineRule="auto"/>
            </w:pPr>
            <w:r/>
            <w:r>
              <w:rPr>
                <w:rFonts w:ascii="Times New Roman" w:hAnsi="Times New Roman"/>
                <w:b w:val="0"/>
                <w:i w:val="0"/>
                <w:sz w:val="24"/>
              </w:rPr>
              <w:t>Orders Denying Complainant's Motions Without Hearing (compiled)</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i w:val="0"/>
                <w:sz w:val="24"/>
              </w:rPr>
              <w:t>Exhibit E</w:t>
            </w:r>
          </w:p>
        </w:tc>
        <w:tc>
          <w:tcPr>
            <w:tcW w:type="dxa" w:w="3120"/>
          </w:tcPr>
          <w:p>
            <w:pPr>
              <w:spacing w:line="240" w:lineRule="auto"/>
            </w:pPr>
            <w:r/>
            <w:r>
              <w:rPr>
                <w:rFonts w:ascii="Times New Roman" w:hAnsi="Times New Roman"/>
                <w:b w:val="0"/>
                <w:i w:val="0"/>
                <w:sz w:val="24"/>
              </w:rPr>
              <w:t>Order(s) Restricting/Denying Parenting Time</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i w:val="0"/>
                <w:sz w:val="24"/>
              </w:rPr>
              <w:t>Exhibit F</w:t>
            </w:r>
          </w:p>
        </w:tc>
        <w:tc>
          <w:tcPr>
            <w:tcW w:type="dxa" w:w="3120"/>
          </w:tcPr>
          <w:p>
            <w:pPr>
              <w:spacing w:line="240" w:lineRule="auto"/>
            </w:pPr>
            <w:r/>
            <w:r>
              <w:rPr>
                <w:rFonts w:ascii="Times New Roman" w:hAnsi="Times New Roman"/>
                <w:b w:val="0"/>
                <w:i w:val="0"/>
                <w:sz w:val="24"/>
              </w:rPr>
              <w:t>Order Imposing $250 Bond Requirement</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i w:val="0"/>
                <w:sz w:val="24"/>
              </w:rPr>
              <w:t>Exhibit G</w:t>
            </w:r>
          </w:p>
        </w:tc>
        <w:tc>
          <w:tcPr>
            <w:tcW w:type="dxa" w:w="3120"/>
          </w:tcPr>
          <w:p>
            <w:pPr>
              <w:spacing w:line="240" w:lineRule="auto"/>
            </w:pPr>
            <w:r/>
            <w:r>
              <w:rPr>
                <w:rFonts w:ascii="Times New Roman" w:hAnsi="Times New Roman"/>
                <w:b w:val="0"/>
                <w:i w:val="0"/>
                <w:sz w:val="24"/>
              </w:rPr>
              <w:t>Police Reports (7+) With No Findings of Abuse</w:t>
            </w:r>
          </w:p>
        </w:tc>
        <w:tc>
          <w:tcPr>
            <w:tcW w:type="dxa" w:w="3120"/>
          </w:tcPr>
          <w:p>
            <w:pPr>
              <w:spacing w:line="240" w:lineRule="auto"/>
            </w:pPr>
            <w:r/>
            <w:r>
              <w:rPr>
                <w:rFonts w:ascii="Times New Roman" w:hAnsi="Times New Roman"/>
                <w:b w:val="0"/>
                <w:i w:val="0"/>
                <w:sz w:val="24"/>
              </w:rPr>
              <w:t>Law Enforcement</w:t>
            </w:r>
          </w:p>
        </w:tc>
      </w:tr>
      <w:tr>
        <w:tc>
          <w:tcPr>
            <w:tcW w:type="dxa" w:w="3120"/>
          </w:tcPr>
          <w:p>
            <w:pPr>
              <w:spacing w:line="240" w:lineRule="auto"/>
            </w:pPr>
            <w:r/>
            <w:r>
              <w:rPr>
                <w:rFonts w:ascii="Times New Roman" w:hAnsi="Times New Roman"/>
                <w:b/>
                <w:i w:val="0"/>
                <w:sz w:val="24"/>
              </w:rPr>
              <w:t>Exhibit H</w:t>
            </w:r>
          </w:p>
        </w:tc>
        <w:tc>
          <w:tcPr>
            <w:tcW w:type="dxa" w:w="3120"/>
          </w:tcPr>
          <w:p>
            <w:pPr>
              <w:spacing w:line="240" w:lineRule="auto"/>
            </w:pPr>
            <w:r/>
            <w:r>
              <w:rPr>
                <w:rFonts w:ascii="Times New Roman" w:hAnsi="Times New Roman"/>
                <w:b w:val="0"/>
                <w:i w:val="0"/>
                <w:sz w:val="24"/>
              </w:rPr>
              <w:t>HealthWest Psychological Evaluation, Clearance of Complainant</w:t>
            </w:r>
          </w:p>
        </w:tc>
        <w:tc>
          <w:tcPr>
            <w:tcW w:type="dxa" w:w="3120"/>
          </w:tcPr>
          <w:p>
            <w:pPr>
              <w:spacing w:line="240" w:lineRule="auto"/>
            </w:pPr>
            <w:r/>
            <w:r>
              <w:rPr>
                <w:rFonts w:ascii="Times New Roman" w:hAnsi="Times New Roman"/>
                <w:b w:val="0"/>
                <w:i w:val="0"/>
                <w:sz w:val="24"/>
              </w:rPr>
              <w:t>HealthWest</w:t>
            </w:r>
          </w:p>
        </w:tc>
      </w:tr>
      <w:tr>
        <w:tc>
          <w:tcPr>
            <w:tcW w:type="dxa" w:w="3120"/>
          </w:tcPr>
          <w:p>
            <w:pPr>
              <w:spacing w:line="240" w:lineRule="auto"/>
            </w:pPr>
            <w:r/>
            <w:r>
              <w:rPr>
                <w:rFonts w:ascii="Times New Roman" w:hAnsi="Times New Roman"/>
                <w:b/>
                <w:i w:val="0"/>
                <w:sz w:val="24"/>
              </w:rPr>
              <w:t>Exhibit I</w:t>
            </w:r>
          </w:p>
        </w:tc>
        <w:tc>
          <w:tcPr>
            <w:tcW w:type="dxa" w:w="3120"/>
          </w:tcPr>
          <w:p>
            <w:pPr>
              <w:spacing w:line="240" w:lineRule="auto"/>
            </w:pPr>
            <w:r/>
            <w:r>
              <w:rPr>
                <w:rFonts w:ascii="Times New Roman" w:hAnsi="Times New Roman"/>
                <w:b w:val="0"/>
                <w:i w:val="0"/>
                <w:sz w:val="24"/>
              </w:rPr>
              <w:t>Complainant's Filed Motions (compiled)</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i w:val="0"/>
                <w:sz w:val="24"/>
              </w:rPr>
              <w:t>Exhibit J</w:t>
            </w:r>
          </w:p>
        </w:tc>
        <w:tc>
          <w:tcPr>
            <w:tcW w:type="dxa" w:w="3120"/>
          </w:tcPr>
          <w:p>
            <w:pPr>
              <w:spacing w:line="240" w:lineRule="auto"/>
            </w:pPr>
            <w:r/>
            <w:r>
              <w:rPr>
                <w:rFonts w:ascii="Times New Roman" w:hAnsi="Times New Roman"/>
                <w:b w:val="0"/>
                <w:i w:val="0"/>
                <w:sz w:val="24"/>
              </w:rPr>
              <w:t>Timeline of Parenting Time Denial (329+ Days)</w:t>
            </w:r>
          </w:p>
        </w:tc>
        <w:tc>
          <w:tcPr>
            <w:tcW w:type="dxa" w:w="3120"/>
          </w:tcPr>
          <w:p>
            <w:pPr>
              <w:spacing w:line="240" w:lineRule="auto"/>
            </w:pPr>
            <w:r/>
            <w:r>
              <w:rPr>
                <w:rFonts w:ascii="Times New Roman" w:hAnsi="Times New Roman"/>
                <w:b w:val="0"/>
                <w:i w:val="0"/>
                <w:sz w:val="24"/>
              </w:rPr>
              <w:t>Complainant Records</w:t>
            </w:r>
          </w:p>
        </w:tc>
      </w:tr>
      <w:tr>
        <w:tc>
          <w:tcPr>
            <w:tcW w:type="dxa" w:w="3120"/>
          </w:tcPr>
          <w:p>
            <w:pPr>
              <w:spacing w:line="240" w:lineRule="auto"/>
            </w:pPr>
            <w:r/>
            <w:r>
              <w:rPr>
                <w:rFonts w:ascii="Times New Roman" w:hAnsi="Times New Roman"/>
                <w:b/>
                <w:i w:val="0"/>
                <w:sz w:val="24"/>
              </w:rPr>
              <w:t>Exhibit K</w:t>
            </w:r>
          </w:p>
        </w:tc>
        <w:tc>
          <w:tcPr>
            <w:tcW w:type="dxa" w:w="3120"/>
          </w:tcPr>
          <w:p>
            <w:pPr>
              <w:spacing w:line="240" w:lineRule="auto"/>
            </w:pPr>
            <w:r/>
            <w:r>
              <w:rPr>
                <w:rFonts w:ascii="Times New Roman" w:hAnsi="Times New Roman"/>
                <w:b w:val="0"/>
                <w:i w:val="0"/>
                <w:sz w:val="24"/>
              </w:rPr>
              <w:t>Financial Documentation Establishing Indigency</w:t>
            </w:r>
          </w:p>
        </w:tc>
        <w:tc>
          <w:tcPr>
            <w:tcW w:type="dxa" w:w="3120"/>
          </w:tcPr>
          <w:p>
            <w:pPr>
              <w:spacing w:line="240" w:lineRule="auto"/>
            </w:pPr>
            <w:r/>
            <w:r>
              <w:rPr>
                <w:rFonts w:ascii="Times New Roman" w:hAnsi="Times New Roman"/>
                <w:b w:val="0"/>
                <w:i w:val="0"/>
                <w:sz w:val="24"/>
              </w:rPr>
              <w:t>Complainant Records</w:t>
            </w:r>
          </w:p>
        </w:tc>
      </w:tr>
      <w:tr>
        <w:tc>
          <w:tcPr>
            <w:tcW w:type="dxa" w:w="3120"/>
          </w:tcPr>
          <w:p>
            <w:pPr>
              <w:spacing w:line="240" w:lineRule="auto"/>
            </w:pPr>
            <w:r/>
            <w:r>
              <w:rPr>
                <w:rFonts w:ascii="Times New Roman" w:hAnsi="Times New Roman"/>
                <w:b/>
                <w:i w:val="0"/>
                <w:sz w:val="24"/>
              </w:rPr>
              <w:t>Exhibit L</w:t>
            </w:r>
          </w:p>
        </w:tc>
        <w:tc>
          <w:tcPr>
            <w:tcW w:type="dxa" w:w="3120"/>
          </w:tcPr>
          <w:p>
            <w:pPr>
              <w:spacing w:line="240" w:lineRule="auto"/>
            </w:pPr>
            <w:r/>
            <w:r>
              <w:rPr>
                <w:rFonts w:ascii="Times New Roman" w:hAnsi="Times New Roman"/>
                <w:b w:val="0"/>
                <w:i w:val="0"/>
                <w:sz w:val="24"/>
              </w:rPr>
              <w:t>Hearing Transcripts (as available)</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i w:val="0"/>
                <w:sz w:val="24"/>
              </w:rPr>
              <w:t>Exhibit M</w:t>
            </w:r>
          </w:p>
        </w:tc>
        <w:tc>
          <w:tcPr>
            <w:tcW w:type="dxa" w:w="3120"/>
          </w:tcPr>
          <w:p>
            <w:pPr>
              <w:spacing w:line="240" w:lineRule="auto"/>
            </w:pPr>
            <w:r/>
            <w:r>
              <w:rPr>
                <w:rFonts w:ascii="Times New Roman" w:hAnsi="Times New Roman"/>
                <w:b w:val="0"/>
                <w:i w:val="0"/>
                <w:sz w:val="24"/>
              </w:rPr>
              <w:t>Evidence of Ex Parte Communications (as available)</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i w:val="0"/>
                <w:sz w:val="24"/>
              </w:rPr>
              <w:t>Exhibit N</w:t>
            </w:r>
          </w:p>
        </w:tc>
        <w:tc>
          <w:tcPr>
            <w:tcW w:type="dxa" w:w="3120"/>
          </w:tcPr>
          <w:p>
            <w:pPr>
              <w:spacing w:line="240" w:lineRule="auto"/>
            </w:pPr>
            <w:r/>
            <w:r>
              <w:rPr>
                <w:rFonts w:ascii="Times New Roman" w:hAnsi="Times New Roman"/>
                <w:b w:val="0"/>
                <w:i w:val="0"/>
                <w:sz w:val="24"/>
              </w:rPr>
              <w:t>MCL Journal (01_MCL_JOURNAL.md, 2,324 KB, Score: 56,741)</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O</w:t>
            </w:r>
          </w:p>
        </w:tc>
        <w:tc>
          <w:tcPr>
            <w:tcW w:type="dxa" w:w="3120"/>
          </w:tcPr>
          <w:p>
            <w:pPr>
              <w:spacing w:line="240" w:lineRule="auto"/>
            </w:pPr>
            <w:r/>
            <w:r>
              <w:rPr>
                <w:rFonts w:ascii="Times New Roman" w:hAnsi="Times New Roman"/>
                <w:b w:val="0"/>
                <w:i w:val="0"/>
                <w:sz w:val="24"/>
              </w:rPr>
              <w:t>Child Journal (16_CHILD_JOURNAL.md, 8,111 KB, Score: 51,249)</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P</w:t>
            </w:r>
          </w:p>
        </w:tc>
        <w:tc>
          <w:tcPr>
            <w:tcW w:type="dxa" w:w="3120"/>
          </w:tcPr>
          <w:p>
            <w:pPr>
              <w:spacing w:line="240" w:lineRule="auto"/>
            </w:pPr>
            <w:r/>
            <w:r>
              <w:rPr>
                <w:rFonts w:ascii="Times New Roman" w:hAnsi="Times New Roman"/>
                <w:b w:val="0"/>
                <w:i w:val="0"/>
                <w:sz w:val="24"/>
              </w:rPr>
              <w:t>Violations Journal (25_VIOLATIONS_JOURNAL.md, 2,645 KB, Score: 31,909)</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Q</w:t>
            </w:r>
          </w:p>
        </w:tc>
        <w:tc>
          <w:tcPr>
            <w:tcW w:type="dxa" w:w="3120"/>
          </w:tcPr>
          <w:p>
            <w:pPr>
              <w:spacing w:line="240" w:lineRule="auto"/>
            </w:pPr>
            <w:r/>
            <w:r>
              <w:rPr>
                <w:rFonts w:ascii="Times New Roman" w:hAnsi="Times New Roman"/>
                <w:b w:val="0"/>
                <w:i w:val="0"/>
                <w:sz w:val="24"/>
              </w:rPr>
              <w:t>McNeill Conduct Journal (14_MCNEILL_JOURNAL.md, 1,304 KB, Score: 16,184)</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R</w:t>
            </w:r>
          </w:p>
        </w:tc>
        <w:tc>
          <w:tcPr>
            <w:tcW w:type="dxa" w:w="3120"/>
          </w:tcPr>
          <w:p>
            <w:pPr>
              <w:spacing w:line="240" w:lineRule="auto"/>
            </w:pPr>
            <w:r/>
            <w:r>
              <w:rPr>
                <w:rFonts w:ascii="Times New Roman" w:hAnsi="Times New Roman"/>
                <w:b w:val="0"/>
                <w:i w:val="0"/>
                <w:sz w:val="24"/>
              </w:rPr>
              <w:t>Misconduct Journal (22_MISCONDUCT_JOURNAL.md, 2,458 KB, Score: 18,785)</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S</w:t>
            </w:r>
          </w:p>
        </w:tc>
        <w:tc>
          <w:tcPr>
            <w:tcW w:type="dxa" w:w="3120"/>
          </w:tcPr>
          <w:p>
            <w:pPr>
              <w:spacing w:line="240" w:lineRule="auto"/>
            </w:pPr>
            <w:r/>
            <w:r>
              <w:rPr>
                <w:rFonts w:ascii="Times New Roman" w:hAnsi="Times New Roman"/>
                <w:b w:val="0"/>
                <w:i w:val="0"/>
                <w:sz w:val="24"/>
              </w:rPr>
              <w:t>Credibility Journal (38_CREDIBILITY_JOURNAL.md, 3,999 KB, Score: 16,148)</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T</w:t>
            </w:r>
          </w:p>
        </w:tc>
        <w:tc>
          <w:tcPr>
            <w:tcW w:type="dxa" w:w="3120"/>
          </w:tcPr>
          <w:p>
            <w:pPr>
              <w:spacing w:line="240" w:lineRule="auto"/>
            </w:pPr>
            <w:r/>
            <w:r>
              <w:rPr>
                <w:rFonts w:ascii="Times New Roman" w:hAnsi="Times New Roman"/>
                <w:b w:val="0"/>
                <w:i w:val="0"/>
                <w:sz w:val="24"/>
              </w:rPr>
              <w:t>Contempt Journal (24_CONTEMPT_JOURNAL.md, 2,369 KB, Score: 21,388)</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U</w:t>
            </w:r>
          </w:p>
        </w:tc>
        <w:tc>
          <w:tcPr>
            <w:tcW w:type="dxa" w:w="3120"/>
          </w:tcPr>
          <w:p>
            <w:pPr>
              <w:spacing w:line="240" w:lineRule="auto"/>
            </w:pPr>
            <w:r/>
            <w:r>
              <w:rPr>
                <w:rFonts w:ascii="Times New Roman" w:hAnsi="Times New Roman"/>
                <w:b w:val="0"/>
                <w:i w:val="0"/>
                <w:sz w:val="24"/>
              </w:rPr>
              <w:t>Orders Journal (27_ORDERS_JOURNAL.md, 6,317 KB, Score: 12,876)</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V</w:t>
            </w:r>
          </w:p>
        </w:tc>
        <w:tc>
          <w:tcPr>
            <w:tcW w:type="dxa" w:w="3120"/>
          </w:tcPr>
          <w:p>
            <w:pPr>
              <w:spacing w:line="240" w:lineRule="auto"/>
            </w:pPr>
            <w:r/>
            <w:r>
              <w:rPr>
                <w:rFonts w:ascii="Times New Roman" w:hAnsi="Times New Roman"/>
                <w:b w:val="0"/>
                <w:i w:val="0"/>
                <w:sz w:val="24"/>
              </w:rPr>
              <w:t>PPO Journal (20_PPO_JOURNAL.md, 4,961 KB, Score: 19,644)</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W</w:t>
            </w:r>
          </w:p>
        </w:tc>
        <w:tc>
          <w:tcPr>
            <w:tcW w:type="dxa" w:w="3120"/>
          </w:tcPr>
          <w:p>
            <w:pPr>
              <w:spacing w:line="240" w:lineRule="auto"/>
            </w:pPr>
            <w:r/>
            <w:r>
              <w:rPr>
                <w:rFonts w:ascii="Times New Roman" w:hAnsi="Times New Roman"/>
                <w:b w:val="0"/>
                <w:i w:val="0"/>
                <w:sz w:val="24"/>
              </w:rPr>
              <w:t>Custody Journal (19_CUSTODY_JOURNAL.md, 3,856 KB, Score: 15,484)</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X</w:t>
            </w:r>
          </w:p>
        </w:tc>
        <w:tc>
          <w:tcPr>
            <w:tcW w:type="dxa" w:w="3120"/>
          </w:tcPr>
          <w:p>
            <w:pPr>
              <w:spacing w:line="240" w:lineRule="auto"/>
            </w:pPr>
            <w:r/>
            <w:r>
              <w:rPr>
                <w:rFonts w:ascii="Times New Roman" w:hAnsi="Times New Roman"/>
                <w:b w:val="0"/>
                <w:i w:val="0"/>
                <w:sz w:val="24"/>
              </w:rPr>
              <w:t>Best Interest Journal (31_BEST_INT_JOURNAL.md, 1,228 KB, Score: 13,378)</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Y</w:t>
            </w:r>
          </w:p>
        </w:tc>
        <w:tc>
          <w:tcPr>
            <w:tcW w:type="dxa" w:w="3120"/>
          </w:tcPr>
          <w:p>
            <w:pPr>
              <w:spacing w:line="240" w:lineRule="auto"/>
            </w:pPr>
            <w:r/>
            <w:r>
              <w:rPr>
                <w:rFonts w:ascii="Times New Roman" w:hAnsi="Times New Roman"/>
                <w:b w:val="0"/>
                <w:i w:val="0"/>
                <w:sz w:val="24"/>
              </w:rPr>
              <w:t>Timeline Journal (33_TIMELINE_JOURNAL.md, 5,862 KB, Score: 10,861)</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Z</w:t>
            </w:r>
          </w:p>
        </w:tc>
        <w:tc>
          <w:tcPr>
            <w:tcW w:type="dxa" w:w="3120"/>
          </w:tcPr>
          <w:p>
            <w:pPr>
              <w:spacing w:line="240" w:lineRule="auto"/>
            </w:pPr>
            <w:r/>
            <w:r>
              <w:rPr>
                <w:rFonts w:ascii="Times New Roman" w:hAnsi="Times New Roman"/>
                <w:b w:val="0"/>
                <w:i w:val="0"/>
                <w:sz w:val="24"/>
              </w:rPr>
              <w:t>Evidence Journal (30_EVIDENCE/journal_md.md, 6,612 KB, Score: 9,929)</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AA</w:t>
            </w:r>
          </w:p>
        </w:tc>
        <w:tc>
          <w:tcPr>
            <w:tcW w:type="dxa" w:w="3120"/>
          </w:tcPr>
          <w:p>
            <w:pPr>
              <w:spacing w:line="240" w:lineRule="auto"/>
            </w:pPr>
            <w:r/>
            <w:r>
              <w:rPr>
                <w:rFonts w:ascii="Times New Roman" w:hAnsi="Times New Roman"/>
                <w:b w:val="0"/>
                <w:i w:val="0"/>
                <w:sz w:val="24"/>
              </w:rPr>
              <w:t>Synthesis Master (SYNTHESIS_MASTER.md)</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BB</w:t>
            </w:r>
          </w:p>
        </w:tc>
        <w:tc>
          <w:tcPr>
            <w:tcW w:type="dxa" w:w="3120"/>
          </w:tcPr>
          <w:p>
            <w:pPr>
              <w:spacing w:line="240" w:lineRule="auto"/>
            </w:pPr>
            <w:r/>
            <w:r>
              <w:rPr>
                <w:rFonts w:ascii="Times New Roman" w:hAnsi="Times New Roman"/>
                <w:b w:val="0"/>
                <w:i w:val="0"/>
                <w:sz w:val="24"/>
              </w:rPr>
              <w:t>Synthesis Data (SYNTHESIS_DATA.json, 288.1 KB)</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CC</w:t>
            </w:r>
          </w:p>
        </w:tc>
        <w:tc>
          <w:tcPr>
            <w:tcW w:type="dxa" w:w="3120"/>
          </w:tcPr>
          <w:p>
            <w:pPr>
              <w:spacing w:line="240" w:lineRule="auto"/>
            </w:pPr>
            <w:r/>
            <w:r>
              <w:rPr>
                <w:rFonts w:ascii="Times New Roman" w:hAnsi="Times New Roman"/>
                <w:b w:val="0"/>
                <w:i w:val="0"/>
                <w:sz w:val="24"/>
              </w:rPr>
              <w:t>Michigan Code of Judicial Conduct (relevant excerpts)</w:t>
            </w:r>
          </w:p>
        </w:tc>
        <w:tc>
          <w:tcPr>
            <w:tcW w:type="dxa" w:w="3120"/>
          </w:tcPr>
          <w:p>
            <w:pPr>
              <w:spacing w:line="240" w:lineRule="auto"/>
            </w:pPr>
            <w:r/>
            <w:r>
              <w:rPr>
                <w:rFonts w:ascii="Times New Roman" w:hAnsi="Times New Roman"/>
                <w:b w:val="0"/>
                <w:i w:val="0"/>
                <w:sz w:val="24"/>
              </w:rPr>
              <w:t>Public Record</w:t>
            </w:r>
          </w:p>
        </w:tc>
      </w:tr>
      <w:tr>
        <w:tc>
          <w:tcPr>
            <w:tcW w:type="dxa" w:w="3120"/>
          </w:tcPr>
          <w:p>
            <w:pPr>
              <w:spacing w:line="240" w:lineRule="auto"/>
            </w:pPr>
            <w:r/>
            <w:r>
              <w:rPr>
                <w:rFonts w:ascii="Times New Roman" w:hAnsi="Times New Roman"/>
                <w:b/>
                <w:i w:val="0"/>
                <w:sz w:val="24"/>
              </w:rPr>
              <w:t>Exhibit DD</w:t>
            </w:r>
          </w:p>
        </w:tc>
        <w:tc>
          <w:tcPr>
            <w:tcW w:type="dxa" w:w="3120"/>
          </w:tcPr>
          <w:p>
            <w:pPr>
              <w:spacing w:line="240" w:lineRule="auto"/>
            </w:pPr>
            <w:r/>
            <w:r>
              <w:rPr>
                <w:rFonts w:ascii="Times New Roman" w:hAnsi="Times New Roman"/>
                <w:b w:val="0"/>
                <w:i w:val="0"/>
                <w:sz w:val="24"/>
              </w:rPr>
              <w:t>Relevant Statutory Provisions (MCL 722.27a, MCL 722.27a, MCL 600.2950)</w:t>
            </w:r>
          </w:p>
        </w:tc>
        <w:tc>
          <w:tcPr>
            <w:tcW w:type="dxa" w:w="3120"/>
          </w:tcPr>
          <w:p>
            <w:pPr>
              <w:spacing w:line="240" w:lineRule="auto"/>
            </w:pPr>
            <w:r/>
            <w:r>
              <w:rPr>
                <w:rFonts w:ascii="Times New Roman" w:hAnsi="Times New Roman"/>
                <w:b w:val="0"/>
                <w:i w:val="0"/>
                <w:sz w:val="24"/>
              </w:rPr>
              <w:t>Public Record</w:t>
            </w:r>
          </w:p>
        </w:tc>
      </w:tr>
      <w:tr>
        <w:tc>
          <w:tcPr>
            <w:tcW w:type="dxa" w:w="3120"/>
          </w:tcPr>
          <w:p>
            <w:pPr>
              <w:spacing w:line="240" w:lineRule="auto"/>
            </w:pPr>
            <w:r/>
            <w:r>
              <w:rPr>
                <w:rFonts w:ascii="Times New Roman" w:hAnsi="Times New Roman"/>
                <w:b/>
                <w:i w:val="0"/>
                <w:sz w:val="24"/>
              </w:rPr>
              <w:t>Exhibit EE</w:t>
            </w:r>
          </w:p>
        </w:tc>
        <w:tc>
          <w:tcPr>
            <w:tcW w:type="dxa" w:w="3120"/>
          </w:tcPr>
          <w:p>
            <w:pPr>
              <w:spacing w:line="240" w:lineRule="auto"/>
            </w:pPr>
            <w:r/>
            <w:r>
              <w:rPr>
                <w:rFonts w:ascii="Times New Roman" w:hAnsi="Times New Roman"/>
                <w:b w:val="0"/>
                <w:i w:val="0"/>
                <w:sz w:val="24"/>
              </w:rPr>
              <w:t>Andrew Journal (09_ANDREW_JOURNAL.md, 3,366 KB, Score: 31,859)</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FF</w:t>
            </w:r>
          </w:p>
        </w:tc>
        <w:tc>
          <w:tcPr>
            <w:tcW w:type="dxa" w:w="3120"/>
          </w:tcPr>
          <w:p>
            <w:pPr>
              <w:spacing w:line="240" w:lineRule="auto"/>
            </w:pPr>
            <w:r/>
            <w:r>
              <w:rPr>
                <w:rFonts w:ascii="Times New Roman" w:hAnsi="Times New Roman"/>
                <w:b w:val="0"/>
                <w:i w:val="0"/>
                <w:sz w:val="24"/>
              </w:rPr>
              <w:t>Emily/Watson Journal (10_EMILY_JOURNAL.md, 2,182 KB, Score: 19,721)</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GG</w:t>
            </w:r>
          </w:p>
        </w:tc>
        <w:tc>
          <w:tcPr>
            <w:tcW w:type="dxa" w:w="3120"/>
          </w:tcPr>
          <w:p>
            <w:pPr>
              <w:spacing w:line="240" w:lineRule="auto"/>
            </w:pPr>
            <w:r/>
            <w:r>
              <w:rPr>
                <w:rFonts w:ascii="Times New Roman" w:hAnsi="Times New Roman"/>
                <w:b w:val="0"/>
                <w:i w:val="0"/>
                <w:sz w:val="24"/>
              </w:rPr>
              <w:t>Caselaw Journal (03_CASELAW_JOURNAL.md, 1,162 KB, Score: 16,794)</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HH</w:t>
            </w:r>
          </w:p>
        </w:tc>
        <w:tc>
          <w:tcPr>
            <w:tcW w:type="dxa" w:w="3120"/>
          </w:tcPr>
          <w:p>
            <w:pPr>
              <w:spacing w:line="240" w:lineRule="auto"/>
            </w:pPr>
            <w:r/>
            <w:r>
              <w:rPr>
                <w:rFonts w:ascii="Times New Roman" w:hAnsi="Times New Roman"/>
                <w:b w:val="0"/>
                <w:i w:val="0"/>
                <w:sz w:val="24"/>
              </w:rPr>
              <w:t>MCR Journal (02_MCR_JOURNAL.md, 3,132 KB, Score: 11,733)</w:t>
            </w:r>
          </w:p>
        </w:tc>
        <w:tc>
          <w:tcPr>
            <w:tcW w:type="dxa" w:w="3120"/>
          </w:tcPr>
          <w:p>
            <w:pPr>
              <w:spacing w:line="240" w:lineRule="auto"/>
            </w:pPr>
            <w:r/>
            <w:r>
              <w:rPr>
                <w:rFonts w:ascii="Times New Roman" w:hAnsi="Times New Roman"/>
                <w:b w:val="0"/>
                <w:i w:val="0"/>
                <w:sz w:val="24"/>
              </w:rPr>
              <w:t>Documentary Corpus</w:t>
            </w:r>
          </w:p>
        </w:tc>
      </w:tr>
      <w:tr>
        <w:tc>
          <w:tcPr>
            <w:tcW w:type="dxa" w:w="3120"/>
          </w:tcPr>
          <w:p>
            <w:pPr>
              <w:spacing w:line="240" w:lineRule="auto"/>
            </w:pPr>
            <w:r/>
            <w:r>
              <w:rPr>
                <w:rFonts w:ascii="Times New Roman" w:hAnsi="Times New Roman"/>
                <w:b/>
                <w:i w:val="0"/>
                <w:sz w:val="24"/>
              </w:rPr>
              <w:t>Exhibit II</w:t>
            </w:r>
          </w:p>
        </w:tc>
        <w:tc>
          <w:tcPr>
            <w:tcW w:type="dxa" w:w="3120"/>
          </w:tcPr>
          <w:p>
            <w:pPr>
              <w:spacing w:line="240" w:lineRule="auto"/>
            </w:pPr>
            <w:r/>
            <w:r>
              <w:rPr>
                <w:rFonts w:ascii="Times New Roman" w:hAnsi="Times New Roman"/>
                <w:b w:val="0"/>
                <w:i w:val="0"/>
                <w:sz w:val="24"/>
              </w:rPr>
              <w:t>Persons Journal (17_PERSONS_JOURNAL.md, 13,576 KB, Score: 31,798)</w:t>
            </w:r>
          </w:p>
        </w:tc>
        <w:tc>
          <w:tcPr>
            <w:tcW w:type="dxa" w:w="3120"/>
          </w:tcPr>
          <w:p>
            <w:pPr>
              <w:spacing w:line="240" w:lineRule="auto"/>
            </w:pPr>
            <w:r/>
            <w:r>
              <w:rPr>
                <w:rFonts w:ascii="Times New Roman" w:hAnsi="Times New Roman"/>
                <w:b w:val="0"/>
                <w:i w:val="0"/>
                <w:sz w:val="24"/>
              </w:rPr>
              <w:t>Documentary Corpus</w:t>
            </w:r>
          </w:p>
        </w:tc>
      </w:tr>
    </w:tbl>
    <w:p>
      <w:pPr>
        <w:pStyle w:val="Heading2"/>
      </w:pPr>
      <w:r>
        <w:rPr>
          <w:rFonts w:ascii="Times New Roman" w:hAnsi="Times New Roman"/>
        </w:rPr>
        <w:t>XI. APPLICABLE LEGAL AUTHORITIES</w:t>
      </w:r>
    </w:p>
    <w:p>
      <w:pPr>
        <w:spacing w:line="480" w:lineRule="auto" w:after="0" w:before="0"/>
      </w:pPr>
      <w:r>
        <w:rPr>
          <w:rFonts w:ascii="Times New Roman" w:hAnsi="Times New Roman"/>
          <w:b/>
          <w:sz w:val="24"/>
        </w:rPr>
        <w:t xml:space="preserve">114. </w:t>
      </w:r>
      <w:r>
        <w:rPr>
          <w:rFonts w:ascii="Times New Roman" w:hAnsi="Times New Roman"/>
          <w:b w:val="0"/>
          <w:i w:val="0"/>
          <w:sz w:val="24"/>
        </w:rPr>
        <w:t>The following legal authorities support the allegations and analysis set forth in this complaint:</w:t>
      </w:r>
    </w:p>
    <w:p>
      <w:pPr>
        <w:pStyle w:val="Heading3"/>
      </w:pPr>
      <w:r>
        <w:rPr>
          <w:rFonts w:ascii="Times New Roman" w:hAnsi="Times New Roman"/>
        </w:rPr>
        <w:t>Constitutional Provisions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Michigan Constitution of 1963, Article 6, Section 30</w:t>
      </w:r>
      <w:r>
        <w:rPr>
          <w:rFonts w:ascii="Times New Roman" w:hAnsi="Times New Roman"/>
          <w:b w:val="0"/>
          <w:i w:val="0"/>
          <w:sz w:val="24"/>
        </w:rPr>
        <w:t xml:space="preserve"> (establishment and jurisdiction of the Judicial Tenure Commission) - </w:t>
      </w:r>
      <w:r>
        <w:rPr>
          <w:rFonts w:ascii="Times New Roman" w:hAnsi="Times New Roman"/>
          <w:b/>
          <w:i w:val="0"/>
          <w:sz w:val="24"/>
        </w:rPr>
        <w:t>U.S. Constitution, Amendment XIV, Section 1</w:t>
      </w:r>
      <w:r>
        <w:rPr>
          <w:rFonts w:ascii="Times New Roman" w:hAnsi="Times New Roman"/>
          <w:b w:val="0"/>
          <w:i w:val="0"/>
          <w:sz w:val="24"/>
        </w:rPr>
        <w:t xml:space="preserve"> (Due Process Clause; Equal Protection Clause) - </w:t>
      </w:r>
      <w:r>
        <w:rPr>
          <w:rFonts w:ascii="Times New Roman" w:hAnsi="Times New Roman"/>
          <w:b/>
          <w:i w:val="0"/>
          <w:sz w:val="24"/>
        </w:rPr>
        <w:t>U.S. Constitution, Amendment I</w:t>
      </w:r>
      <w:r>
        <w:rPr>
          <w:rFonts w:ascii="Times New Roman" w:hAnsi="Times New Roman"/>
          <w:b w:val="0"/>
          <w:i w:val="0"/>
          <w:sz w:val="24"/>
        </w:rPr>
        <w:t xml:space="preserve"> (right to petition for redress of grievances)</w:t>
      </w:r>
    </w:p>
    <w:p>
      <w:pPr>
        <w:pStyle w:val="Heading3"/>
      </w:pPr>
      <w:r>
        <w:rPr>
          <w:rFonts w:ascii="Times New Roman" w:hAnsi="Times New Roman"/>
        </w:rPr>
        <w:t>Michigan Court Rules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MCR Citation</w:t>
            </w:r>
          </w:p>
        </w:tc>
        <w:tc>
          <w:tcPr>
            <w:tcW w:type="dxa" w:w="3120"/>
          </w:tcPr>
          <w:p>
            <w:pPr>
              <w:spacing w:line="240" w:lineRule="auto"/>
            </w:pPr>
            <w:r/>
            <w:r>
              <w:rPr>
                <w:rFonts w:ascii="Times New Roman" w:hAnsi="Times New Roman"/>
                <w:b/>
                <w:sz w:val="24"/>
              </w:rPr>
              <w:t>Occurrences in Record</w:t>
            </w:r>
          </w:p>
        </w:tc>
        <w:tc>
          <w:tcPr>
            <w:tcW w:type="dxa" w:w="3120"/>
          </w:tcPr>
          <w:p>
            <w:pPr>
              <w:spacing w:line="240" w:lineRule="auto"/>
            </w:pPr>
            <w:r/>
            <w:r>
              <w:rPr>
                <w:rFonts w:ascii="Times New Roman" w:hAnsi="Times New Roman"/>
                <w:b/>
                <w:sz w:val="24"/>
              </w:rPr>
              <w:t>Subject</w:t>
            </w:r>
          </w:p>
        </w:tc>
      </w:tr>
      <w:tr>
        <w:tc>
          <w:tcPr>
            <w:tcW w:type="dxa" w:w="3120"/>
          </w:tcPr>
          <w:p>
            <w:pPr>
              <w:spacing w:line="240" w:lineRule="auto"/>
            </w:pPr>
            <w:r/>
            <w:r>
              <w:rPr>
                <w:rFonts w:ascii="Times New Roman" w:hAnsi="Times New Roman"/>
                <w:b w:val="0"/>
                <w:i w:val="0"/>
                <w:sz w:val="24"/>
              </w:rPr>
              <w:t>MCR 9.104-9.120</w:t>
            </w:r>
          </w:p>
        </w:tc>
        <w:tc>
          <w:tcPr>
            <w:tcW w:type="dxa" w:w="3120"/>
          </w:tcPr>
          <w:p>
            <w:pPr>
              <w:spacing w:line="240" w:lineRule="auto"/>
            </w:pPr>
            <w:r/>
            <w:r>
              <w:rPr>
                <w:rFonts w:ascii="Times New Roman" w:hAnsi="Times New Roman"/>
                <w:b w:val="0"/>
                <w:i w:val="0"/>
                <w:sz w:val="24"/>
              </w:rPr>
              <w:t>N/A</w:t>
            </w:r>
          </w:p>
        </w:tc>
        <w:tc>
          <w:tcPr>
            <w:tcW w:type="dxa" w:w="3120"/>
          </w:tcPr>
          <w:p>
            <w:pPr>
              <w:spacing w:line="240" w:lineRule="auto"/>
            </w:pPr>
            <w:r/>
            <w:r>
              <w:rPr>
                <w:rFonts w:ascii="Times New Roman" w:hAnsi="Times New Roman"/>
                <w:b w:val="0"/>
                <w:i w:val="0"/>
                <w:sz w:val="24"/>
              </w:rPr>
              <w:t>Judicial discipline proceedings</w:t>
            </w:r>
          </w:p>
        </w:tc>
      </w:tr>
      <w:tr>
        <w:tc>
          <w:tcPr>
            <w:tcW w:type="dxa" w:w="3120"/>
          </w:tcPr>
          <w:p>
            <w:pPr>
              <w:spacing w:line="240" w:lineRule="auto"/>
            </w:pPr>
            <w:r/>
            <w:r>
              <w:rPr>
                <w:rFonts w:ascii="Times New Roman" w:hAnsi="Times New Roman"/>
                <w:b w:val="0"/>
                <w:i w:val="0"/>
                <w:sz w:val="24"/>
              </w:rPr>
              <w:t>MCR 2.003</w:t>
            </w:r>
          </w:p>
        </w:tc>
        <w:tc>
          <w:tcPr>
            <w:tcW w:type="dxa" w:w="3120"/>
          </w:tcPr>
          <w:p>
            <w:pPr>
              <w:spacing w:line="240" w:lineRule="auto"/>
            </w:pPr>
            <w:r/>
            <w:r>
              <w:rPr>
                <w:rFonts w:ascii="Times New Roman" w:hAnsi="Times New Roman"/>
                <w:b w:val="0"/>
                <w:i w:val="0"/>
                <w:sz w:val="24"/>
              </w:rPr>
              <w:t>5,695</w:t>
            </w:r>
          </w:p>
        </w:tc>
        <w:tc>
          <w:tcPr>
            <w:tcW w:type="dxa" w:w="3120"/>
          </w:tcPr>
          <w:p>
            <w:pPr>
              <w:spacing w:line="240" w:lineRule="auto"/>
            </w:pPr>
            <w:r/>
            <w:r>
              <w:rPr>
                <w:rFonts w:ascii="Times New Roman" w:hAnsi="Times New Roman"/>
                <w:b w:val="0"/>
                <w:i w:val="0"/>
                <w:sz w:val="24"/>
              </w:rPr>
              <w:t>Disqualification of judge</w:t>
            </w:r>
          </w:p>
        </w:tc>
      </w:tr>
      <w:tr>
        <w:tc>
          <w:tcPr>
            <w:tcW w:type="dxa" w:w="3120"/>
          </w:tcPr>
          <w:p>
            <w:pPr>
              <w:spacing w:line="240" w:lineRule="auto"/>
            </w:pPr>
            <w:r/>
            <w:r>
              <w:rPr>
                <w:rFonts w:ascii="Times New Roman" w:hAnsi="Times New Roman"/>
                <w:b w:val="0"/>
                <w:i w:val="0"/>
                <w:sz w:val="24"/>
              </w:rPr>
              <w:t>MCR 2.003(C)</w:t>
            </w:r>
          </w:p>
        </w:tc>
        <w:tc>
          <w:tcPr>
            <w:tcW w:type="dxa" w:w="3120"/>
          </w:tcPr>
          <w:p>
            <w:pPr>
              <w:spacing w:line="240" w:lineRule="auto"/>
            </w:pPr>
            <w:r/>
            <w:r>
              <w:rPr>
                <w:rFonts w:ascii="Times New Roman" w:hAnsi="Times New Roman"/>
                <w:b w:val="0"/>
                <w:i w:val="0"/>
                <w:sz w:val="24"/>
              </w:rPr>
              <w:t>925</w:t>
            </w:r>
          </w:p>
        </w:tc>
        <w:tc>
          <w:tcPr>
            <w:tcW w:type="dxa" w:w="3120"/>
          </w:tcPr>
          <w:p>
            <w:pPr>
              <w:spacing w:line="240" w:lineRule="auto"/>
            </w:pPr>
            <w:r/>
            <w:r>
              <w:rPr>
                <w:rFonts w:ascii="Times New Roman" w:hAnsi="Times New Roman"/>
                <w:b w:val="0"/>
                <w:i w:val="0"/>
                <w:sz w:val="24"/>
              </w:rPr>
              <w:t>Grounds for disqualification</w:t>
            </w:r>
          </w:p>
        </w:tc>
      </w:tr>
      <w:tr>
        <w:tc>
          <w:tcPr>
            <w:tcW w:type="dxa" w:w="3120"/>
          </w:tcPr>
          <w:p>
            <w:pPr>
              <w:spacing w:line="240" w:lineRule="auto"/>
            </w:pPr>
            <w:r/>
            <w:r>
              <w:rPr>
                <w:rFonts w:ascii="Times New Roman" w:hAnsi="Times New Roman"/>
                <w:b w:val="0"/>
                <w:i w:val="0"/>
                <w:sz w:val="24"/>
              </w:rPr>
              <w:t>MCR 2.003(C)(1)</w:t>
            </w:r>
          </w:p>
        </w:tc>
        <w:tc>
          <w:tcPr>
            <w:tcW w:type="dxa" w:w="3120"/>
          </w:tcPr>
          <w:p>
            <w:pPr>
              <w:spacing w:line="240" w:lineRule="auto"/>
            </w:pPr>
            <w:r/>
            <w:r>
              <w:rPr>
                <w:rFonts w:ascii="Times New Roman" w:hAnsi="Times New Roman"/>
                <w:b w:val="0"/>
                <w:i w:val="0"/>
                <w:sz w:val="24"/>
              </w:rPr>
              <w:t>875</w:t>
            </w:r>
          </w:p>
        </w:tc>
        <w:tc>
          <w:tcPr>
            <w:tcW w:type="dxa" w:w="3120"/>
          </w:tcPr>
          <w:p>
            <w:pPr>
              <w:spacing w:line="240" w:lineRule="auto"/>
            </w:pPr>
            <w:r/>
            <w:r>
              <w:rPr>
                <w:rFonts w:ascii="Times New Roman" w:hAnsi="Times New Roman"/>
                <w:b w:val="0"/>
                <w:i w:val="0"/>
                <w:sz w:val="24"/>
              </w:rPr>
              <w:t>Bias or prejudice</w:t>
            </w:r>
          </w:p>
        </w:tc>
      </w:tr>
      <w:tr>
        <w:tc>
          <w:tcPr>
            <w:tcW w:type="dxa" w:w="3120"/>
          </w:tcPr>
          <w:p>
            <w:pPr>
              <w:spacing w:line="240" w:lineRule="auto"/>
            </w:pPr>
            <w:r/>
            <w:r>
              <w:rPr>
                <w:rFonts w:ascii="Times New Roman" w:hAnsi="Times New Roman"/>
                <w:b w:val="0"/>
                <w:i w:val="0"/>
                <w:sz w:val="24"/>
              </w:rPr>
              <w:t>MCR 2.107</w:t>
            </w:r>
          </w:p>
        </w:tc>
        <w:tc>
          <w:tcPr>
            <w:tcW w:type="dxa" w:w="3120"/>
          </w:tcPr>
          <w:p>
            <w:pPr>
              <w:spacing w:line="240" w:lineRule="auto"/>
            </w:pPr>
            <w:r/>
            <w:r>
              <w:rPr>
                <w:rFonts w:ascii="Times New Roman" w:hAnsi="Times New Roman"/>
                <w:b w:val="0"/>
                <w:i w:val="0"/>
                <w:sz w:val="24"/>
              </w:rPr>
              <w:t>2,730</w:t>
            </w:r>
          </w:p>
        </w:tc>
        <w:tc>
          <w:tcPr>
            <w:tcW w:type="dxa" w:w="3120"/>
          </w:tcPr>
          <w:p>
            <w:pPr>
              <w:spacing w:line="240" w:lineRule="auto"/>
            </w:pPr>
            <w:r/>
            <w:r>
              <w:rPr>
                <w:rFonts w:ascii="Times New Roman" w:hAnsi="Times New Roman"/>
                <w:b w:val="0"/>
                <w:i w:val="0"/>
                <w:sz w:val="24"/>
              </w:rPr>
              <w:t>Service of process</w:t>
            </w:r>
          </w:p>
        </w:tc>
      </w:tr>
      <w:tr>
        <w:tc>
          <w:tcPr>
            <w:tcW w:type="dxa" w:w="3120"/>
          </w:tcPr>
          <w:p>
            <w:pPr>
              <w:spacing w:line="240" w:lineRule="auto"/>
            </w:pPr>
            <w:r/>
            <w:r>
              <w:rPr>
                <w:rFonts w:ascii="Times New Roman" w:hAnsi="Times New Roman"/>
                <w:b w:val="0"/>
                <w:i w:val="0"/>
                <w:sz w:val="24"/>
              </w:rPr>
              <w:t>MCR 2.119</w:t>
            </w:r>
          </w:p>
        </w:tc>
        <w:tc>
          <w:tcPr>
            <w:tcW w:type="dxa" w:w="3120"/>
          </w:tcPr>
          <w:p>
            <w:pPr>
              <w:spacing w:line="240" w:lineRule="auto"/>
            </w:pPr>
            <w:r/>
            <w:r>
              <w:rPr>
                <w:rFonts w:ascii="Times New Roman" w:hAnsi="Times New Roman"/>
                <w:b w:val="0"/>
                <w:i w:val="0"/>
                <w:sz w:val="24"/>
              </w:rPr>
              <w:t>4,445</w:t>
            </w:r>
          </w:p>
        </w:tc>
        <w:tc>
          <w:tcPr>
            <w:tcW w:type="dxa" w:w="3120"/>
          </w:tcPr>
          <w:p>
            <w:pPr>
              <w:spacing w:line="240" w:lineRule="auto"/>
            </w:pPr>
            <w:r/>
            <w:r>
              <w:rPr>
                <w:rFonts w:ascii="Times New Roman" w:hAnsi="Times New Roman"/>
                <w:b w:val="0"/>
                <w:i w:val="0"/>
                <w:sz w:val="24"/>
              </w:rPr>
              <w:t>Motion practice</w:t>
            </w:r>
          </w:p>
        </w:tc>
      </w:tr>
      <w:tr>
        <w:tc>
          <w:tcPr>
            <w:tcW w:type="dxa" w:w="3120"/>
          </w:tcPr>
          <w:p>
            <w:pPr>
              <w:spacing w:line="240" w:lineRule="auto"/>
            </w:pPr>
            <w:r/>
            <w:r>
              <w:rPr>
                <w:rFonts w:ascii="Times New Roman" w:hAnsi="Times New Roman"/>
                <w:b w:val="0"/>
                <w:i w:val="0"/>
                <w:sz w:val="24"/>
              </w:rPr>
              <w:t>MCR 2.119(B)(1)</w:t>
            </w:r>
          </w:p>
        </w:tc>
        <w:tc>
          <w:tcPr>
            <w:tcW w:type="dxa" w:w="3120"/>
          </w:tcPr>
          <w:p>
            <w:pPr>
              <w:spacing w:line="240" w:lineRule="auto"/>
            </w:pPr>
            <w:r/>
            <w:r>
              <w:rPr>
                <w:rFonts w:ascii="Times New Roman" w:hAnsi="Times New Roman"/>
                <w:b w:val="0"/>
                <w:i w:val="0"/>
                <w:sz w:val="24"/>
              </w:rPr>
              <w:t>577</w:t>
            </w:r>
          </w:p>
        </w:tc>
        <w:tc>
          <w:tcPr>
            <w:tcW w:type="dxa" w:w="3120"/>
          </w:tcPr>
          <w:p>
            <w:pPr>
              <w:spacing w:line="240" w:lineRule="auto"/>
            </w:pPr>
            <w:r/>
            <w:r>
              <w:rPr>
                <w:rFonts w:ascii="Times New Roman" w:hAnsi="Times New Roman"/>
                <w:b w:val="0"/>
                <w:i w:val="0"/>
                <w:sz w:val="24"/>
              </w:rPr>
              <w:t>Hearing requirement</w:t>
            </w:r>
          </w:p>
        </w:tc>
      </w:tr>
      <w:tr>
        <w:tc>
          <w:tcPr>
            <w:tcW w:type="dxa" w:w="3120"/>
          </w:tcPr>
          <w:p>
            <w:pPr>
              <w:spacing w:line="240" w:lineRule="auto"/>
            </w:pPr>
            <w:r/>
            <w:r>
              <w:rPr>
                <w:rFonts w:ascii="Times New Roman" w:hAnsi="Times New Roman"/>
                <w:b w:val="0"/>
                <w:i w:val="0"/>
                <w:sz w:val="24"/>
              </w:rPr>
              <w:t>MCR 2.302</w:t>
            </w:r>
          </w:p>
        </w:tc>
        <w:tc>
          <w:tcPr>
            <w:tcW w:type="dxa" w:w="3120"/>
          </w:tcPr>
          <w:p>
            <w:pPr>
              <w:spacing w:line="240" w:lineRule="auto"/>
            </w:pPr>
            <w:r/>
            <w:r>
              <w:rPr>
                <w:rFonts w:ascii="Times New Roman" w:hAnsi="Times New Roman"/>
                <w:b w:val="0"/>
                <w:i w:val="0"/>
                <w:sz w:val="24"/>
              </w:rPr>
              <w:t>1,223</w:t>
            </w:r>
          </w:p>
        </w:tc>
        <w:tc>
          <w:tcPr>
            <w:tcW w:type="dxa" w:w="3120"/>
          </w:tcPr>
          <w:p>
            <w:pPr>
              <w:spacing w:line="240" w:lineRule="auto"/>
            </w:pPr>
            <w:r/>
            <w:r>
              <w:rPr>
                <w:rFonts w:ascii="Times New Roman" w:hAnsi="Times New Roman"/>
                <w:b w:val="0"/>
                <w:i w:val="0"/>
                <w:sz w:val="24"/>
              </w:rPr>
              <w:t>Discovery scope</w:t>
            </w:r>
          </w:p>
        </w:tc>
      </w:tr>
      <w:tr>
        <w:tc>
          <w:tcPr>
            <w:tcW w:type="dxa" w:w="3120"/>
          </w:tcPr>
          <w:p>
            <w:pPr>
              <w:spacing w:line="240" w:lineRule="auto"/>
            </w:pPr>
            <w:r/>
            <w:r>
              <w:rPr>
                <w:rFonts w:ascii="Times New Roman" w:hAnsi="Times New Roman"/>
                <w:b w:val="0"/>
                <w:i w:val="0"/>
                <w:sz w:val="24"/>
              </w:rPr>
              <w:t>MCR 2.313</w:t>
            </w:r>
          </w:p>
        </w:tc>
        <w:tc>
          <w:tcPr>
            <w:tcW w:type="dxa" w:w="3120"/>
          </w:tcPr>
          <w:p>
            <w:pPr>
              <w:spacing w:line="240" w:lineRule="auto"/>
            </w:pPr>
            <w:r/>
            <w:r>
              <w:rPr>
                <w:rFonts w:ascii="Times New Roman" w:hAnsi="Times New Roman"/>
                <w:b w:val="0"/>
                <w:i w:val="0"/>
                <w:sz w:val="24"/>
              </w:rPr>
              <w:t>1,462</w:t>
            </w:r>
          </w:p>
        </w:tc>
        <w:tc>
          <w:tcPr>
            <w:tcW w:type="dxa" w:w="3120"/>
          </w:tcPr>
          <w:p>
            <w:pPr>
              <w:spacing w:line="240" w:lineRule="auto"/>
            </w:pPr>
            <w:r/>
            <w:r>
              <w:rPr>
                <w:rFonts w:ascii="Times New Roman" w:hAnsi="Times New Roman"/>
                <w:b w:val="0"/>
                <w:i w:val="0"/>
                <w:sz w:val="24"/>
              </w:rPr>
              <w:t>Discovery sanctions</w:t>
            </w:r>
          </w:p>
        </w:tc>
      </w:tr>
      <w:tr>
        <w:tc>
          <w:tcPr>
            <w:tcW w:type="dxa" w:w="3120"/>
          </w:tcPr>
          <w:p>
            <w:pPr>
              <w:spacing w:line="240" w:lineRule="auto"/>
            </w:pPr>
            <w:r/>
            <w:r>
              <w:rPr>
                <w:rFonts w:ascii="Times New Roman" w:hAnsi="Times New Roman"/>
                <w:b w:val="0"/>
                <w:i w:val="0"/>
                <w:sz w:val="24"/>
              </w:rPr>
              <w:t>MCR 2.401</w:t>
            </w:r>
          </w:p>
        </w:tc>
        <w:tc>
          <w:tcPr>
            <w:tcW w:type="dxa" w:w="3120"/>
          </w:tcPr>
          <w:p>
            <w:pPr>
              <w:spacing w:line="240" w:lineRule="auto"/>
            </w:pPr>
            <w:r/>
            <w:r>
              <w:rPr>
                <w:rFonts w:ascii="Times New Roman" w:hAnsi="Times New Roman"/>
                <w:b w:val="0"/>
                <w:i w:val="0"/>
                <w:sz w:val="24"/>
              </w:rPr>
              <w:t>913</w:t>
            </w:r>
          </w:p>
        </w:tc>
        <w:tc>
          <w:tcPr>
            <w:tcW w:type="dxa" w:w="3120"/>
          </w:tcPr>
          <w:p>
            <w:pPr>
              <w:spacing w:line="240" w:lineRule="auto"/>
            </w:pPr>
            <w:r/>
            <w:r>
              <w:rPr>
                <w:rFonts w:ascii="Times New Roman" w:hAnsi="Times New Roman"/>
                <w:b w:val="0"/>
                <w:i w:val="0"/>
                <w:sz w:val="24"/>
              </w:rPr>
              <w:t>Pretrial procedures</w:t>
            </w:r>
          </w:p>
        </w:tc>
      </w:tr>
      <w:tr>
        <w:tc>
          <w:tcPr>
            <w:tcW w:type="dxa" w:w="3120"/>
          </w:tcPr>
          <w:p>
            <w:pPr>
              <w:spacing w:line="240" w:lineRule="auto"/>
            </w:pPr>
            <w:r/>
            <w:r>
              <w:rPr>
                <w:rFonts w:ascii="Times New Roman" w:hAnsi="Times New Roman"/>
                <w:b w:val="0"/>
                <w:i w:val="0"/>
                <w:sz w:val="24"/>
              </w:rPr>
              <w:t>MCR 2.410</w:t>
            </w:r>
          </w:p>
        </w:tc>
        <w:tc>
          <w:tcPr>
            <w:tcW w:type="dxa" w:w="3120"/>
          </w:tcPr>
          <w:p>
            <w:pPr>
              <w:spacing w:line="240" w:lineRule="auto"/>
            </w:pPr>
            <w:r/>
            <w:r>
              <w:rPr>
                <w:rFonts w:ascii="Times New Roman" w:hAnsi="Times New Roman"/>
                <w:b w:val="0"/>
                <w:i w:val="0"/>
                <w:sz w:val="24"/>
              </w:rPr>
              <w:t>N/A</w:t>
            </w:r>
          </w:p>
        </w:tc>
        <w:tc>
          <w:tcPr>
            <w:tcW w:type="dxa" w:w="3120"/>
          </w:tcPr>
          <w:p>
            <w:pPr>
              <w:spacing w:line="240" w:lineRule="auto"/>
            </w:pPr>
            <w:r/>
            <w:r>
              <w:rPr>
                <w:rFonts w:ascii="Times New Roman" w:hAnsi="Times New Roman"/>
                <w:b w:val="0"/>
                <w:i w:val="0"/>
                <w:sz w:val="24"/>
              </w:rPr>
              <w:t>Ex parte communications</w:t>
            </w:r>
          </w:p>
        </w:tc>
      </w:tr>
      <w:tr>
        <w:tc>
          <w:tcPr>
            <w:tcW w:type="dxa" w:w="3120"/>
          </w:tcPr>
          <w:p>
            <w:pPr>
              <w:spacing w:line="240" w:lineRule="auto"/>
            </w:pPr>
            <w:r/>
            <w:r>
              <w:rPr>
                <w:rFonts w:ascii="Times New Roman" w:hAnsi="Times New Roman"/>
                <w:b w:val="0"/>
                <w:i w:val="0"/>
                <w:sz w:val="24"/>
              </w:rPr>
              <w:t>MCR 2.517</w:t>
            </w:r>
          </w:p>
        </w:tc>
        <w:tc>
          <w:tcPr>
            <w:tcW w:type="dxa" w:w="3120"/>
          </w:tcPr>
          <w:p>
            <w:pPr>
              <w:spacing w:line="240" w:lineRule="auto"/>
            </w:pPr>
            <w:r/>
            <w:r>
              <w:rPr>
                <w:rFonts w:ascii="Times New Roman" w:hAnsi="Times New Roman"/>
                <w:b w:val="0"/>
                <w:i w:val="0"/>
                <w:sz w:val="24"/>
              </w:rPr>
              <w:t>1,021</w:t>
            </w:r>
          </w:p>
        </w:tc>
        <w:tc>
          <w:tcPr>
            <w:tcW w:type="dxa" w:w="3120"/>
          </w:tcPr>
          <w:p>
            <w:pPr>
              <w:spacing w:line="240" w:lineRule="auto"/>
            </w:pPr>
            <w:r/>
            <w:r>
              <w:rPr>
                <w:rFonts w:ascii="Times New Roman" w:hAnsi="Times New Roman"/>
                <w:b w:val="0"/>
                <w:i w:val="0"/>
                <w:sz w:val="24"/>
              </w:rPr>
              <w:t>Findings by court</w:t>
            </w:r>
          </w:p>
        </w:tc>
      </w:tr>
      <w:tr>
        <w:tc>
          <w:tcPr>
            <w:tcW w:type="dxa" w:w="3120"/>
          </w:tcPr>
          <w:p>
            <w:pPr>
              <w:spacing w:line="240" w:lineRule="auto"/>
            </w:pPr>
            <w:r/>
            <w:r>
              <w:rPr>
                <w:rFonts w:ascii="Times New Roman" w:hAnsi="Times New Roman"/>
                <w:b w:val="0"/>
                <w:i w:val="0"/>
                <w:sz w:val="24"/>
              </w:rPr>
              <w:t>MCR 2.612</w:t>
            </w:r>
          </w:p>
        </w:tc>
        <w:tc>
          <w:tcPr>
            <w:tcW w:type="dxa" w:w="3120"/>
          </w:tcPr>
          <w:p>
            <w:pPr>
              <w:spacing w:line="240" w:lineRule="auto"/>
            </w:pPr>
            <w:r/>
            <w:r>
              <w:rPr>
                <w:rFonts w:ascii="Times New Roman" w:hAnsi="Times New Roman"/>
                <w:b w:val="0"/>
                <w:i w:val="0"/>
                <w:sz w:val="24"/>
              </w:rPr>
              <w:t>1,430</w:t>
            </w:r>
          </w:p>
        </w:tc>
        <w:tc>
          <w:tcPr>
            <w:tcW w:type="dxa" w:w="3120"/>
          </w:tcPr>
          <w:p>
            <w:pPr>
              <w:spacing w:line="240" w:lineRule="auto"/>
            </w:pPr>
            <w:r/>
            <w:r>
              <w:rPr>
                <w:rFonts w:ascii="Times New Roman" w:hAnsi="Times New Roman"/>
                <w:b w:val="0"/>
                <w:i w:val="0"/>
                <w:sz w:val="24"/>
              </w:rPr>
              <w:t>Relief from judgment</w:t>
            </w:r>
          </w:p>
        </w:tc>
      </w:tr>
      <w:tr>
        <w:tc>
          <w:tcPr>
            <w:tcW w:type="dxa" w:w="3120"/>
          </w:tcPr>
          <w:p>
            <w:pPr>
              <w:spacing w:line="240" w:lineRule="auto"/>
            </w:pPr>
            <w:r/>
            <w:r>
              <w:rPr>
                <w:rFonts w:ascii="Times New Roman" w:hAnsi="Times New Roman"/>
                <w:b w:val="0"/>
                <w:i w:val="0"/>
                <w:sz w:val="24"/>
              </w:rPr>
              <w:t>MCR 3.203</w:t>
            </w:r>
          </w:p>
        </w:tc>
        <w:tc>
          <w:tcPr>
            <w:tcW w:type="dxa" w:w="3120"/>
          </w:tcPr>
          <w:p>
            <w:pPr>
              <w:spacing w:line="240" w:lineRule="auto"/>
            </w:pPr>
            <w:r/>
            <w:r>
              <w:rPr>
                <w:rFonts w:ascii="Times New Roman" w:hAnsi="Times New Roman"/>
                <w:b w:val="0"/>
                <w:i w:val="0"/>
                <w:sz w:val="24"/>
              </w:rPr>
              <w:t>1,860</w:t>
            </w:r>
          </w:p>
        </w:tc>
        <w:tc>
          <w:tcPr>
            <w:tcW w:type="dxa" w:w="3120"/>
          </w:tcPr>
          <w:p>
            <w:pPr>
              <w:spacing w:line="240" w:lineRule="auto"/>
            </w:pPr>
            <w:r/>
            <w:r>
              <w:rPr>
                <w:rFonts w:ascii="Times New Roman" w:hAnsi="Times New Roman"/>
                <w:b w:val="0"/>
                <w:i w:val="0"/>
                <w:sz w:val="24"/>
              </w:rPr>
              <w:t>Domestic relations actions</w:t>
            </w:r>
          </w:p>
        </w:tc>
      </w:tr>
      <w:tr>
        <w:tc>
          <w:tcPr>
            <w:tcW w:type="dxa" w:w="3120"/>
          </w:tcPr>
          <w:p>
            <w:pPr>
              <w:spacing w:line="240" w:lineRule="auto"/>
            </w:pPr>
            <w:r/>
            <w:r>
              <w:rPr>
                <w:rFonts w:ascii="Times New Roman" w:hAnsi="Times New Roman"/>
                <w:b w:val="0"/>
                <w:i w:val="0"/>
                <w:sz w:val="24"/>
              </w:rPr>
              <w:t>MCR 3.206</w:t>
            </w:r>
          </w:p>
        </w:tc>
        <w:tc>
          <w:tcPr>
            <w:tcW w:type="dxa" w:w="3120"/>
          </w:tcPr>
          <w:p>
            <w:pPr>
              <w:spacing w:line="240" w:lineRule="auto"/>
            </w:pPr>
            <w:r/>
            <w:r>
              <w:rPr>
                <w:rFonts w:ascii="Times New Roman" w:hAnsi="Times New Roman"/>
                <w:b w:val="0"/>
                <w:i w:val="0"/>
                <w:sz w:val="24"/>
              </w:rPr>
              <w:t>1,028</w:t>
            </w:r>
          </w:p>
        </w:tc>
        <w:tc>
          <w:tcPr>
            <w:tcW w:type="dxa" w:w="3120"/>
          </w:tcPr>
          <w:p>
            <w:pPr>
              <w:spacing w:line="240" w:lineRule="auto"/>
            </w:pPr>
            <w:r/>
            <w:r>
              <w:rPr>
                <w:rFonts w:ascii="Times New Roman" w:hAnsi="Times New Roman"/>
                <w:b w:val="0"/>
                <w:i w:val="0"/>
                <w:sz w:val="24"/>
              </w:rPr>
              <w:t>Initiating case</w:t>
            </w:r>
          </w:p>
        </w:tc>
      </w:tr>
      <w:tr>
        <w:tc>
          <w:tcPr>
            <w:tcW w:type="dxa" w:w="3120"/>
          </w:tcPr>
          <w:p>
            <w:pPr>
              <w:spacing w:line="240" w:lineRule="auto"/>
            </w:pPr>
            <w:r/>
            <w:r>
              <w:rPr>
                <w:rFonts w:ascii="Times New Roman" w:hAnsi="Times New Roman"/>
                <w:b w:val="0"/>
                <w:i w:val="0"/>
                <w:sz w:val="24"/>
              </w:rPr>
              <w:t>MCR 3.207</w:t>
            </w:r>
          </w:p>
        </w:tc>
        <w:tc>
          <w:tcPr>
            <w:tcW w:type="dxa" w:w="3120"/>
          </w:tcPr>
          <w:p>
            <w:pPr>
              <w:spacing w:line="240" w:lineRule="auto"/>
            </w:pPr>
            <w:r/>
            <w:r>
              <w:rPr>
                <w:rFonts w:ascii="Times New Roman" w:hAnsi="Times New Roman"/>
                <w:b w:val="0"/>
                <w:i w:val="0"/>
                <w:sz w:val="24"/>
              </w:rPr>
              <w:t>4,755</w:t>
            </w:r>
          </w:p>
        </w:tc>
        <w:tc>
          <w:tcPr>
            <w:tcW w:type="dxa" w:w="3120"/>
          </w:tcPr>
          <w:p>
            <w:pPr>
              <w:spacing w:line="240" w:lineRule="auto"/>
            </w:pPr>
            <w:r/>
            <w:r>
              <w:rPr>
                <w:rFonts w:ascii="Times New Roman" w:hAnsi="Times New Roman"/>
                <w:b w:val="0"/>
                <w:i w:val="0"/>
                <w:sz w:val="24"/>
              </w:rPr>
              <w:t>Domestic relations referee</w:t>
            </w:r>
          </w:p>
        </w:tc>
      </w:tr>
      <w:tr>
        <w:tc>
          <w:tcPr>
            <w:tcW w:type="dxa" w:w="3120"/>
          </w:tcPr>
          <w:p>
            <w:pPr>
              <w:spacing w:line="240" w:lineRule="auto"/>
            </w:pPr>
            <w:r/>
            <w:r>
              <w:rPr>
                <w:rFonts w:ascii="Times New Roman" w:hAnsi="Times New Roman"/>
                <w:b w:val="0"/>
                <w:i w:val="0"/>
                <w:sz w:val="24"/>
              </w:rPr>
              <w:t>MCR 3.207(B)</w:t>
            </w:r>
          </w:p>
        </w:tc>
        <w:tc>
          <w:tcPr>
            <w:tcW w:type="dxa" w:w="3120"/>
          </w:tcPr>
          <w:p>
            <w:pPr>
              <w:spacing w:line="240" w:lineRule="auto"/>
            </w:pPr>
            <w:r/>
            <w:r>
              <w:rPr>
                <w:rFonts w:ascii="Times New Roman" w:hAnsi="Times New Roman"/>
                <w:b w:val="0"/>
                <w:i w:val="0"/>
                <w:sz w:val="24"/>
              </w:rPr>
              <w:t>3,385</w:t>
            </w:r>
          </w:p>
        </w:tc>
        <w:tc>
          <w:tcPr>
            <w:tcW w:type="dxa" w:w="3120"/>
          </w:tcPr>
          <w:p>
            <w:pPr>
              <w:spacing w:line="240" w:lineRule="auto"/>
            </w:pPr>
            <w:r/>
            <w:r>
              <w:rPr>
                <w:rFonts w:ascii="Times New Roman" w:hAnsi="Times New Roman"/>
                <w:b w:val="0"/>
                <w:i w:val="0"/>
                <w:sz w:val="24"/>
              </w:rPr>
              <w:t>Referee powers</w:t>
            </w:r>
          </w:p>
        </w:tc>
      </w:tr>
      <w:tr>
        <w:tc>
          <w:tcPr>
            <w:tcW w:type="dxa" w:w="3120"/>
          </w:tcPr>
          <w:p>
            <w:pPr>
              <w:spacing w:line="240" w:lineRule="auto"/>
            </w:pPr>
            <w:r/>
            <w:r>
              <w:rPr>
                <w:rFonts w:ascii="Times New Roman" w:hAnsi="Times New Roman"/>
                <w:b w:val="0"/>
                <w:i w:val="0"/>
                <w:sz w:val="24"/>
              </w:rPr>
              <w:t>MCR 3.210</w:t>
            </w:r>
          </w:p>
        </w:tc>
        <w:tc>
          <w:tcPr>
            <w:tcW w:type="dxa" w:w="3120"/>
          </w:tcPr>
          <w:p>
            <w:pPr>
              <w:spacing w:line="240" w:lineRule="auto"/>
            </w:pPr>
            <w:r/>
            <w:r>
              <w:rPr>
                <w:rFonts w:ascii="Times New Roman" w:hAnsi="Times New Roman"/>
                <w:b w:val="0"/>
                <w:i w:val="0"/>
                <w:sz w:val="24"/>
              </w:rPr>
              <w:t>1,636</w:t>
            </w:r>
          </w:p>
        </w:tc>
        <w:tc>
          <w:tcPr>
            <w:tcW w:type="dxa" w:w="3120"/>
          </w:tcPr>
          <w:p>
            <w:pPr>
              <w:spacing w:line="240" w:lineRule="auto"/>
            </w:pPr>
            <w:r/>
            <w:r>
              <w:rPr>
                <w:rFonts w:ascii="Times New Roman" w:hAnsi="Times New Roman"/>
                <w:b w:val="0"/>
                <w:i w:val="0"/>
                <w:sz w:val="24"/>
              </w:rPr>
              <w:t>Custody proceedings</w:t>
            </w:r>
          </w:p>
        </w:tc>
      </w:tr>
      <w:tr>
        <w:tc>
          <w:tcPr>
            <w:tcW w:type="dxa" w:w="3120"/>
          </w:tcPr>
          <w:p>
            <w:pPr>
              <w:spacing w:line="240" w:lineRule="auto"/>
            </w:pPr>
            <w:r/>
            <w:r>
              <w:rPr>
                <w:rFonts w:ascii="Times New Roman" w:hAnsi="Times New Roman"/>
                <w:b w:val="0"/>
                <w:i w:val="0"/>
                <w:sz w:val="24"/>
              </w:rPr>
              <w:t>MCR 3.210(D)</w:t>
            </w:r>
          </w:p>
        </w:tc>
        <w:tc>
          <w:tcPr>
            <w:tcW w:type="dxa" w:w="3120"/>
          </w:tcPr>
          <w:p>
            <w:pPr>
              <w:spacing w:line="240" w:lineRule="auto"/>
            </w:pPr>
            <w:r/>
            <w:r>
              <w:rPr>
                <w:rFonts w:ascii="Times New Roman" w:hAnsi="Times New Roman"/>
                <w:b w:val="0"/>
                <w:i w:val="0"/>
                <w:sz w:val="24"/>
              </w:rPr>
              <w:t>920</w:t>
            </w:r>
          </w:p>
        </w:tc>
        <w:tc>
          <w:tcPr>
            <w:tcW w:type="dxa" w:w="3120"/>
          </w:tcPr>
          <w:p>
            <w:pPr>
              <w:spacing w:line="240" w:lineRule="auto"/>
            </w:pPr>
            <w:r/>
            <w:r>
              <w:rPr>
                <w:rFonts w:ascii="Times New Roman" w:hAnsi="Times New Roman"/>
                <w:b w:val="0"/>
                <w:i w:val="0"/>
                <w:sz w:val="24"/>
              </w:rPr>
              <w:t>Custody hearing</w:t>
            </w:r>
          </w:p>
        </w:tc>
      </w:tr>
      <w:tr>
        <w:tc>
          <w:tcPr>
            <w:tcW w:type="dxa" w:w="3120"/>
          </w:tcPr>
          <w:p>
            <w:pPr>
              <w:spacing w:line="240" w:lineRule="auto"/>
            </w:pPr>
            <w:r/>
            <w:r>
              <w:rPr>
                <w:rFonts w:ascii="Times New Roman" w:hAnsi="Times New Roman"/>
                <w:b w:val="0"/>
                <w:i w:val="0"/>
                <w:sz w:val="24"/>
              </w:rPr>
              <w:t>MCR 3.310</w:t>
            </w:r>
          </w:p>
        </w:tc>
        <w:tc>
          <w:tcPr>
            <w:tcW w:type="dxa" w:w="3120"/>
          </w:tcPr>
          <w:p>
            <w:pPr>
              <w:spacing w:line="240" w:lineRule="auto"/>
            </w:pPr>
            <w:r/>
            <w:r>
              <w:rPr>
                <w:rFonts w:ascii="Times New Roman" w:hAnsi="Times New Roman"/>
                <w:b w:val="0"/>
                <w:i w:val="0"/>
                <w:sz w:val="24"/>
              </w:rPr>
              <w:t>1,021</w:t>
            </w:r>
          </w:p>
        </w:tc>
        <w:tc>
          <w:tcPr>
            <w:tcW w:type="dxa" w:w="3120"/>
          </w:tcPr>
          <w:p>
            <w:pPr>
              <w:spacing w:line="240" w:lineRule="auto"/>
            </w:pPr>
            <w:r/>
            <w:r>
              <w:rPr>
                <w:rFonts w:ascii="Times New Roman" w:hAnsi="Times New Roman"/>
                <w:b w:val="0"/>
                <w:i w:val="0"/>
                <w:sz w:val="24"/>
              </w:rPr>
              <w:t>PPO proceedings</w:t>
            </w:r>
          </w:p>
        </w:tc>
      </w:tr>
      <w:tr>
        <w:tc>
          <w:tcPr>
            <w:tcW w:type="dxa" w:w="3120"/>
          </w:tcPr>
          <w:p>
            <w:pPr>
              <w:spacing w:line="240" w:lineRule="auto"/>
            </w:pPr>
            <w:r/>
            <w:r>
              <w:rPr>
                <w:rFonts w:ascii="Times New Roman" w:hAnsi="Times New Roman"/>
                <w:b w:val="0"/>
                <w:i w:val="0"/>
                <w:sz w:val="24"/>
              </w:rPr>
              <w:t>MCR 3.606</w:t>
            </w:r>
          </w:p>
        </w:tc>
        <w:tc>
          <w:tcPr>
            <w:tcW w:type="dxa" w:w="3120"/>
          </w:tcPr>
          <w:p>
            <w:pPr>
              <w:spacing w:line="240" w:lineRule="auto"/>
            </w:pPr>
            <w:r/>
            <w:r>
              <w:rPr>
                <w:rFonts w:ascii="Times New Roman" w:hAnsi="Times New Roman"/>
                <w:b w:val="0"/>
                <w:i w:val="0"/>
                <w:sz w:val="24"/>
              </w:rPr>
              <w:t>992</w:t>
            </w:r>
          </w:p>
        </w:tc>
        <w:tc>
          <w:tcPr>
            <w:tcW w:type="dxa" w:w="3120"/>
          </w:tcPr>
          <w:p>
            <w:pPr>
              <w:spacing w:line="240" w:lineRule="auto"/>
            </w:pPr>
            <w:r/>
            <w:r>
              <w:rPr>
                <w:rFonts w:ascii="Times New Roman" w:hAnsi="Times New Roman"/>
                <w:b w:val="0"/>
                <w:i w:val="0"/>
                <w:sz w:val="24"/>
              </w:rPr>
              <w:t>Contempt</w:t>
            </w:r>
          </w:p>
        </w:tc>
      </w:tr>
      <w:tr>
        <w:tc>
          <w:tcPr>
            <w:tcW w:type="dxa" w:w="3120"/>
          </w:tcPr>
          <w:p>
            <w:pPr>
              <w:spacing w:line="240" w:lineRule="auto"/>
            </w:pPr>
            <w:r/>
            <w:r>
              <w:rPr>
                <w:rFonts w:ascii="Times New Roman" w:hAnsi="Times New Roman"/>
                <w:b w:val="0"/>
                <w:i w:val="0"/>
                <w:sz w:val="24"/>
              </w:rPr>
              <w:t>MCR 3.708</w:t>
            </w:r>
          </w:p>
        </w:tc>
        <w:tc>
          <w:tcPr>
            <w:tcW w:type="dxa" w:w="3120"/>
          </w:tcPr>
          <w:p>
            <w:pPr>
              <w:spacing w:line="240" w:lineRule="auto"/>
            </w:pPr>
            <w:r/>
            <w:r>
              <w:rPr>
                <w:rFonts w:ascii="Times New Roman" w:hAnsi="Times New Roman"/>
                <w:b w:val="0"/>
                <w:i w:val="0"/>
                <w:sz w:val="24"/>
              </w:rPr>
              <w:t>1,693</w:t>
            </w:r>
          </w:p>
        </w:tc>
        <w:tc>
          <w:tcPr>
            <w:tcW w:type="dxa" w:w="3120"/>
          </w:tcPr>
          <w:p>
            <w:pPr>
              <w:spacing w:line="240" w:lineRule="auto"/>
            </w:pPr>
            <w:r/>
            <w:r>
              <w:rPr>
                <w:rFonts w:ascii="Times New Roman" w:hAnsi="Times New Roman"/>
                <w:b w:val="0"/>
                <w:i w:val="0"/>
                <w:sz w:val="24"/>
              </w:rPr>
              <w:t>Family support</w:t>
            </w:r>
          </w:p>
        </w:tc>
      </w:tr>
      <w:tr>
        <w:tc>
          <w:tcPr>
            <w:tcW w:type="dxa" w:w="3120"/>
          </w:tcPr>
          <w:p>
            <w:pPr>
              <w:spacing w:line="240" w:lineRule="auto"/>
            </w:pPr>
            <w:r/>
            <w:r>
              <w:rPr>
                <w:rFonts w:ascii="Times New Roman" w:hAnsi="Times New Roman"/>
                <w:b w:val="0"/>
                <w:i w:val="0"/>
                <w:sz w:val="24"/>
              </w:rPr>
              <w:t>MCR 7.204-7.206</w:t>
            </w:r>
          </w:p>
        </w:tc>
        <w:tc>
          <w:tcPr>
            <w:tcW w:type="dxa" w:w="3120"/>
          </w:tcPr>
          <w:p>
            <w:pPr>
              <w:spacing w:line="240" w:lineRule="auto"/>
            </w:pPr>
            <w:r/>
            <w:r>
              <w:rPr>
                <w:rFonts w:ascii="Times New Roman" w:hAnsi="Times New Roman"/>
                <w:b w:val="0"/>
                <w:i w:val="0"/>
                <w:sz w:val="24"/>
              </w:rPr>
              <w:t>~1,972</w:t>
            </w:r>
          </w:p>
        </w:tc>
        <w:tc>
          <w:tcPr>
            <w:tcW w:type="dxa" w:w="3120"/>
          </w:tcPr>
          <w:p>
            <w:pPr>
              <w:spacing w:line="240" w:lineRule="auto"/>
            </w:pPr>
            <w:r/>
            <w:r>
              <w:rPr>
                <w:rFonts w:ascii="Times New Roman" w:hAnsi="Times New Roman"/>
                <w:b w:val="0"/>
                <w:i w:val="0"/>
                <w:sz w:val="24"/>
              </w:rPr>
              <w:t>Appeals</w:t>
            </w:r>
          </w:p>
        </w:tc>
      </w:tr>
      <w:tr>
        <w:tc>
          <w:tcPr>
            <w:tcW w:type="dxa" w:w="3120"/>
          </w:tcPr>
          <w:p>
            <w:pPr>
              <w:spacing w:line="240" w:lineRule="auto"/>
            </w:pPr>
            <w:r/>
            <w:r>
              <w:rPr>
                <w:rFonts w:ascii="Times New Roman" w:hAnsi="Times New Roman"/>
                <w:b w:val="0"/>
                <w:i w:val="0"/>
                <w:sz w:val="24"/>
              </w:rPr>
              <w:t>MCR 7.209</w:t>
            </w:r>
          </w:p>
        </w:tc>
        <w:tc>
          <w:tcPr>
            <w:tcW w:type="dxa" w:w="3120"/>
          </w:tcPr>
          <w:p>
            <w:pPr>
              <w:spacing w:line="240" w:lineRule="auto"/>
            </w:pPr>
            <w:r/>
            <w:r>
              <w:rPr>
                <w:rFonts w:ascii="Times New Roman" w:hAnsi="Times New Roman"/>
                <w:b w:val="0"/>
                <w:i w:val="0"/>
                <w:sz w:val="24"/>
              </w:rPr>
              <w:t>1,015</w:t>
            </w:r>
          </w:p>
        </w:tc>
        <w:tc>
          <w:tcPr>
            <w:tcW w:type="dxa" w:w="3120"/>
          </w:tcPr>
          <w:p>
            <w:pPr>
              <w:spacing w:line="240" w:lineRule="auto"/>
            </w:pPr>
            <w:r/>
            <w:r>
              <w:rPr>
                <w:rFonts w:ascii="Times New Roman" w:hAnsi="Times New Roman"/>
                <w:b w:val="0"/>
                <w:i w:val="0"/>
                <w:sz w:val="24"/>
              </w:rPr>
              <w:t>Appeal bonds</w:t>
            </w:r>
          </w:p>
        </w:tc>
      </w:tr>
      <w:tr>
        <w:tc>
          <w:tcPr>
            <w:tcW w:type="dxa" w:w="3120"/>
          </w:tcPr>
          <w:p>
            <w:pPr>
              <w:spacing w:line="240" w:lineRule="auto"/>
            </w:pPr>
            <w:r/>
            <w:r>
              <w:rPr>
                <w:rFonts w:ascii="Times New Roman" w:hAnsi="Times New Roman"/>
                <w:b w:val="0"/>
                <w:i w:val="0"/>
                <w:sz w:val="24"/>
              </w:rPr>
              <w:t>MCR 7.304</w:t>
            </w:r>
          </w:p>
        </w:tc>
        <w:tc>
          <w:tcPr>
            <w:tcW w:type="dxa" w:w="3120"/>
          </w:tcPr>
          <w:p>
            <w:pPr>
              <w:spacing w:line="240" w:lineRule="auto"/>
            </w:pPr>
            <w:r/>
            <w:r>
              <w:rPr>
                <w:rFonts w:ascii="Times New Roman" w:hAnsi="Times New Roman"/>
                <w:b w:val="0"/>
                <w:i w:val="0"/>
                <w:sz w:val="24"/>
              </w:rPr>
              <w:t>775</w:t>
            </w:r>
          </w:p>
        </w:tc>
        <w:tc>
          <w:tcPr>
            <w:tcW w:type="dxa" w:w="3120"/>
          </w:tcPr>
          <w:p>
            <w:pPr>
              <w:spacing w:line="240" w:lineRule="auto"/>
            </w:pPr>
            <w:r/>
            <w:r>
              <w:rPr>
                <w:rFonts w:ascii="Times New Roman" w:hAnsi="Times New Roman"/>
                <w:b w:val="0"/>
                <w:i w:val="0"/>
                <w:sz w:val="24"/>
              </w:rPr>
              <w:t>Superintending control</w:t>
            </w:r>
          </w:p>
        </w:tc>
      </w:tr>
      <w:tr>
        <w:tc>
          <w:tcPr>
            <w:tcW w:type="dxa" w:w="3120"/>
          </w:tcPr>
          <w:p>
            <w:pPr>
              <w:spacing w:line="240" w:lineRule="auto"/>
            </w:pPr>
            <w:r/>
            <w:r>
              <w:rPr>
                <w:rFonts w:ascii="Times New Roman" w:hAnsi="Times New Roman"/>
                <w:b w:val="0"/>
                <w:i w:val="0"/>
                <w:sz w:val="24"/>
              </w:rPr>
              <w:t>MCR 8.119</w:t>
            </w:r>
          </w:p>
        </w:tc>
        <w:tc>
          <w:tcPr>
            <w:tcW w:type="dxa" w:w="3120"/>
          </w:tcPr>
          <w:p>
            <w:pPr>
              <w:spacing w:line="240" w:lineRule="auto"/>
            </w:pPr>
            <w:r/>
            <w:r>
              <w:rPr>
                <w:rFonts w:ascii="Times New Roman" w:hAnsi="Times New Roman"/>
                <w:b w:val="0"/>
                <w:i w:val="0"/>
                <w:sz w:val="24"/>
              </w:rPr>
              <w:t>717</w:t>
            </w:r>
          </w:p>
        </w:tc>
        <w:tc>
          <w:tcPr>
            <w:tcW w:type="dxa" w:w="3120"/>
          </w:tcPr>
          <w:p>
            <w:pPr>
              <w:spacing w:line="240" w:lineRule="auto"/>
            </w:pPr>
            <w:r/>
            <w:r>
              <w:rPr>
                <w:rFonts w:ascii="Times New Roman" w:hAnsi="Times New Roman"/>
                <w:b w:val="0"/>
                <w:i w:val="0"/>
                <w:sz w:val="24"/>
              </w:rPr>
              <w:t>Court records</w:t>
            </w:r>
          </w:p>
        </w:tc>
      </w:tr>
    </w:tbl>
    <w:p>
      <w:pPr>
        <w:pStyle w:val="Heading3"/>
      </w:pPr>
      <w:r>
        <w:rPr>
          <w:rFonts w:ascii="Times New Roman" w:hAnsi="Times New Roman"/>
        </w:rPr>
        <w:t>Michigan Statutes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MCL Citation</w:t>
            </w:r>
          </w:p>
        </w:tc>
        <w:tc>
          <w:tcPr>
            <w:tcW w:type="dxa" w:w="3120"/>
          </w:tcPr>
          <w:p>
            <w:pPr>
              <w:spacing w:line="240" w:lineRule="auto"/>
            </w:pPr>
            <w:r/>
            <w:r>
              <w:rPr>
                <w:rFonts w:ascii="Times New Roman" w:hAnsi="Times New Roman"/>
                <w:b/>
                <w:sz w:val="24"/>
              </w:rPr>
              <w:t>Occurrences in Record</w:t>
            </w:r>
          </w:p>
        </w:tc>
        <w:tc>
          <w:tcPr>
            <w:tcW w:type="dxa" w:w="3120"/>
          </w:tcPr>
          <w:p>
            <w:pPr>
              <w:spacing w:line="240" w:lineRule="auto"/>
            </w:pPr>
            <w:r/>
            <w:r>
              <w:rPr>
                <w:rFonts w:ascii="Times New Roman" w:hAnsi="Times New Roman"/>
                <w:b/>
                <w:sz w:val="24"/>
              </w:rPr>
              <w:t>Subject</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7,429</w:t>
            </w:r>
          </w:p>
        </w:tc>
        <w:tc>
          <w:tcPr>
            <w:tcW w:type="dxa" w:w="3120"/>
          </w:tcPr>
          <w:p>
            <w:pPr>
              <w:spacing w:line="240" w:lineRule="auto"/>
            </w:pPr>
            <w:r/>
            <w:r>
              <w:rPr>
                <w:rFonts w:ascii="Times New Roman" w:hAnsi="Times New Roman"/>
                <w:b w:val="0"/>
                <w:i w:val="0"/>
                <w:sz w:val="24"/>
              </w:rPr>
              <w:t>Best interest factors</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384</w:t>
            </w:r>
          </w:p>
        </w:tc>
        <w:tc>
          <w:tcPr>
            <w:tcW w:type="dxa" w:w="3120"/>
          </w:tcPr>
          <w:p>
            <w:pPr>
              <w:spacing w:line="240" w:lineRule="auto"/>
            </w:pPr>
            <w:r/>
            <w:r>
              <w:rPr>
                <w:rFonts w:ascii="Times New Roman" w:hAnsi="Times New Roman"/>
                <w:b w:val="0"/>
                <w:i w:val="0"/>
                <w:sz w:val="24"/>
              </w:rPr>
              <w:t>Material needs</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256</w:t>
            </w:r>
          </w:p>
        </w:tc>
        <w:tc>
          <w:tcPr>
            <w:tcW w:type="dxa" w:w="3120"/>
          </w:tcPr>
          <w:p>
            <w:pPr>
              <w:spacing w:line="240" w:lineRule="auto"/>
            </w:pPr>
            <w:r/>
            <w:r>
              <w:rPr>
                <w:rFonts w:ascii="Times New Roman" w:hAnsi="Times New Roman"/>
                <w:b w:val="0"/>
                <w:i w:val="0"/>
                <w:sz w:val="24"/>
              </w:rPr>
              <w:t>Moral fitness</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712</w:t>
            </w:r>
          </w:p>
        </w:tc>
        <w:tc>
          <w:tcPr>
            <w:tcW w:type="dxa" w:w="3120"/>
          </w:tcPr>
          <w:p>
            <w:pPr>
              <w:spacing w:line="240" w:lineRule="auto"/>
            </w:pPr>
            <w:r/>
            <w:r>
              <w:rPr>
                <w:rFonts w:ascii="Times New Roman" w:hAnsi="Times New Roman"/>
                <w:b w:val="0"/>
                <w:i w:val="0"/>
                <w:sz w:val="24"/>
              </w:rPr>
              <w:t>Facilitation of relationship</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335</w:t>
            </w:r>
          </w:p>
        </w:tc>
        <w:tc>
          <w:tcPr>
            <w:tcW w:type="dxa" w:w="3120"/>
          </w:tcPr>
          <w:p>
            <w:pPr>
              <w:spacing w:line="240" w:lineRule="auto"/>
            </w:pPr>
            <w:r/>
            <w:r>
              <w:rPr>
                <w:rFonts w:ascii="Times New Roman" w:hAnsi="Times New Roman"/>
                <w:b w:val="0"/>
                <w:i w:val="0"/>
                <w:sz w:val="24"/>
              </w:rPr>
              <w:t>Domestic violence</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4,611</w:t>
            </w:r>
          </w:p>
        </w:tc>
        <w:tc>
          <w:tcPr>
            <w:tcW w:type="dxa" w:w="3120"/>
          </w:tcPr>
          <w:p>
            <w:pPr>
              <w:spacing w:line="240" w:lineRule="auto"/>
            </w:pPr>
            <w:r/>
            <w:r>
              <w:rPr>
                <w:rFonts w:ascii="Times New Roman" w:hAnsi="Times New Roman"/>
                <w:b w:val="0"/>
                <w:i w:val="0"/>
                <w:sz w:val="24"/>
              </w:rPr>
              <w:t>Custody/parenting time</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1,295</w:t>
            </w:r>
          </w:p>
        </w:tc>
        <w:tc>
          <w:tcPr>
            <w:tcW w:type="dxa" w:w="3120"/>
          </w:tcPr>
          <w:p>
            <w:pPr>
              <w:spacing w:line="240" w:lineRule="auto"/>
            </w:pPr>
            <w:r/>
            <w:r>
              <w:rPr>
                <w:rFonts w:ascii="Times New Roman" w:hAnsi="Times New Roman"/>
                <w:b w:val="0"/>
                <w:i w:val="0"/>
                <w:sz w:val="24"/>
              </w:rPr>
              <w:t>Modification</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9,016</w:t>
            </w:r>
          </w:p>
        </w:tc>
        <w:tc>
          <w:tcPr>
            <w:tcW w:type="dxa" w:w="3120"/>
          </w:tcPr>
          <w:p>
            <w:pPr>
              <w:spacing w:line="240" w:lineRule="auto"/>
            </w:pPr>
            <w:r/>
            <w:r>
              <w:rPr>
                <w:rFonts w:ascii="Times New Roman" w:hAnsi="Times New Roman"/>
                <w:b w:val="0"/>
                <w:i w:val="0"/>
                <w:sz w:val="24"/>
              </w:rPr>
              <w:t>Parenting time</w:t>
            </w:r>
          </w:p>
        </w:tc>
      </w:tr>
      <w:tr>
        <w:tc>
          <w:tcPr>
            <w:tcW w:type="dxa" w:w="3120"/>
          </w:tcPr>
          <w:p>
            <w:pPr>
              <w:spacing w:line="240" w:lineRule="auto"/>
            </w:pPr>
            <w:r/>
            <w:r>
              <w:rPr>
                <w:rFonts w:ascii="Times New Roman" w:hAnsi="Times New Roman"/>
                <w:b w:val="0"/>
                <w:i w:val="0"/>
                <w:sz w:val="24"/>
              </w:rPr>
              <w:t>MCL 722.30</w:t>
            </w:r>
          </w:p>
        </w:tc>
        <w:tc>
          <w:tcPr>
            <w:tcW w:type="dxa" w:w="3120"/>
          </w:tcPr>
          <w:p>
            <w:pPr>
              <w:spacing w:line="240" w:lineRule="auto"/>
            </w:pPr>
            <w:r/>
            <w:r>
              <w:rPr>
                <w:rFonts w:ascii="Times New Roman" w:hAnsi="Times New Roman"/>
                <w:b w:val="0"/>
                <w:i w:val="0"/>
                <w:sz w:val="24"/>
              </w:rPr>
              <w:t>259</w:t>
            </w:r>
          </w:p>
        </w:tc>
        <w:tc>
          <w:tcPr>
            <w:tcW w:type="dxa" w:w="3120"/>
          </w:tcPr>
          <w:p>
            <w:pPr>
              <w:spacing w:line="240" w:lineRule="auto"/>
            </w:pPr>
            <w:r/>
            <w:r>
              <w:rPr>
                <w:rFonts w:ascii="Times New Roman" w:hAnsi="Times New Roman"/>
                <w:b w:val="0"/>
                <w:i w:val="0"/>
                <w:sz w:val="24"/>
              </w:rPr>
              <w:t>Guardian ad litem</w:t>
            </w:r>
          </w:p>
        </w:tc>
      </w:tr>
      <w:tr>
        <w:tc>
          <w:tcPr>
            <w:tcW w:type="dxa" w:w="3120"/>
          </w:tcPr>
          <w:p>
            <w:pPr>
              <w:spacing w:line="240" w:lineRule="auto"/>
            </w:pPr>
            <w:r/>
            <w:r>
              <w:rPr>
                <w:rFonts w:ascii="Times New Roman" w:hAnsi="Times New Roman"/>
                <w:b w:val="0"/>
                <w:i w:val="0"/>
                <w:sz w:val="24"/>
              </w:rPr>
              <w:t>MCL 722.31</w:t>
            </w:r>
          </w:p>
        </w:tc>
        <w:tc>
          <w:tcPr>
            <w:tcW w:type="dxa" w:w="3120"/>
          </w:tcPr>
          <w:p>
            <w:pPr>
              <w:spacing w:line="240" w:lineRule="auto"/>
            </w:pPr>
            <w:r/>
            <w:r>
              <w:rPr>
                <w:rFonts w:ascii="Times New Roman" w:hAnsi="Times New Roman"/>
                <w:b w:val="0"/>
                <w:i w:val="0"/>
                <w:sz w:val="24"/>
              </w:rPr>
              <w:t>551</w:t>
            </w:r>
          </w:p>
        </w:tc>
        <w:tc>
          <w:tcPr>
            <w:tcW w:type="dxa" w:w="3120"/>
          </w:tcPr>
          <w:p>
            <w:pPr>
              <w:spacing w:line="240" w:lineRule="auto"/>
            </w:pPr>
            <w:r/>
            <w:r>
              <w:rPr>
                <w:rFonts w:ascii="Times New Roman" w:hAnsi="Times New Roman"/>
                <w:b w:val="0"/>
                <w:i w:val="0"/>
                <w:sz w:val="24"/>
              </w:rPr>
              <w:t>Change of domicile</w:t>
            </w:r>
          </w:p>
        </w:tc>
      </w:tr>
      <w:tr>
        <w:tc>
          <w:tcPr>
            <w:tcW w:type="dxa" w:w="3120"/>
          </w:tcPr>
          <w:p>
            <w:pPr>
              <w:spacing w:line="240" w:lineRule="auto"/>
            </w:pPr>
            <w:r/>
            <w:r>
              <w:rPr>
                <w:rFonts w:ascii="Times New Roman" w:hAnsi="Times New Roman"/>
                <w:b w:val="0"/>
                <w:i w:val="0"/>
                <w:sz w:val="24"/>
              </w:rPr>
              <w:t>MCL 722.1203</w:t>
            </w:r>
          </w:p>
        </w:tc>
        <w:tc>
          <w:tcPr>
            <w:tcW w:type="dxa" w:w="3120"/>
          </w:tcPr>
          <w:p>
            <w:pPr>
              <w:spacing w:line="240" w:lineRule="auto"/>
            </w:pPr>
            <w:r/>
            <w:r>
              <w:rPr>
                <w:rFonts w:ascii="Times New Roman" w:hAnsi="Times New Roman"/>
                <w:b w:val="0"/>
                <w:i w:val="0"/>
                <w:sz w:val="24"/>
              </w:rPr>
              <w:t>716</w:t>
            </w:r>
          </w:p>
        </w:tc>
        <w:tc>
          <w:tcPr>
            <w:tcW w:type="dxa" w:w="3120"/>
          </w:tcPr>
          <w:p>
            <w:pPr>
              <w:spacing w:line="240" w:lineRule="auto"/>
            </w:pPr>
            <w:r/>
            <w:r>
              <w:rPr>
                <w:rFonts w:ascii="Times New Roman" w:hAnsi="Times New Roman"/>
                <w:b w:val="0"/>
                <w:i w:val="0"/>
                <w:sz w:val="24"/>
              </w:rPr>
              <w:t>Friend of the court</w:t>
            </w:r>
          </w:p>
        </w:tc>
      </w:tr>
      <w:tr>
        <w:tc>
          <w:tcPr>
            <w:tcW w:type="dxa" w:w="3120"/>
          </w:tcPr>
          <w:p>
            <w:pPr>
              <w:spacing w:line="240" w:lineRule="auto"/>
            </w:pPr>
            <w:r/>
            <w:r>
              <w:rPr>
                <w:rFonts w:ascii="Times New Roman" w:hAnsi="Times New Roman"/>
                <w:b w:val="0"/>
                <w:i w:val="0"/>
                <w:sz w:val="24"/>
              </w:rPr>
              <w:t>MCL 552.603</w:t>
            </w:r>
          </w:p>
        </w:tc>
        <w:tc>
          <w:tcPr>
            <w:tcW w:type="dxa" w:w="3120"/>
          </w:tcPr>
          <w:p>
            <w:pPr>
              <w:spacing w:line="240" w:lineRule="auto"/>
            </w:pPr>
            <w:r/>
            <w:r>
              <w:rPr>
                <w:rFonts w:ascii="Times New Roman" w:hAnsi="Times New Roman"/>
                <w:b w:val="0"/>
                <w:i w:val="0"/>
                <w:sz w:val="24"/>
              </w:rPr>
              <w:t>1,475</w:t>
            </w:r>
          </w:p>
        </w:tc>
        <w:tc>
          <w:tcPr>
            <w:tcW w:type="dxa" w:w="3120"/>
          </w:tcPr>
          <w:p>
            <w:pPr>
              <w:spacing w:line="240" w:lineRule="auto"/>
            </w:pPr>
            <w:r/>
            <w:r>
              <w:rPr>
                <w:rFonts w:ascii="Times New Roman" w:hAnsi="Times New Roman"/>
                <w:b w:val="0"/>
                <w:i w:val="0"/>
                <w:sz w:val="24"/>
              </w:rPr>
              <w:t>Support enforcement</w:t>
            </w:r>
          </w:p>
        </w:tc>
      </w:tr>
      <w:tr>
        <w:tc>
          <w:tcPr>
            <w:tcW w:type="dxa" w:w="3120"/>
          </w:tcPr>
          <w:p>
            <w:pPr>
              <w:spacing w:line="240" w:lineRule="auto"/>
            </w:pPr>
            <w:r/>
            <w:r>
              <w:rPr>
                <w:rFonts w:ascii="Times New Roman" w:hAnsi="Times New Roman"/>
                <w:b w:val="0"/>
                <w:i w:val="0"/>
                <w:sz w:val="24"/>
              </w:rPr>
              <w:t>MCL 552.517</w:t>
            </w:r>
          </w:p>
        </w:tc>
        <w:tc>
          <w:tcPr>
            <w:tcW w:type="dxa" w:w="3120"/>
          </w:tcPr>
          <w:p>
            <w:pPr>
              <w:spacing w:line="240" w:lineRule="auto"/>
            </w:pPr>
            <w:r/>
            <w:r>
              <w:rPr>
                <w:rFonts w:ascii="Times New Roman" w:hAnsi="Times New Roman"/>
                <w:b w:val="0"/>
                <w:i w:val="0"/>
                <w:sz w:val="24"/>
              </w:rPr>
              <w:t>732</w:t>
            </w:r>
          </w:p>
        </w:tc>
        <w:tc>
          <w:tcPr>
            <w:tcW w:type="dxa" w:w="3120"/>
          </w:tcPr>
          <w:p>
            <w:pPr>
              <w:spacing w:line="240" w:lineRule="auto"/>
            </w:pPr>
            <w:r/>
            <w:r>
              <w:rPr>
                <w:rFonts w:ascii="Times New Roman" w:hAnsi="Times New Roman"/>
                <w:b w:val="0"/>
                <w:i w:val="0"/>
                <w:sz w:val="24"/>
              </w:rPr>
              <w:t>Support orders</w:t>
            </w:r>
          </w:p>
        </w:tc>
      </w:tr>
      <w:tr>
        <w:tc>
          <w:tcPr>
            <w:tcW w:type="dxa" w:w="3120"/>
          </w:tcPr>
          <w:p>
            <w:pPr>
              <w:spacing w:line="240" w:lineRule="auto"/>
            </w:pPr>
            <w:r/>
            <w:r>
              <w:rPr>
                <w:rFonts w:ascii="Times New Roman" w:hAnsi="Times New Roman"/>
                <w:b w:val="0"/>
                <w:i w:val="0"/>
                <w:sz w:val="24"/>
              </w:rPr>
              <w:t>MCL 600.5701</w:t>
            </w:r>
          </w:p>
        </w:tc>
        <w:tc>
          <w:tcPr>
            <w:tcW w:type="dxa" w:w="3120"/>
          </w:tcPr>
          <w:p>
            <w:pPr>
              <w:spacing w:line="240" w:lineRule="auto"/>
            </w:pPr>
            <w:r/>
            <w:r>
              <w:rPr>
                <w:rFonts w:ascii="Times New Roman" w:hAnsi="Times New Roman"/>
                <w:b w:val="0"/>
                <w:i w:val="0"/>
                <w:sz w:val="24"/>
              </w:rPr>
              <w:t>595</w:t>
            </w:r>
          </w:p>
        </w:tc>
        <w:tc>
          <w:tcPr>
            <w:tcW w:type="dxa" w:w="3120"/>
          </w:tcPr>
          <w:p>
            <w:pPr>
              <w:spacing w:line="240" w:lineRule="auto"/>
            </w:pPr>
            <w:r/>
            <w:r>
              <w:rPr>
                <w:rFonts w:ascii="Times New Roman" w:hAnsi="Times New Roman"/>
                <w:b w:val="0"/>
                <w:i w:val="0"/>
                <w:sz w:val="24"/>
              </w:rPr>
              <w:t>Superintending control</w:t>
            </w:r>
          </w:p>
        </w:tc>
      </w:tr>
      <w:tr>
        <w:tc>
          <w:tcPr>
            <w:tcW w:type="dxa" w:w="3120"/>
          </w:tcPr>
          <w:p>
            <w:pPr>
              <w:spacing w:line="240" w:lineRule="auto"/>
            </w:pPr>
            <w:r/>
            <w:r>
              <w:rPr>
                <w:rFonts w:ascii="Times New Roman" w:hAnsi="Times New Roman"/>
                <w:b w:val="0"/>
                <w:i w:val="0"/>
                <w:sz w:val="24"/>
              </w:rPr>
              <w:t>MCL 600.5701</w:t>
            </w:r>
          </w:p>
        </w:tc>
        <w:tc>
          <w:tcPr>
            <w:tcW w:type="dxa" w:w="3120"/>
          </w:tcPr>
          <w:p>
            <w:pPr>
              <w:spacing w:line="240" w:lineRule="auto"/>
            </w:pPr>
            <w:r/>
            <w:r>
              <w:rPr>
                <w:rFonts w:ascii="Times New Roman" w:hAnsi="Times New Roman"/>
                <w:b w:val="0"/>
                <w:i w:val="0"/>
                <w:sz w:val="24"/>
              </w:rPr>
              <w:t>739</w:t>
            </w:r>
          </w:p>
        </w:tc>
        <w:tc>
          <w:tcPr>
            <w:tcW w:type="dxa" w:w="3120"/>
          </w:tcPr>
          <w:p>
            <w:pPr>
              <w:spacing w:line="240" w:lineRule="auto"/>
            </w:pPr>
            <w:r/>
            <w:r>
              <w:rPr>
                <w:rFonts w:ascii="Times New Roman" w:hAnsi="Times New Roman"/>
                <w:b w:val="0"/>
                <w:i w:val="0"/>
                <w:sz w:val="24"/>
              </w:rPr>
              <w:t>Contempt of court</w:t>
            </w:r>
          </w:p>
        </w:tc>
      </w:tr>
      <w:tr>
        <w:tc>
          <w:tcPr>
            <w:tcW w:type="dxa" w:w="3120"/>
          </w:tcPr>
          <w:p>
            <w:pPr>
              <w:spacing w:line="240" w:lineRule="auto"/>
            </w:pPr>
            <w:r/>
            <w:r>
              <w:rPr>
                <w:rFonts w:ascii="Times New Roman" w:hAnsi="Times New Roman"/>
                <w:b w:val="0"/>
                <w:i w:val="0"/>
                <w:sz w:val="24"/>
              </w:rPr>
              <w:t>MCL 600.2950</w:t>
            </w:r>
          </w:p>
        </w:tc>
        <w:tc>
          <w:tcPr>
            <w:tcW w:type="dxa" w:w="3120"/>
          </w:tcPr>
          <w:p>
            <w:pPr>
              <w:spacing w:line="240" w:lineRule="auto"/>
            </w:pPr>
            <w:r/>
            <w:r>
              <w:rPr>
                <w:rFonts w:ascii="Times New Roman" w:hAnsi="Times New Roman"/>
                <w:b w:val="0"/>
                <w:i w:val="0"/>
                <w:sz w:val="24"/>
              </w:rPr>
              <w:t>1,345</w:t>
            </w:r>
          </w:p>
        </w:tc>
        <w:tc>
          <w:tcPr>
            <w:tcW w:type="dxa" w:w="3120"/>
          </w:tcPr>
          <w:p>
            <w:pPr>
              <w:spacing w:line="240" w:lineRule="auto"/>
            </w:pPr>
            <w:r/>
            <w:r>
              <w:rPr>
                <w:rFonts w:ascii="Times New Roman" w:hAnsi="Times New Roman"/>
                <w:b w:val="0"/>
                <w:i w:val="0"/>
                <w:sz w:val="24"/>
              </w:rPr>
              <w:t>Assault and battery</w:t>
            </w:r>
          </w:p>
        </w:tc>
      </w:tr>
      <w:tr>
        <w:tc>
          <w:tcPr>
            <w:tcW w:type="dxa" w:w="3120"/>
          </w:tcPr>
          <w:p>
            <w:pPr>
              <w:spacing w:line="240" w:lineRule="auto"/>
            </w:pPr>
            <w:r/>
            <w:r>
              <w:rPr>
                <w:rFonts w:ascii="Times New Roman" w:hAnsi="Times New Roman"/>
                <w:b w:val="0"/>
                <w:i w:val="0"/>
                <w:sz w:val="24"/>
              </w:rPr>
              <w:t>MCL 600.2950</w:t>
            </w:r>
          </w:p>
        </w:tc>
        <w:tc>
          <w:tcPr>
            <w:tcW w:type="dxa" w:w="3120"/>
          </w:tcPr>
          <w:p>
            <w:pPr>
              <w:spacing w:line="240" w:lineRule="auto"/>
            </w:pPr>
            <w:r/>
            <w:r>
              <w:rPr>
                <w:rFonts w:ascii="Times New Roman" w:hAnsi="Times New Roman"/>
                <w:b w:val="0"/>
                <w:i w:val="0"/>
                <w:sz w:val="24"/>
              </w:rPr>
              <w:t>3,717</w:t>
            </w:r>
          </w:p>
        </w:tc>
        <w:tc>
          <w:tcPr>
            <w:tcW w:type="dxa" w:w="3120"/>
          </w:tcPr>
          <w:p>
            <w:pPr>
              <w:spacing w:line="240" w:lineRule="auto"/>
            </w:pPr>
            <w:r/>
            <w:r>
              <w:rPr>
                <w:rFonts w:ascii="Times New Roman" w:hAnsi="Times New Roman"/>
                <w:b w:val="0"/>
                <w:i w:val="0"/>
                <w:sz w:val="24"/>
              </w:rPr>
              <w:t>PPO</w:t>
            </w:r>
          </w:p>
        </w:tc>
      </w:tr>
      <w:tr>
        <w:tc>
          <w:tcPr>
            <w:tcW w:type="dxa" w:w="3120"/>
          </w:tcPr>
          <w:p>
            <w:pPr>
              <w:spacing w:line="240" w:lineRule="auto"/>
            </w:pPr>
            <w:r/>
            <w:r>
              <w:rPr>
                <w:rFonts w:ascii="Times New Roman" w:hAnsi="Times New Roman"/>
                <w:b w:val="0"/>
                <w:i w:val="0"/>
                <w:sz w:val="24"/>
              </w:rPr>
              <w:t>MCL 600.2950a</w:t>
            </w:r>
          </w:p>
        </w:tc>
        <w:tc>
          <w:tcPr>
            <w:tcW w:type="dxa" w:w="3120"/>
          </w:tcPr>
          <w:p>
            <w:pPr>
              <w:spacing w:line="240" w:lineRule="auto"/>
            </w:pPr>
            <w:r/>
            <w:r>
              <w:rPr>
                <w:rFonts w:ascii="Times New Roman" w:hAnsi="Times New Roman"/>
                <w:b w:val="0"/>
                <w:i w:val="0"/>
                <w:sz w:val="24"/>
              </w:rPr>
              <w:t>1,104</w:t>
            </w:r>
          </w:p>
        </w:tc>
        <w:tc>
          <w:tcPr>
            <w:tcW w:type="dxa" w:w="3120"/>
          </w:tcPr>
          <w:p>
            <w:pPr>
              <w:spacing w:line="240" w:lineRule="auto"/>
            </w:pPr>
            <w:r/>
            <w:r>
              <w:rPr>
                <w:rFonts w:ascii="Times New Roman" w:hAnsi="Times New Roman"/>
                <w:b w:val="0"/>
                <w:i w:val="0"/>
                <w:sz w:val="24"/>
              </w:rPr>
              <w:t>Stalking PPO</w:t>
            </w:r>
          </w:p>
        </w:tc>
      </w:tr>
      <w:tr>
        <w:tc>
          <w:tcPr>
            <w:tcW w:type="dxa" w:w="3120"/>
          </w:tcPr>
          <w:p>
            <w:pPr>
              <w:spacing w:line="240" w:lineRule="auto"/>
            </w:pPr>
            <w:r/>
            <w:r>
              <w:rPr>
                <w:rFonts w:ascii="Times New Roman" w:hAnsi="Times New Roman"/>
                <w:b w:val="0"/>
                <w:i w:val="0"/>
                <w:sz w:val="24"/>
              </w:rPr>
              <w:t>MCL 750.423</w:t>
            </w:r>
          </w:p>
        </w:tc>
        <w:tc>
          <w:tcPr>
            <w:tcW w:type="dxa" w:w="3120"/>
          </w:tcPr>
          <w:p>
            <w:pPr>
              <w:spacing w:line="240" w:lineRule="auto"/>
            </w:pPr>
            <w:r/>
            <w:r>
              <w:rPr>
                <w:rFonts w:ascii="Times New Roman" w:hAnsi="Times New Roman"/>
                <w:b w:val="0"/>
                <w:i w:val="0"/>
                <w:sz w:val="24"/>
              </w:rPr>
              <w:t>1,061</w:t>
            </w:r>
          </w:p>
        </w:tc>
        <w:tc>
          <w:tcPr>
            <w:tcW w:type="dxa" w:w="3120"/>
          </w:tcPr>
          <w:p>
            <w:pPr>
              <w:spacing w:line="240" w:lineRule="auto"/>
            </w:pPr>
            <w:r/>
            <w:r>
              <w:rPr>
                <w:rFonts w:ascii="Times New Roman" w:hAnsi="Times New Roman"/>
                <w:b w:val="0"/>
                <w:i w:val="0"/>
                <w:sz w:val="24"/>
              </w:rPr>
              <w:t>Perjury</w:t>
            </w:r>
          </w:p>
        </w:tc>
      </w:tr>
    </w:tbl>
    <w:p>
      <w:pPr>
        <w:pStyle w:val="Heading3"/>
      </w:pPr>
      <w:r>
        <w:rPr>
          <w:rFonts w:ascii="Times New Roman" w:hAnsi="Times New Roman"/>
        </w:rPr>
        <w:t>Case Law</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Case</w:t>
            </w:r>
          </w:p>
        </w:tc>
        <w:tc>
          <w:tcPr>
            <w:tcW w:type="dxa" w:w="2340"/>
          </w:tcPr>
          <w:p>
            <w:pPr>
              <w:spacing w:line="240" w:lineRule="auto"/>
            </w:pPr>
            <w:r/>
            <w:r>
              <w:rPr>
                <w:rFonts w:ascii="Times New Roman" w:hAnsi="Times New Roman"/>
                <w:b/>
                <w:sz w:val="24"/>
              </w:rPr>
              <w:t>Citation</w:t>
            </w:r>
          </w:p>
        </w:tc>
        <w:tc>
          <w:tcPr>
            <w:tcW w:type="dxa" w:w="2340"/>
          </w:tcPr>
          <w:p>
            <w:pPr>
              <w:spacing w:line="240" w:lineRule="auto"/>
            </w:pPr>
            <w:r/>
            <w:r>
              <w:rPr>
                <w:rFonts w:ascii="Times New Roman" w:hAnsi="Times New Roman"/>
                <w:b/>
                <w:sz w:val="24"/>
              </w:rPr>
              <w:t>Occurrences</w:t>
            </w:r>
          </w:p>
        </w:tc>
        <w:tc>
          <w:tcPr>
            <w:tcW w:type="dxa" w:w="2340"/>
          </w:tcPr>
          <w:p>
            <w:pPr>
              <w:spacing w:line="240" w:lineRule="auto"/>
            </w:pPr>
            <w:r/>
            <w:r>
              <w:rPr>
                <w:rFonts w:ascii="Times New Roman" w:hAnsi="Times New Roman"/>
                <w:b/>
                <w:sz w:val="24"/>
              </w:rPr>
              <w:t>Subject</w:t>
            </w:r>
          </w:p>
        </w:tc>
      </w:tr>
      <w:tr>
        <w:tc>
          <w:tcPr>
            <w:tcW w:type="dxa" w:w="2340"/>
          </w:tcPr>
          <w:p>
            <w:pPr>
              <w:spacing w:line="240" w:lineRule="auto"/>
            </w:pPr>
            <w:r/>
            <w:r>
              <w:rPr>
                <w:rFonts w:ascii="Times New Roman" w:hAnsi="Times New Roman"/>
                <w:b w:val="0"/>
                <w:i w:val="0"/>
                <w:sz w:val="24"/>
              </w:rPr>
              <w:t>Troxel v. Granville</w:t>
            </w:r>
          </w:p>
        </w:tc>
        <w:tc>
          <w:tcPr>
            <w:tcW w:type="dxa" w:w="2340"/>
          </w:tcPr>
          <w:p>
            <w:pPr>
              <w:spacing w:line="240" w:lineRule="auto"/>
            </w:pPr>
            <w:r/>
            <w:r>
              <w:rPr>
                <w:rFonts w:ascii="Times New Roman" w:hAnsi="Times New Roman"/>
                <w:b w:val="0"/>
                <w:i w:val="0"/>
                <w:sz w:val="24"/>
              </w:rPr>
              <w:t>530 U.S. 57 (2000)</w:t>
            </w:r>
          </w:p>
        </w:tc>
        <w:tc>
          <w:tcPr>
            <w:tcW w:type="dxa" w:w="2340"/>
          </w:tcPr>
          <w:p>
            <w:pPr>
              <w:spacing w:line="240" w:lineRule="auto"/>
            </w:pPr>
            <w:r/>
            <w:r>
              <w:rPr>
                <w:rFonts w:ascii="Times New Roman" w:hAnsi="Times New Roman"/>
                <w:b w:val="0"/>
                <w:i w:val="0"/>
                <w:sz w:val="24"/>
              </w:rPr>
              <w:t>592</w:t>
            </w:r>
          </w:p>
        </w:tc>
        <w:tc>
          <w:tcPr>
            <w:tcW w:type="dxa" w:w="2340"/>
          </w:tcPr>
          <w:p>
            <w:pPr>
              <w:spacing w:line="240" w:lineRule="auto"/>
            </w:pPr>
            <w:r/>
            <w:r>
              <w:rPr>
                <w:rFonts w:ascii="Times New Roman" w:hAnsi="Times New Roman"/>
                <w:b w:val="0"/>
                <w:i w:val="0"/>
                <w:sz w:val="24"/>
              </w:rPr>
              <w:t>Parental rights as fundamental</w:t>
            </w:r>
          </w:p>
        </w:tc>
      </w:tr>
      <w:tr>
        <w:tc>
          <w:tcPr>
            <w:tcW w:type="dxa" w:w="2340"/>
          </w:tcPr>
          <w:p>
            <w:pPr>
              <w:spacing w:line="240" w:lineRule="auto"/>
            </w:pPr>
            <w:r/>
            <w:r>
              <w:rPr>
                <w:rFonts w:ascii="Times New Roman" w:hAnsi="Times New Roman"/>
                <w:b w:val="0"/>
                <w:i w:val="0"/>
                <w:sz w:val="24"/>
              </w:rPr>
              <w:t>Santosky v. Kramer</w:t>
            </w:r>
          </w:p>
        </w:tc>
        <w:tc>
          <w:tcPr>
            <w:tcW w:type="dxa" w:w="2340"/>
          </w:tcPr>
          <w:p>
            <w:pPr>
              <w:spacing w:line="240" w:lineRule="auto"/>
            </w:pPr>
            <w:r/>
            <w:r>
              <w:rPr>
                <w:rFonts w:ascii="Times New Roman" w:hAnsi="Times New Roman"/>
                <w:b w:val="0"/>
                <w:i w:val="0"/>
                <w:sz w:val="24"/>
              </w:rPr>
              <w:t>455 U.S. 745 (1982)</w:t>
            </w:r>
          </w:p>
        </w:tc>
        <w:tc>
          <w:tcPr>
            <w:tcW w:type="dxa" w:w="2340"/>
          </w:tcPr>
          <w:p>
            <w:pPr>
              <w:spacing w:line="240" w:lineRule="auto"/>
            </w:pPr>
            <w:r/>
            <w:r>
              <w:rPr>
                <w:rFonts w:ascii="Times New Roman" w:hAnsi="Times New Roman"/>
                <w:b w:val="0"/>
                <w:i w:val="0"/>
                <w:sz w:val="24"/>
              </w:rPr>
              <w:t>262</w:t>
            </w:r>
          </w:p>
        </w:tc>
        <w:tc>
          <w:tcPr>
            <w:tcW w:type="dxa" w:w="2340"/>
          </w:tcPr>
          <w:p>
            <w:pPr>
              <w:spacing w:line="240" w:lineRule="auto"/>
            </w:pPr>
            <w:r/>
            <w:r>
              <w:rPr>
                <w:rFonts w:ascii="Times New Roman" w:hAnsi="Times New Roman"/>
                <w:b w:val="0"/>
                <w:i w:val="0"/>
                <w:sz w:val="24"/>
              </w:rPr>
              <w:t>Due process in parental rights</w:t>
            </w:r>
          </w:p>
        </w:tc>
      </w:tr>
      <w:tr>
        <w:tc>
          <w:tcPr>
            <w:tcW w:type="dxa" w:w="2340"/>
          </w:tcPr>
          <w:p>
            <w:pPr>
              <w:spacing w:line="240" w:lineRule="auto"/>
            </w:pPr>
            <w:r/>
            <w:r>
              <w:rPr>
                <w:rFonts w:ascii="Times New Roman" w:hAnsi="Times New Roman"/>
                <w:b w:val="0"/>
                <w:i w:val="0"/>
                <w:sz w:val="24"/>
              </w:rPr>
              <w:t>Caperton v. A.T. Massey Coal Co.</w:t>
            </w:r>
          </w:p>
        </w:tc>
        <w:tc>
          <w:tcPr>
            <w:tcW w:type="dxa" w:w="2340"/>
          </w:tcPr>
          <w:p>
            <w:pPr>
              <w:spacing w:line="240" w:lineRule="auto"/>
            </w:pPr>
            <w:r/>
            <w:r>
              <w:rPr>
                <w:rFonts w:ascii="Times New Roman" w:hAnsi="Times New Roman"/>
                <w:b w:val="0"/>
                <w:i w:val="0"/>
                <w:sz w:val="24"/>
              </w:rPr>
              <w:t>556 U.S. 868 (2009)</w:t>
            </w:r>
          </w:p>
        </w:tc>
        <w:tc>
          <w:tcPr>
            <w:tcW w:type="dxa" w:w="2340"/>
          </w:tcPr>
          <w:p>
            <w:pPr>
              <w:spacing w:line="240" w:lineRule="auto"/>
            </w:pPr>
            <w:r/>
            <w:r>
              <w:rPr>
                <w:rFonts w:ascii="Times New Roman" w:hAnsi="Times New Roman"/>
                <w:b w:val="0"/>
                <w:i w:val="0"/>
                <w:sz w:val="24"/>
              </w:rPr>
              <w:t>482</w:t>
            </w:r>
          </w:p>
        </w:tc>
        <w:tc>
          <w:tcPr>
            <w:tcW w:type="dxa" w:w="2340"/>
          </w:tcPr>
          <w:p>
            <w:pPr>
              <w:spacing w:line="240" w:lineRule="auto"/>
            </w:pPr>
            <w:r/>
            <w:r>
              <w:rPr>
                <w:rFonts w:ascii="Times New Roman" w:hAnsi="Times New Roman"/>
                <w:b w:val="0"/>
                <w:i w:val="0"/>
                <w:sz w:val="24"/>
              </w:rPr>
              <w:t>Due process/judicial recusal</w:t>
            </w:r>
          </w:p>
        </w:tc>
      </w:tr>
      <w:tr>
        <w:tc>
          <w:tcPr>
            <w:tcW w:type="dxa" w:w="2340"/>
          </w:tcPr>
          <w:p>
            <w:pPr>
              <w:spacing w:line="240" w:lineRule="auto"/>
            </w:pPr>
            <w:r/>
            <w:r>
              <w:rPr>
                <w:rFonts w:ascii="Times New Roman" w:hAnsi="Times New Roman"/>
                <w:b w:val="0"/>
                <w:i w:val="0"/>
                <w:sz w:val="24"/>
              </w:rPr>
              <w:t>Boddie v. Connecticut</w:t>
            </w:r>
          </w:p>
        </w:tc>
        <w:tc>
          <w:tcPr>
            <w:tcW w:type="dxa" w:w="2340"/>
          </w:tcPr>
          <w:p>
            <w:pPr>
              <w:spacing w:line="240" w:lineRule="auto"/>
            </w:pPr>
            <w:r/>
            <w:r>
              <w:rPr>
                <w:rFonts w:ascii="Times New Roman" w:hAnsi="Times New Roman"/>
                <w:b w:val="0"/>
                <w:i w:val="0"/>
                <w:sz w:val="24"/>
              </w:rPr>
              <w:t>401 U.S. 371 (1971)</w:t>
            </w:r>
          </w:p>
        </w:tc>
        <w:tc>
          <w:tcPr>
            <w:tcW w:type="dxa" w:w="2340"/>
          </w:tcPr>
          <w:p>
            <w:pPr>
              <w:spacing w:line="240" w:lineRule="auto"/>
            </w:pPr>
            <w:r/>
            <w:r>
              <w:rPr>
                <w:rFonts w:ascii="Times New Roman" w:hAnsi="Times New Roman"/>
                <w:b w:val="0"/>
                <w:i w:val="0"/>
                <w:sz w:val="24"/>
              </w:rPr>
              <w:t>313</w:t>
            </w:r>
          </w:p>
        </w:tc>
        <w:tc>
          <w:tcPr>
            <w:tcW w:type="dxa" w:w="2340"/>
          </w:tcPr>
          <w:p>
            <w:pPr>
              <w:spacing w:line="240" w:lineRule="auto"/>
            </w:pPr>
            <w:r/>
            <w:r>
              <w:rPr>
                <w:rFonts w:ascii="Times New Roman" w:hAnsi="Times New Roman"/>
                <w:b w:val="0"/>
                <w:i w:val="0"/>
                <w:sz w:val="24"/>
              </w:rPr>
              <w:t>Access to courts for indigents</w:t>
            </w:r>
          </w:p>
        </w:tc>
      </w:tr>
      <w:tr>
        <w:tc>
          <w:tcPr>
            <w:tcW w:type="dxa" w:w="2340"/>
          </w:tcPr>
          <w:p>
            <w:pPr>
              <w:spacing w:line="240" w:lineRule="auto"/>
            </w:pPr>
            <w:r/>
            <w:r>
              <w:rPr>
                <w:rFonts w:ascii="Times New Roman" w:hAnsi="Times New Roman"/>
                <w:b w:val="0"/>
                <w:i w:val="0"/>
                <w:sz w:val="24"/>
              </w:rPr>
              <w:t>Mathews v. Eldridge</w:t>
            </w:r>
          </w:p>
        </w:tc>
        <w:tc>
          <w:tcPr>
            <w:tcW w:type="dxa" w:w="2340"/>
          </w:tcPr>
          <w:p>
            <w:pPr>
              <w:spacing w:line="240" w:lineRule="auto"/>
            </w:pPr>
            <w:r/>
            <w:r>
              <w:rPr>
                <w:rFonts w:ascii="Times New Roman" w:hAnsi="Times New Roman"/>
                <w:b w:val="0"/>
                <w:i w:val="0"/>
                <w:sz w:val="24"/>
              </w:rPr>
              <w:t>424 U.S. 319 (1976)</w:t>
            </w:r>
          </w:p>
        </w:tc>
        <w:tc>
          <w:tcPr>
            <w:tcW w:type="dxa" w:w="2340"/>
          </w:tcPr>
          <w:p>
            <w:pPr>
              <w:spacing w:line="240" w:lineRule="auto"/>
            </w:pPr>
            <w:r/>
            <w:r>
              <w:rPr>
                <w:rFonts w:ascii="Times New Roman" w:hAnsi="Times New Roman"/>
                <w:b w:val="0"/>
                <w:i w:val="0"/>
                <w:sz w:val="24"/>
              </w:rPr>
              <w:t>595</w:t>
            </w:r>
          </w:p>
        </w:tc>
        <w:tc>
          <w:tcPr>
            <w:tcW w:type="dxa" w:w="2340"/>
          </w:tcPr>
          <w:p>
            <w:pPr>
              <w:spacing w:line="240" w:lineRule="auto"/>
            </w:pPr>
            <w:r/>
            <w:r>
              <w:rPr>
                <w:rFonts w:ascii="Times New Roman" w:hAnsi="Times New Roman"/>
                <w:b w:val="0"/>
                <w:i w:val="0"/>
                <w:sz w:val="24"/>
              </w:rPr>
              <w:t>Due process balancing test</w:t>
            </w:r>
          </w:p>
        </w:tc>
      </w:tr>
      <w:tr>
        <w:tc>
          <w:tcPr>
            <w:tcW w:type="dxa" w:w="2340"/>
          </w:tcPr>
          <w:p>
            <w:pPr>
              <w:spacing w:line="240" w:lineRule="auto"/>
            </w:pPr>
            <w:r/>
            <w:r>
              <w:rPr>
                <w:rFonts w:ascii="Times New Roman" w:hAnsi="Times New Roman"/>
                <w:b w:val="0"/>
                <w:i w:val="0"/>
                <w:sz w:val="24"/>
              </w:rPr>
              <w:t>Crawford v. Washington</w:t>
            </w:r>
          </w:p>
        </w:tc>
        <w:tc>
          <w:tcPr>
            <w:tcW w:type="dxa" w:w="2340"/>
          </w:tcPr>
          <w:p>
            <w:pPr>
              <w:spacing w:line="240" w:lineRule="auto"/>
            </w:pPr>
            <w:r/>
            <w:r>
              <w:rPr>
                <w:rFonts w:ascii="Times New Roman" w:hAnsi="Times New Roman"/>
                <w:b w:val="0"/>
                <w:i w:val="0"/>
                <w:sz w:val="24"/>
              </w:rPr>
              <w:t>541 U.S. 36 (2004)</w:t>
            </w:r>
          </w:p>
        </w:tc>
        <w:tc>
          <w:tcPr>
            <w:tcW w:type="dxa" w:w="2340"/>
          </w:tcPr>
          <w:p>
            <w:pPr>
              <w:spacing w:line="240" w:lineRule="auto"/>
            </w:pPr>
            <w:r/>
            <w:r>
              <w:rPr>
                <w:rFonts w:ascii="Times New Roman" w:hAnsi="Times New Roman"/>
                <w:b w:val="0"/>
                <w:i w:val="0"/>
                <w:sz w:val="24"/>
              </w:rPr>
              <w:t>121</w:t>
            </w:r>
          </w:p>
        </w:tc>
        <w:tc>
          <w:tcPr>
            <w:tcW w:type="dxa" w:w="2340"/>
          </w:tcPr>
          <w:p>
            <w:pPr>
              <w:spacing w:line="240" w:lineRule="auto"/>
            </w:pPr>
            <w:r/>
            <w:r>
              <w:rPr>
                <w:rFonts w:ascii="Times New Roman" w:hAnsi="Times New Roman"/>
                <w:b w:val="0"/>
                <w:i w:val="0"/>
                <w:sz w:val="24"/>
              </w:rPr>
              <w:t>Confrontation rights</w:t>
            </w:r>
          </w:p>
        </w:tc>
      </w:tr>
      <w:tr>
        <w:tc>
          <w:tcPr>
            <w:tcW w:type="dxa" w:w="2340"/>
          </w:tcPr>
          <w:p>
            <w:pPr>
              <w:spacing w:line="240" w:lineRule="auto"/>
            </w:pPr>
            <w:r/>
            <w:r>
              <w:rPr>
                <w:rFonts w:ascii="Times New Roman" w:hAnsi="Times New Roman"/>
                <w:b w:val="0"/>
                <w:i w:val="0"/>
                <w:sz w:val="24"/>
              </w:rPr>
              <w:t>In re Justin</w:t>
            </w:r>
          </w:p>
        </w:tc>
        <w:tc>
          <w:tcPr>
            <w:tcW w:type="dxa" w:w="2340"/>
          </w:tcPr>
          <w:p>
            <w:pPr>
              <w:spacing w:line="240" w:lineRule="auto"/>
            </w:pPr>
            <w:r/>
            <w:r>
              <w:rPr>
                <w:rFonts w:ascii="Times New Roman" w:hAnsi="Times New Roman"/>
                <w:b w:val="0"/>
                <w:i w:val="0"/>
                <w:sz w:val="24"/>
              </w:rPr>
              <w:t>490 Mich 394 (2012)</w:t>
            </w:r>
          </w:p>
        </w:tc>
        <w:tc>
          <w:tcPr>
            <w:tcW w:type="dxa" w:w="2340"/>
          </w:tcPr>
          <w:p>
            <w:pPr>
              <w:spacing w:line="240" w:lineRule="auto"/>
            </w:pPr>
            <w:r/>
            <w:r>
              <w:rPr>
                <w:rFonts w:ascii="Times New Roman" w:hAnsi="Times New Roman"/>
                <w:b w:val="0"/>
                <w:i w:val="0"/>
                <w:sz w:val="24"/>
              </w:rPr>
              <w:t>N/A</w:t>
            </w:r>
          </w:p>
        </w:tc>
        <w:tc>
          <w:tcPr>
            <w:tcW w:type="dxa" w:w="2340"/>
          </w:tcPr>
          <w:p>
            <w:pPr>
              <w:spacing w:line="240" w:lineRule="auto"/>
            </w:pPr>
            <w:r/>
            <w:r>
              <w:rPr>
                <w:rFonts w:ascii="Times New Roman" w:hAnsi="Times New Roman"/>
                <w:b w:val="0"/>
                <w:i w:val="0"/>
                <w:sz w:val="24"/>
              </w:rPr>
              <w:t>Judicial misconduct/ex parte</w:t>
            </w:r>
          </w:p>
        </w:tc>
      </w:tr>
      <w:tr>
        <w:tc>
          <w:tcPr>
            <w:tcW w:type="dxa" w:w="2340"/>
          </w:tcPr>
          <w:p>
            <w:pPr>
              <w:spacing w:line="240" w:lineRule="auto"/>
            </w:pPr>
            <w:r/>
            <w:r>
              <w:rPr>
                <w:rFonts w:ascii="Times New Roman" w:hAnsi="Times New Roman"/>
                <w:b w:val="0"/>
                <w:i w:val="0"/>
                <w:sz w:val="24"/>
              </w:rPr>
              <w:t>In re Brown</w:t>
            </w:r>
          </w:p>
        </w:tc>
        <w:tc>
          <w:tcPr>
            <w:tcW w:type="dxa" w:w="2340"/>
          </w:tcPr>
          <w:p>
            <w:pPr>
              <w:spacing w:line="240" w:lineRule="auto"/>
            </w:pPr>
            <w:r/>
            <w:r>
              <w:rPr>
                <w:rFonts w:ascii="Times New Roman" w:hAnsi="Times New Roman"/>
                <w:b w:val="0"/>
                <w:i w:val="0"/>
                <w:sz w:val="24"/>
              </w:rPr>
              <w:t>461 Mich 1291 (2000)</w:t>
            </w:r>
          </w:p>
        </w:tc>
        <w:tc>
          <w:tcPr>
            <w:tcW w:type="dxa" w:w="2340"/>
          </w:tcPr>
          <w:p>
            <w:pPr>
              <w:spacing w:line="240" w:lineRule="auto"/>
            </w:pPr>
            <w:r/>
            <w:r>
              <w:rPr>
                <w:rFonts w:ascii="Times New Roman" w:hAnsi="Times New Roman"/>
                <w:b w:val="0"/>
                <w:i w:val="0"/>
                <w:sz w:val="24"/>
              </w:rPr>
              <w:t>N/A</w:t>
            </w:r>
          </w:p>
        </w:tc>
        <w:tc>
          <w:tcPr>
            <w:tcW w:type="dxa" w:w="2340"/>
          </w:tcPr>
          <w:p>
            <w:pPr>
              <w:spacing w:line="240" w:lineRule="auto"/>
            </w:pPr>
            <w:r/>
            <w:r>
              <w:rPr>
                <w:rFonts w:ascii="Times New Roman" w:hAnsi="Times New Roman"/>
                <w:b w:val="0"/>
                <w:i w:val="0"/>
                <w:sz w:val="24"/>
              </w:rPr>
              <w:t>Judicial discipline standards</w:t>
            </w:r>
          </w:p>
        </w:tc>
      </w:tr>
      <w:tr>
        <w:tc>
          <w:tcPr>
            <w:tcW w:type="dxa" w:w="2340"/>
          </w:tcPr>
          <w:p>
            <w:pPr>
              <w:spacing w:line="240" w:lineRule="auto"/>
            </w:pPr>
            <w:r/>
            <w:r>
              <w:rPr>
                <w:rFonts w:ascii="Times New Roman" w:hAnsi="Times New Roman"/>
                <w:b w:val="0"/>
                <w:i w:val="0"/>
                <w:sz w:val="24"/>
              </w:rPr>
              <w:t>Shade v. Wright</w:t>
            </w:r>
          </w:p>
        </w:tc>
        <w:tc>
          <w:tcPr>
            <w:tcW w:type="dxa" w:w="2340"/>
          </w:tcPr>
          <w:p>
            <w:pPr>
              <w:spacing w:line="240" w:lineRule="auto"/>
            </w:pPr>
            <w:r/>
            <w:r>
              <w:rPr>
                <w:rFonts w:ascii="Times New Roman" w:hAnsi="Times New Roman"/>
                <w:b w:val="0"/>
                <w:i w:val="0"/>
                <w:sz w:val="24"/>
              </w:rPr>
              <w:t>291 Mich App 17 (2010)</w:t>
            </w:r>
          </w:p>
        </w:tc>
        <w:tc>
          <w:tcPr>
            <w:tcW w:type="dxa" w:w="2340"/>
          </w:tcPr>
          <w:p>
            <w:pPr>
              <w:spacing w:line="240" w:lineRule="auto"/>
            </w:pPr>
            <w:r/>
            <w:r>
              <w:rPr>
                <w:rFonts w:ascii="Times New Roman" w:hAnsi="Times New Roman"/>
                <w:b w:val="0"/>
                <w:i w:val="0"/>
                <w:sz w:val="24"/>
              </w:rPr>
              <w:t>369</w:t>
            </w:r>
          </w:p>
        </w:tc>
        <w:tc>
          <w:tcPr>
            <w:tcW w:type="dxa" w:w="2340"/>
          </w:tcPr>
          <w:p>
            <w:pPr>
              <w:spacing w:line="240" w:lineRule="auto"/>
            </w:pPr>
            <w:r/>
            <w:r>
              <w:rPr>
                <w:rFonts w:ascii="Times New Roman" w:hAnsi="Times New Roman"/>
                <w:b w:val="0"/>
                <w:i w:val="0"/>
                <w:sz w:val="24"/>
              </w:rPr>
              <w:t>Pro se litigant rights</w:t>
            </w:r>
          </w:p>
        </w:tc>
      </w:tr>
      <w:tr>
        <w:tc>
          <w:tcPr>
            <w:tcW w:type="dxa" w:w="2340"/>
          </w:tcPr>
          <w:p>
            <w:pPr>
              <w:spacing w:line="240" w:lineRule="auto"/>
            </w:pPr>
            <w:r/>
            <w:r>
              <w:rPr>
                <w:rFonts w:ascii="Times New Roman" w:hAnsi="Times New Roman"/>
                <w:b w:val="0"/>
                <w:i w:val="0"/>
                <w:sz w:val="24"/>
              </w:rPr>
              <w:t>Vodvarka v. Grasmeyer</w:t>
            </w:r>
          </w:p>
        </w:tc>
        <w:tc>
          <w:tcPr>
            <w:tcW w:type="dxa" w:w="2340"/>
          </w:tcPr>
          <w:p>
            <w:pPr>
              <w:spacing w:line="240" w:lineRule="auto"/>
            </w:pPr>
            <w:r/>
            <w:r>
              <w:rPr>
                <w:rFonts w:ascii="Times New Roman" w:hAnsi="Times New Roman"/>
                <w:b w:val="0"/>
                <w:i w:val="0"/>
                <w:sz w:val="24"/>
              </w:rPr>
              <w:t>259 Mich App 499 (2003)</w:t>
            </w:r>
          </w:p>
        </w:tc>
        <w:tc>
          <w:tcPr>
            <w:tcW w:type="dxa" w:w="2340"/>
          </w:tcPr>
          <w:p>
            <w:pPr>
              <w:spacing w:line="240" w:lineRule="auto"/>
            </w:pPr>
            <w:r/>
            <w:r>
              <w:rPr>
                <w:rFonts w:ascii="Times New Roman" w:hAnsi="Times New Roman"/>
                <w:b w:val="0"/>
                <w:i w:val="0"/>
                <w:sz w:val="24"/>
              </w:rPr>
              <w:t>340</w:t>
            </w:r>
          </w:p>
        </w:tc>
        <w:tc>
          <w:tcPr>
            <w:tcW w:type="dxa" w:w="2340"/>
          </w:tcPr>
          <w:p>
            <w:pPr>
              <w:spacing w:line="240" w:lineRule="auto"/>
            </w:pPr>
            <w:r/>
            <w:r>
              <w:rPr>
                <w:rFonts w:ascii="Times New Roman" w:hAnsi="Times New Roman"/>
                <w:b w:val="0"/>
                <w:i w:val="0"/>
                <w:sz w:val="24"/>
              </w:rPr>
              <w:t>Parenting time modification</w:t>
            </w:r>
          </w:p>
        </w:tc>
      </w:tr>
      <w:tr>
        <w:tc>
          <w:tcPr>
            <w:tcW w:type="dxa" w:w="2340"/>
          </w:tcPr>
          <w:p>
            <w:pPr>
              <w:spacing w:line="240" w:lineRule="auto"/>
            </w:pPr>
            <w:r/>
            <w:r>
              <w:rPr>
                <w:rFonts w:ascii="Times New Roman" w:hAnsi="Times New Roman"/>
                <w:b w:val="0"/>
                <w:i w:val="0"/>
                <w:sz w:val="24"/>
              </w:rPr>
              <w:t>Pierron v. Pierron</w:t>
            </w:r>
          </w:p>
        </w:tc>
        <w:tc>
          <w:tcPr>
            <w:tcW w:type="dxa" w:w="2340"/>
          </w:tcPr>
          <w:p>
            <w:pPr>
              <w:spacing w:line="240" w:lineRule="auto"/>
            </w:pPr>
            <w:r/>
            <w:r>
              <w:rPr>
                <w:rFonts w:ascii="Times New Roman" w:hAnsi="Times New Roman"/>
                <w:b w:val="0"/>
                <w:i w:val="0"/>
                <w:sz w:val="24"/>
              </w:rPr>
              <w:t>486 Mich 81 (2010)</w:t>
            </w:r>
          </w:p>
        </w:tc>
        <w:tc>
          <w:tcPr>
            <w:tcW w:type="dxa" w:w="2340"/>
          </w:tcPr>
          <w:p>
            <w:pPr>
              <w:spacing w:line="240" w:lineRule="auto"/>
            </w:pPr>
            <w:r/>
            <w:r>
              <w:rPr>
                <w:rFonts w:ascii="Times New Roman" w:hAnsi="Times New Roman"/>
                <w:b w:val="0"/>
                <w:i w:val="0"/>
                <w:sz w:val="24"/>
              </w:rPr>
              <w:t>282</w:t>
            </w:r>
          </w:p>
        </w:tc>
        <w:tc>
          <w:tcPr>
            <w:tcW w:type="dxa" w:w="2340"/>
          </w:tcPr>
          <w:p>
            <w:pPr>
              <w:spacing w:line="240" w:lineRule="auto"/>
            </w:pPr>
            <w:r/>
            <w:r>
              <w:rPr>
                <w:rFonts w:ascii="Times New Roman" w:hAnsi="Times New Roman"/>
                <w:b w:val="0"/>
                <w:i w:val="0"/>
                <w:sz w:val="24"/>
              </w:rPr>
              <w:t>Parental rights</w:t>
            </w:r>
          </w:p>
        </w:tc>
      </w:tr>
      <w:tr>
        <w:tc>
          <w:tcPr>
            <w:tcW w:type="dxa" w:w="2340"/>
          </w:tcPr>
          <w:p>
            <w:pPr>
              <w:spacing w:line="240" w:lineRule="auto"/>
            </w:pPr>
            <w:r/>
            <w:r>
              <w:rPr>
                <w:rFonts w:ascii="Times New Roman" w:hAnsi="Times New Roman"/>
                <w:b w:val="0"/>
                <w:i w:val="0"/>
                <w:sz w:val="24"/>
              </w:rPr>
              <w:t>Fletcher v. Fletcher</w:t>
            </w:r>
          </w:p>
        </w:tc>
        <w:tc>
          <w:tcPr>
            <w:tcW w:type="dxa" w:w="2340"/>
          </w:tcPr>
          <w:p>
            <w:pPr>
              <w:spacing w:line="240" w:lineRule="auto"/>
            </w:pPr>
            <w:r/>
            <w:r>
              <w:rPr>
                <w:rFonts w:ascii="Times New Roman" w:hAnsi="Times New Roman"/>
                <w:b w:val="0"/>
                <w:i w:val="0"/>
                <w:sz w:val="24"/>
              </w:rPr>
              <w:t>447 Mich 871 (1994)</w:t>
            </w:r>
          </w:p>
        </w:tc>
        <w:tc>
          <w:tcPr>
            <w:tcW w:type="dxa" w:w="2340"/>
          </w:tcPr>
          <w:p>
            <w:pPr>
              <w:spacing w:line="240" w:lineRule="auto"/>
            </w:pPr>
            <w:r/>
            <w:r>
              <w:rPr>
                <w:rFonts w:ascii="Times New Roman" w:hAnsi="Times New Roman"/>
                <w:b w:val="0"/>
                <w:i w:val="0"/>
                <w:sz w:val="24"/>
              </w:rPr>
              <w:t>213</w:t>
            </w:r>
          </w:p>
        </w:tc>
        <w:tc>
          <w:tcPr>
            <w:tcW w:type="dxa" w:w="2340"/>
          </w:tcPr>
          <w:p>
            <w:pPr>
              <w:spacing w:line="240" w:lineRule="auto"/>
            </w:pPr>
            <w:r/>
            <w:r>
              <w:rPr>
                <w:rFonts w:ascii="Times New Roman" w:hAnsi="Times New Roman"/>
                <w:b w:val="0"/>
                <w:i w:val="0"/>
                <w:sz w:val="24"/>
              </w:rPr>
              <w:t>Custody</w:t>
            </w:r>
          </w:p>
        </w:tc>
      </w:tr>
      <w:tr>
        <w:tc>
          <w:tcPr>
            <w:tcW w:type="dxa" w:w="2340"/>
          </w:tcPr>
          <w:p>
            <w:pPr>
              <w:spacing w:line="240" w:lineRule="auto"/>
            </w:pPr>
            <w:r/>
            <w:r>
              <w:rPr>
                <w:rFonts w:ascii="Times New Roman" w:hAnsi="Times New Roman"/>
                <w:b w:val="0"/>
                <w:i w:val="0"/>
                <w:sz w:val="24"/>
              </w:rPr>
              <w:t>Hunter v. Hunter</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166</w:t>
            </w:r>
          </w:p>
        </w:tc>
        <w:tc>
          <w:tcPr>
            <w:tcW w:type="dxa" w:w="2340"/>
          </w:tcPr>
          <w:p>
            <w:pPr>
              <w:spacing w:line="240" w:lineRule="auto"/>
            </w:pPr>
            <w:r/>
            <w:r>
              <w:rPr>
                <w:rFonts w:ascii="Times New Roman" w:hAnsi="Times New Roman"/>
                <w:b w:val="0"/>
                <w:i w:val="0"/>
                <w:sz w:val="24"/>
              </w:rPr>
              <w:t>Custody</w:t>
            </w:r>
          </w:p>
        </w:tc>
      </w:tr>
      <w:tr>
        <w:tc>
          <w:tcPr>
            <w:tcW w:type="dxa" w:w="2340"/>
          </w:tcPr>
          <w:p>
            <w:pPr>
              <w:spacing w:line="240" w:lineRule="auto"/>
            </w:pPr>
            <w:r/>
            <w:r>
              <w:rPr>
                <w:rFonts w:ascii="Times New Roman" w:hAnsi="Times New Roman"/>
                <w:b w:val="0"/>
                <w:i w:val="0"/>
                <w:sz w:val="24"/>
              </w:rPr>
              <w:t>Dean v. Tucker</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201</w:t>
            </w:r>
          </w:p>
        </w:tc>
        <w:tc>
          <w:tcPr>
            <w:tcW w:type="dxa" w:w="2340"/>
          </w:tcPr>
          <w:p>
            <w:pPr>
              <w:spacing w:line="240" w:lineRule="auto"/>
            </w:pPr>
            <w:r/>
            <w:r>
              <w:rPr>
                <w:rFonts w:ascii="Times New Roman" w:hAnsi="Times New Roman"/>
                <w:b w:val="0"/>
                <w:i w:val="0"/>
                <w:sz w:val="24"/>
              </w:rPr>
              <w:t>Due process</w:t>
            </w:r>
          </w:p>
        </w:tc>
      </w:tr>
      <w:tr>
        <w:tc>
          <w:tcPr>
            <w:tcW w:type="dxa" w:w="2340"/>
          </w:tcPr>
          <w:p>
            <w:pPr>
              <w:spacing w:line="240" w:lineRule="auto"/>
            </w:pPr>
            <w:r/>
            <w:r>
              <w:rPr>
                <w:rFonts w:ascii="Times New Roman" w:hAnsi="Times New Roman"/>
                <w:b w:val="0"/>
                <w:i w:val="0"/>
                <w:sz w:val="24"/>
              </w:rPr>
              <w:t>Lieberman v. Orr</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209</w:t>
            </w:r>
          </w:p>
        </w:tc>
        <w:tc>
          <w:tcPr>
            <w:tcW w:type="dxa" w:w="2340"/>
          </w:tcPr>
          <w:p>
            <w:pPr>
              <w:spacing w:line="240" w:lineRule="auto"/>
            </w:pPr>
            <w:r/>
            <w:r>
              <w:rPr>
                <w:rFonts w:ascii="Times New Roman" w:hAnsi="Times New Roman"/>
                <w:b w:val="0"/>
                <w:i w:val="0"/>
                <w:sz w:val="24"/>
              </w:rPr>
              <w:t>Judicial misconduct</w:t>
            </w:r>
          </w:p>
        </w:tc>
      </w:tr>
      <w:tr>
        <w:tc>
          <w:tcPr>
            <w:tcW w:type="dxa" w:w="2340"/>
          </w:tcPr>
          <w:p>
            <w:pPr>
              <w:spacing w:line="240" w:lineRule="auto"/>
            </w:pPr>
            <w:r/>
            <w:r>
              <w:rPr>
                <w:rFonts w:ascii="Times New Roman" w:hAnsi="Times New Roman"/>
                <w:b w:val="0"/>
                <w:i w:val="0"/>
                <w:sz w:val="24"/>
              </w:rPr>
              <w:t>Stein v. Home</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250</w:t>
            </w:r>
          </w:p>
        </w:tc>
        <w:tc>
          <w:tcPr>
            <w:tcW w:type="dxa" w:w="2340"/>
          </w:tcPr>
          <w:p>
            <w:pPr>
              <w:spacing w:line="240" w:lineRule="auto"/>
            </w:pPr>
            <w:r/>
            <w:r>
              <w:rPr>
                <w:rFonts w:ascii="Times New Roman" w:hAnsi="Times New Roman"/>
                <w:b w:val="0"/>
                <w:i w:val="0"/>
                <w:sz w:val="24"/>
              </w:rPr>
              <w:t>Related proceedings</w:t>
            </w:r>
          </w:p>
        </w:tc>
      </w:tr>
      <w:tr>
        <w:tc>
          <w:tcPr>
            <w:tcW w:type="dxa" w:w="2340"/>
          </w:tcPr>
          <w:p>
            <w:pPr>
              <w:spacing w:line="240" w:lineRule="auto"/>
            </w:pPr>
            <w:r/>
            <w:r>
              <w:rPr>
                <w:rFonts w:ascii="Times New Roman" w:hAnsi="Times New Roman"/>
                <w:b w:val="0"/>
                <w:i w:val="0"/>
                <w:sz w:val="24"/>
              </w:rPr>
              <w:t>Dunn v. Detroit Inter</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234</w:t>
            </w:r>
          </w:p>
        </w:tc>
        <w:tc>
          <w:tcPr>
            <w:tcW w:type="dxa" w:w="2340"/>
          </w:tcPr>
          <w:p>
            <w:pPr>
              <w:spacing w:line="240" w:lineRule="auto"/>
            </w:pPr>
            <w:r/>
            <w:r>
              <w:rPr>
                <w:rFonts w:ascii="Times New Roman" w:hAnsi="Times New Roman"/>
                <w:b w:val="0"/>
                <w:i w:val="0"/>
                <w:sz w:val="24"/>
              </w:rPr>
              <w:t>Related proceedings</w:t>
            </w:r>
          </w:p>
        </w:tc>
      </w:tr>
    </w:tbl>
    <w:p>
      <w:pPr>
        <w:pStyle w:val="Heading2"/>
      </w:pPr>
      <w:r>
        <w:rPr>
          <w:rFonts w:ascii="Times New Roman" w:hAnsi="Times New Roman"/>
        </w:rPr>
        <w:t>XII. VERIFICATION</w:t>
      </w:r>
    </w:p>
    <w:p>
      <w:pPr>
        <w:spacing w:line="480" w:lineRule="auto" w:after="0" w:before="0"/>
      </w:pPr>
      <w:r>
        <w:rPr>
          <w:rFonts w:ascii="Times New Roman" w:hAnsi="Times New Roman"/>
          <w:b w:val="0"/>
          <w:i w:val="0"/>
          <w:sz w:val="24"/>
        </w:rPr>
        <w:t>I, Andrew J. Pigors, under penalty of perjury pursuant to 28 U.S.C. Section 1746 and MCL 600.2950, do hereby declare and verify as follows:</w:t>
      </w:r>
    </w:p>
    <w:p>
      <w:pPr>
        <w:spacing w:line="480" w:lineRule="auto" w:after="0" w:before="0"/>
      </w:pPr>
      <w:r>
        <w:rPr>
          <w:rFonts w:ascii="Times New Roman" w:hAnsi="Times New Roman"/>
          <w:b/>
          <w:sz w:val="24"/>
        </w:rPr>
        <w:t xml:space="preserve">115. </w:t>
      </w:r>
      <w:r>
        <w:rPr>
          <w:rFonts w:ascii="Times New Roman" w:hAnsi="Times New Roman"/>
          <w:b w:val="0"/>
          <w:i w:val="0"/>
          <w:sz w:val="24"/>
        </w:rPr>
        <w:t>I am the Complainant in this matter. I have personal knowledge of the facts set forth in this complaint, except as to those matters stated upon information and belief, and as to those matters, I believe them to be true.</w:t>
      </w:r>
    </w:p>
    <w:p>
      <w:pPr>
        <w:spacing w:line="480" w:lineRule="auto" w:after="0" w:before="0"/>
      </w:pPr>
      <w:r>
        <w:rPr>
          <w:rFonts w:ascii="Times New Roman" w:hAnsi="Times New Roman"/>
          <w:b/>
          <w:sz w:val="24"/>
        </w:rPr>
        <w:t xml:space="preserve">116. </w:t>
      </w:r>
      <w:r>
        <w:rPr>
          <w:rFonts w:ascii="Times New Roman" w:hAnsi="Times New Roman"/>
          <w:b w:val="0"/>
          <w:i w:val="0"/>
          <w:sz w:val="24"/>
        </w:rPr>
        <w:t>I have read this complaint in its entirety and affirm that the statements made herein are true and correct to the best of my knowledge, information, and belief. I have personally reviewed the documentary corpus referenced herein, including the synthesis analysis of 377 files across 51 subject-matter journals, and I affirm that the data and statistics cited herein accurately reflect the contents of the documentary record.</w:t>
      </w:r>
    </w:p>
    <w:p>
      <w:pPr>
        <w:spacing w:line="480" w:lineRule="auto" w:after="0" w:before="0"/>
      </w:pPr>
      <w:r>
        <w:rPr>
          <w:rFonts w:ascii="Times New Roman" w:hAnsi="Times New Roman"/>
          <w:b/>
          <w:sz w:val="24"/>
        </w:rPr>
        <w:t xml:space="preserve">117. </w:t>
      </w:r>
      <w:r>
        <w:rPr>
          <w:rFonts w:ascii="Times New Roman" w:hAnsi="Times New Roman"/>
          <w:b w:val="0"/>
          <w:i w:val="0"/>
          <w:sz w:val="24"/>
        </w:rPr>
        <w:t>I understand that filing a false complaint with the Michigan Judicial Tenure Commission may subject me to sanctions and that the statements herein are made under penalty of perjury.</w:t>
      </w:r>
    </w:p>
    <w:p>
      <w:pPr>
        <w:spacing w:line="480" w:lineRule="auto" w:after="0" w:before="0"/>
      </w:pPr>
      <w:r>
        <w:rPr>
          <w:rFonts w:ascii="Times New Roman" w:hAnsi="Times New Roman"/>
          <w:b/>
          <w:sz w:val="24"/>
        </w:rPr>
        <w:t xml:space="preserve">118. </w:t>
      </w:r>
      <w:r>
        <w:rPr>
          <w:rFonts w:ascii="Times New Roman" w:hAnsi="Times New Roman"/>
          <w:b w:val="0"/>
          <w:i w:val="0"/>
          <w:sz w:val="24"/>
        </w:rPr>
        <w:t>I submit this complaint in good faith, motivated solely by the desire to ensure the integrity of the judicial process, to protect my constitutional rights as a parent, and to safeguard the welfare of my child, L.D.W., whose relationship with me is being irreparably damaged by the ongoing misconduct of Judge McNeill.</w:t>
      </w:r>
    </w:p>
    <w:p>
      <w:pPr>
        <w:spacing w:line="480" w:lineRule="auto" w:after="0" w:before="0"/>
      </w:pPr>
      <w:r>
        <w:rPr>
          <w:rFonts w:ascii="Times New Roman" w:hAnsi="Times New Roman"/>
          <w:b/>
          <w:sz w:val="24"/>
        </w:rPr>
        <w:t xml:space="preserve">119. </w:t>
      </w:r>
      <w:r>
        <w:rPr>
          <w:rFonts w:ascii="Times New Roman" w:hAnsi="Times New Roman"/>
          <w:b w:val="0"/>
          <w:i w:val="0"/>
          <w:sz w:val="24"/>
        </w:rPr>
        <w:t>I have marked certain factual allegations with [VERIFY] tags to indicate matters that I will confirm with specific dates, names, and details before final submission. I affirm that the substance of these allegations is true and that the [VERIFY] tags reflect only a need to supply specific documentary references, not uncertainty as to whether the events occurred.</w:t>
      </w:r>
    </w:p>
    <w:p>
      <w:r>
        <w:br w:type="page"/>
      </w:r>
    </w:p>
    <w:p>
      <w:pPr>
        <w:spacing w:line="480" w:lineRule="auto" w:after="0" w:before="0"/>
      </w:pPr>
      <w:r>
        <w:rPr>
          <w:rFonts w:ascii="Times New Roman" w:hAnsi="Times New Roman"/>
          <w:b w:val="0"/>
          <w:i w:val="0"/>
          <w:sz w:val="24"/>
        </w:rPr>
        <w:t>Andrew J. Pigors, Complainant, Pro Se Date: ___________________</w:t>
      </w:r>
    </w:p>
    <w:p>
      <w:r>
        <w:br w:type="page"/>
      </w:r>
    </w:p>
    <w:p>
      <w:pPr>
        <w:pStyle w:val="Heading2"/>
      </w:pPr>
      <w:r>
        <w:rPr>
          <w:rFonts w:ascii="Times New Roman" w:hAnsi="Times New Roman"/>
        </w:rPr>
        <w:t>XIII. CERTIFICATE OF SERVICE</w:t>
      </w:r>
    </w:p>
    <w:p>
      <w:pPr>
        <w:spacing w:line="480" w:lineRule="auto" w:after="0" w:before="0"/>
      </w:pPr>
      <w:r>
        <w:rPr>
          <w:rFonts w:ascii="Times New Roman" w:hAnsi="Times New Roman"/>
          <w:b w:val="0"/>
          <w:i w:val="0"/>
          <w:sz w:val="24"/>
        </w:rPr>
        <w:t>A copy of this complaint has been retained by Complainant. Complainant understands that the Commission's proceedings are confidential pursuant to MCR 9.261 and that the filing of this complaint does not constitute a public record unless and until formal proceedings are initiated.</w:t>
      </w:r>
    </w:p>
    <w:p>
      <w:r>
        <w:br w:type="page"/>
      </w:r>
    </w:p>
    <w:p>
      <w:pPr>
        <w:pStyle w:val="Heading2"/>
      </w:pPr>
      <w:r>
        <w:rPr>
          <w:rFonts w:ascii="Times New Roman" w:hAnsi="Times New Roman"/>
        </w:rPr>
        <w:t>XIV. SUMMARY OF EVIDENTIARY CORPUS</w:t>
      </w:r>
    </w:p>
    <w:p>
      <w:pPr>
        <w:pStyle w:val="Heading3"/>
      </w:pPr>
      <w:r>
        <w:rPr>
          <w:rFonts w:ascii="Times New Roman" w:hAnsi="Times New Roman"/>
        </w:rPr>
        <w:t>Top 20 Strongest Evidence Items by Composite Score</w:t>
      </w:r>
    </w:p>
    <w:p>
      <w:pPr>
        <w:spacing w:line="480" w:lineRule="auto" w:after="0" w:before="0"/>
      </w:pPr>
      <w:r>
        <w:rPr>
          <w:rFonts w:ascii="Times New Roman" w:hAnsi="Times New Roman"/>
          <w:b w:val="0"/>
          <w:i w:val="0"/>
          <w:sz w:val="24"/>
        </w:rPr>
        <w:t>The following table ranks the most probative evidence items from the documentary corpus by a composite score weighing violations, MCL citations, case law citations, and person references: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pPr>
            <w:r/>
            <w:r>
              <w:rPr>
                <w:rFonts w:ascii="Times New Roman" w:hAnsi="Times New Roman"/>
                <w:b/>
                <w:sz w:val="24"/>
              </w:rPr>
              <w:t>Rank</w:t>
            </w:r>
          </w:p>
        </w:tc>
        <w:tc>
          <w:tcPr>
            <w:tcW w:type="dxa" w:w="1170"/>
          </w:tcPr>
          <w:p>
            <w:pPr>
              <w:spacing w:line="240" w:lineRule="auto"/>
            </w:pPr>
            <w:r/>
            <w:r>
              <w:rPr>
                <w:rFonts w:ascii="Times New Roman" w:hAnsi="Times New Roman"/>
                <w:b/>
                <w:sz w:val="24"/>
              </w:rPr>
              <w:t>Journal File</w:t>
            </w:r>
          </w:p>
        </w:tc>
        <w:tc>
          <w:tcPr>
            <w:tcW w:type="dxa" w:w="1170"/>
          </w:tcPr>
          <w:p>
            <w:pPr>
              <w:spacing w:line="240" w:lineRule="auto"/>
            </w:pPr>
            <w:r/>
            <w:r>
              <w:rPr>
                <w:rFonts w:ascii="Times New Roman" w:hAnsi="Times New Roman"/>
                <w:b/>
                <w:sz w:val="24"/>
              </w:rPr>
              <w:t>Score</w:t>
            </w:r>
          </w:p>
        </w:tc>
        <w:tc>
          <w:tcPr>
            <w:tcW w:type="dxa" w:w="1170"/>
          </w:tcPr>
          <w:p>
            <w:pPr>
              <w:spacing w:line="240" w:lineRule="auto"/>
            </w:pPr>
            <w:r/>
            <w:r>
              <w:rPr>
                <w:rFonts w:ascii="Times New Roman" w:hAnsi="Times New Roman"/>
                <w:b/>
                <w:sz w:val="24"/>
              </w:rPr>
              <w:t>Violations</w:t>
            </w:r>
          </w:p>
        </w:tc>
        <w:tc>
          <w:tcPr>
            <w:tcW w:type="dxa" w:w="1170"/>
          </w:tcPr>
          <w:p>
            <w:pPr>
              <w:spacing w:line="240" w:lineRule="auto"/>
            </w:pPr>
            <w:r/>
            <w:r>
              <w:rPr>
                <w:rFonts w:ascii="Times New Roman" w:hAnsi="Times New Roman"/>
                <w:b/>
                <w:sz w:val="24"/>
              </w:rPr>
              <w:t>MCL Cites</w:t>
            </w:r>
          </w:p>
        </w:tc>
        <w:tc>
          <w:tcPr>
            <w:tcW w:type="dxa" w:w="1170"/>
          </w:tcPr>
          <w:p>
            <w:pPr>
              <w:spacing w:line="240" w:lineRule="auto"/>
            </w:pPr>
            <w:r/>
            <w:r>
              <w:rPr>
                <w:rFonts w:ascii="Times New Roman" w:hAnsi="Times New Roman"/>
                <w:b/>
                <w:sz w:val="24"/>
              </w:rPr>
              <w:t>Case Cites</w:t>
            </w:r>
          </w:p>
        </w:tc>
        <w:tc>
          <w:tcPr>
            <w:tcW w:type="dxa" w:w="1170"/>
          </w:tcPr>
          <w:p>
            <w:pPr>
              <w:spacing w:line="240" w:lineRule="auto"/>
            </w:pPr>
            <w:r/>
            <w:r>
              <w:rPr>
                <w:rFonts w:ascii="Times New Roman" w:hAnsi="Times New Roman"/>
                <w:b/>
                <w:sz w:val="24"/>
              </w:rPr>
              <w:t>Persons</w:t>
            </w:r>
          </w:p>
        </w:tc>
        <w:tc>
          <w:tcPr>
            <w:tcW w:type="dxa" w:w="1170"/>
          </w:tcPr>
          <w:p>
            <w:pPr>
              <w:spacing w:line="240" w:lineRule="auto"/>
            </w:pPr>
            <w:r/>
            <w:r>
              <w:rPr>
                <w:rFonts w:ascii="Times New Roman" w:hAnsi="Times New Roman"/>
                <w:b/>
                <w:sz w:val="24"/>
              </w:rPr>
              <w:t>Size</w:t>
            </w:r>
          </w:p>
        </w:tc>
      </w:tr>
      <w:tr>
        <w:tc>
          <w:tcPr>
            <w:tcW w:type="dxa" w:w="1170"/>
          </w:tcPr>
          <w:p>
            <w:pPr>
              <w:spacing w:line="240" w:lineRule="auto"/>
            </w:pPr>
            <w:r/>
            <w:r>
              <w:rPr>
                <w:rFonts w:ascii="Times New Roman" w:hAnsi="Times New Roman"/>
                <w:b w:val="0"/>
                <w:i w:val="0"/>
                <w:sz w:val="24"/>
              </w:rPr>
              <w:t>1</w:t>
            </w:r>
          </w:p>
        </w:tc>
        <w:tc>
          <w:tcPr>
            <w:tcW w:type="dxa" w:w="1170"/>
          </w:tcPr>
          <w:p>
            <w:pPr>
              <w:spacing w:line="240" w:lineRule="auto"/>
            </w:pPr>
            <w:r/>
            <w:r>
              <w:rPr>
                <w:rFonts w:ascii="Times New Roman" w:hAnsi="Times New Roman"/>
                <w:b w:val="0"/>
                <w:i w:val="0"/>
                <w:sz w:val="24"/>
              </w:rPr>
              <w:t>01_MCL/01_MCL_JOURNAL.md</w:t>
            </w:r>
          </w:p>
        </w:tc>
        <w:tc>
          <w:tcPr>
            <w:tcW w:type="dxa" w:w="1170"/>
          </w:tcPr>
          <w:p>
            <w:pPr>
              <w:spacing w:line="240" w:lineRule="auto"/>
            </w:pPr>
            <w:r/>
            <w:r>
              <w:rPr>
                <w:rFonts w:ascii="Times New Roman" w:hAnsi="Times New Roman"/>
                <w:b w:val="0"/>
                <w:i w:val="0"/>
                <w:sz w:val="24"/>
              </w:rPr>
              <w:t>56,741</w:t>
            </w:r>
          </w:p>
        </w:tc>
        <w:tc>
          <w:tcPr>
            <w:tcW w:type="dxa" w:w="1170"/>
          </w:tcPr>
          <w:p>
            <w:pPr>
              <w:spacing w:line="240" w:lineRule="auto"/>
            </w:pPr>
            <w:r/>
            <w:r>
              <w:rPr>
                <w:rFonts w:ascii="Times New Roman" w:hAnsi="Times New Roman"/>
                <w:b w:val="0"/>
                <w:i w:val="0"/>
                <w:sz w:val="24"/>
              </w:rPr>
              <w:t>3,260</w:t>
            </w:r>
          </w:p>
        </w:tc>
        <w:tc>
          <w:tcPr>
            <w:tcW w:type="dxa" w:w="1170"/>
          </w:tcPr>
          <w:p>
            <w:pPr>
              <w:spacing w:line="240" w:lineRule="auto"/>
            </w:pPr>
            <w:r/>
            <w:r>
              <w:rPr>
                <w:rFonts w:ascii="Times New Roman" w:hAnsi="Times New Roman"/>
                <w:b w:val="0"/>
                <w:i w:val="0"/>
                <w:sz w:val="24"/>
              </w:rPr>
              <w:t>25,589</w:t>
            </w:r>
          </w:p>
        </w:tc>
        <w:tc>
          <w:tcPr>
            <w:tcW w:type="dxa" w:w="1170"/>
          </w:tcPr>
          <w:p>
            <w:pPr>
              <w:spacing w:line="240" w:lineRule="auto"/>
            </w:pPr>
            <w:r/>
            <w:r>
              <w:rPr>
                <w:rFonts w:ascii="Times New Roman" w:hAnsi="Times New Roman"/>
                <w:b w:val="0"/>
                <w:i w:val="0"/>
                <w:sz w:val="24"/>
              </w:rPr>
              <w:t>176</w:t>
            </w:r>
          </w:p>
        </w:tc>
        <w:tc>
          <w:tcPr>
            <w:tcW w:type="dxa" w:w="1170"/>
          </w:tcPr>
          <w:p>
            <w:pPr>
              <w:spacing w:line="240" w:lineRule="auto"/>
            </w:pPr>
            <w:r/>
            <w:r>
              <w:rPr>
                <w:rFonts w:ascii="Times New Roman" w:hAnsi="Times New Roman"/>
                <w:b w:val="0"/>
                <w:i w:val="0"/>
                <w:sz w:val="24"/>
              </w:rPr>
              <w:t>1,775</w:t>
            </w:r>
          </w:p>
        </w:tc>
        <w:tc>
          <w:tcPr>
            <w:tcW w:type="dxa" w:w="1170"/>
          </w:tcPr>
          <w:p>
            <w:pPr>
              <w:spacing w:line="240" w:lineRule="auto"/>
            </w:pPr>
            <w:r/>
            <w:r>
              <w:rPr>
                <w:rFonts w:ascii="Times New Roman" w:hAnsi="Times New Roman"/>
                <w:b w:val="0"/>
                <w:i w:val="0"/>
                <w:sz w:val="24"/>
              </w:rPr>
              <w:t>2,324 KB</w:t>
            </w:r>
          </w:p>
        </w:tc>
      </w:tr>
      <w:tr>
        <w:tc>
          <w:tcPr>
            <w:tcW w:type="dxa" w:w="1170"/>
          </w:tcPr>
          <w:p>
            <w:pPr>
              <w:spacing w:line="240" w:lineRule="auto"/>
            </w:pPr>
            <w:r/>
            <w:r>
              <w:rPr>
                <w:rFonts w:ascii="Times New Roman" w:hAnsi="Times New Roman"/>
                <w:b w:val="0"/>
                <w:i w:val="0"/>
                <w:sz w:val="24"/>
              </w:rPr>
              <w:t>2</w:t>
            </w:r>
          </w:p>
        </w:tc>
        <w:tc>
          <w:tcPr>
            <w:tcW w:type="dxa" w:w="1170"/>
          </w:tcPr>
          <w:p>
            <w:pPr>
              <w:spacing w:line="240" w:lineRule="auto"/>
            </w:pPr>
            <w:r/>
            <w:r>
              <w:rPr>
                <w:rFonts w:ascii="Times New Roman" w:hAnsi="Times New Roman"/>
                <w:b w:val="0"/>
                <w:i w:val="0"/>
                <w:sz w:val="24"/>
              </w:rPr>
              <w:t>16_CHILD/16_CHILD_JOURNAL.md</w:t>
            </w:r>
          </w:p>
        </w:tc>
        <w:tc>
          <w:tcPr>
            <w:tcW w:type="dxa" w:w="1170"/>
          </w:tcPr>
          <w:p>
            <w:pPr>
              <w:spacing w:line="240" w:lineRule="auto"/>
            </w:pPr>
            <w:r/>
            <w:r>
              <w:rPr>
                <w:rFonts w:ascii="Times New Roman" w:hAnsi="Times New Roman"/>
                <w:b w:val="0"/>
                <w:i w:val="0"/>
                <w:sz w:val="24"/>
              </w:rPr>
              <w:t>51,249</w:t>
            </w:r>
          </w:p>
        </w:tc>
        <w:tc>
          <w:tcPr>
            <w:tcW w:type="dxa" w:w="1170"/>
          </w:tcPr>
          <w:p>
            <w:pPr>
              <w:spacing w:line="240" w:lineRule="auto"/>
            </w:pPr>
            <w:r/>
            <w:r>
              <w:rPr>
                <w:rFonts w:ascii="Times New Roman" w:hAnsi="Times New Roman"/>
                <w:b w:val="0"/>
                <w:i w:val="0"/>
                <w:sz w:val="24"/>
              </w:rPr>
              <w:t>4,839</w:t>
            </w:r>
          </w:p>
        </w:tc>
        <w:tc>
          <w:tcPr>
            <w:tcW w:type="dxa" w:w="1170"/>
          </w:tcPr>
          <w:p>
            <w:pPr>
              <w:spacing w:line="240" w:lineRule="auto"/>
            </w:pPr>
            <w:r/>
            <w:r>
              <w:rPr>
                <w:rFonts w:ascii="Times New Roman" w:hAnsi="Times New Roman"/>
                <w:b w:val="0"/>
                <w:i w:val="0"/>
                <w:sz w:val="24"/>
              </w:rPr>
              <w:t>1,336</w:t>
            </w:r>
          </w:p>
        </w:tc>
        <w:tc>
          <w:tcPr>
            <w:tcW w:type="dxa" w:w="1170"/>
          </w:tcPr>
          <w:p>
            <w:pPr>
              <w:spacing w:line="240" w:lineRule="auto"/>
            </w:pPr>
            <w:r/>
            <w:r>
              <w:rPr>
                <w:rFonts w:ascii="Times New Roman" w:hAnsi="Times New Roman"/>
                <w:b w:val="0"/>
                <w:i w:val="0"/>
                <w:sz w:val="24"/>
              </w:rPr>
              <w:t>1,027</w:t>
            </w:r>
          </w:p>
        </w:tc>
        <w:tc>
          <w:tcPr>
            <w:tcW w:type="dxa" w:w="1170"/>
          </w:tcPr>
          <w:p>
            <w:pPr>
              <w:spacing w:line="240" w:lineRule="auto"/>
            </w:pPr>
            <w:r/>
            <w:r>
              <w:rPr>
                <w:rFonts w:ascii="Times New Roman" w:hAnsi="Times New Roman"/>
                <w:b w:val="0"/>
                <w:i w:val="0"/>
                <w:sz w:val="24"/>
              </w:rPr>
              <w:t>40,657</w:t>
            </w:r>
          </w:p>
        </w:tc>
        <w:tc>
          <w:tcPr>
            <w:tcW w:type="dxa" w:w="1170"/>
          </w:tcPr>
          <w:p>
            <w:pPr>
              <w:spacing w:line="240" w:lineRule="auto"/>
            </w:pPr>
            <w:r/>
            <w:r>
              <w:rPr>
                <w:rFonts w:ascii="Times New Roman" w:hAnsi="Times New Roman"/>
                <w:b w:val="0"/>
                <w:i w:val="0"/>
                <w:sz w:val="24"/>
              </w:rPr>
              <w:t>8,111 KB</w:t>
            </w:r>
          </w:p>
        </w:tc>
      </w:tr>
      <w:tr>
        <w:tc>
          <w:tcPr>
            <w:tcW w:type="dxa" w:w="1170"/>
          </w:tcPr>
          <w:p>
            <w:pPr>
              <w:spacing w:line="240" w:lineRule="auto"/>
            </w:pPr>
            <w:r/>
            <w:r>
              <w:rPr>
                <w:rFonts w:ascii="Times New Roman" w:hAnsi="Times New Roman"/>
                <w:b w:val="0"/>
                <w:i w:val="0"/>
                <w:sz w:val="24"/>
              </w:rPr>
              <w:t>3</w:t>
            </w:r>
          </w:p>
        </w:tc>
        <w:tc>
          <w:tcPr>
            <w:tcW w:type="dxa" w:w="1170"/>
          </w:tcPr>
          <w:p>
            <w:pPr>
              <w:spacing w:line="240" w:lineRule="auto"/>
            </w:pPr>
            <w:r/>
            <w:r>
              <w:rPr>
                <w:rFonts w:ascii="Times New Roman" w:hAnsi="Times New Roman"/>
                <w:b w:val="0"/>
                <w:i w:val="0"/>
                <w:sz w:val="24"/>
              </w:rPr>
              <w:t>25_VIOLATIONS/25_VIOLATIONS_JOURNAL.md</w:t>
            </w:r>
          </w:p>
        </w:tc>
        <w:tc>
          <w:tcPr>
            <w:tcW w:type="dxa" w:w="1170"/>
          </w:tcPr>
          <w:p>
            <w:pPr>
              <w:spacing w:line="240" w:lineRule="auto"/>
            </w:pPr>
            <w:r/>
            <w:r>
              <w:rPr>
                <w:rFonts w:ascii="Times New Roman" w:hAnsi="Times New Roman"/>
                <w:b w:val="0"/>
                <w:i w:val="0"/>
                <w:sz w:val="24"/>
              </w:rPr>
              <w:t>31,909</w:t>
            </w:r>
          </w:p>
        </w:tc>
        <w:tc>
          <w:tcPr>
            <w:tcW w:type="dxa" w:w="1170"/>
          </w:tcPr>
          <w:p>
            <w:pPr>
              <w:spacing w:line="240" w:lineRule="auto"/>
            </w:pPr>
            <w:r/>
            <w:r>
              <w:rPr>
                <w:rFonts w:ascii="Times New Roman" w:hAnsi="Times New Roman"/>
                <w:b w:val="0"/>
                <w:i w:val="0"/>
                <w:sz w:val="24"/>
              </w:rPr>
              <w:t>27,697</w:t>
            </w:r>
          </w:p>
        </w:tc>
        <w:tc>
          <w:tcPr>
            <w:tcW w:type="dxa" w:w="1170"/>
          </w:tcPr>
          <w:p>
            <w:pPr>
              <w:spacing w:line="240" w:lineRule="auto"/>
            </w:pPr>
            <w:r/>
            <w:r>
              <w:rPr>
                <w:rFonts w:ascii="Times New Roman" w:hAnsi="Times New Roman"/>
                <w:b w:val="0"/>
                <w:i w:val="0"/>
                <w:sz w:val="24"/>
              </w:rPr>
              <w:t>1,090</w:t>
            </w:r>
          </w:p>
        </w:tc>
        <w:tc>
          <w:tcPr>
            <w:tcW w:type="dxa" w:w="1170"/>
          </w:tcPr>
          <w:p>
            <w:pPr>
              <w:spacing w:line="240" w:lineRule="auto"/>
            </w:pPr>
            <w:r/>
            <w:r>
              <w:rPr>
                <w:rFonts w:ascii="Times New Roman" w:hAnsi="Times New Roman"/>
                <w:b w:val="0"/>
                <w:i w:val="0"/>
                <w:sz w:val="24"/>
              </w:rPr>
              <w:t>180</w:t>
            </w:r>
          </w:p>
        </w:tc>
        <w:tc>
          <w:tcPr>
            <w:tcW w:type="dxa" w:w="1170"/>
          </w:tcPr>
          <w:p>
            <w:pPr>
              <w:spacing w:line="240" w:lineRule="auto"/>
            </w:pPr>
            <w:r/>
            <w:r>
              <w:rPr>
                <w:rFonts w:ascii="Times New Roman" w:hAnsi="Times New Roman"/>
                <w:b w:val="0"/>
                <w:i w:val="0"/>
                <w:sz w:val="24"/>
              </w:rPr>
              <w:t>1,492</w:t>
            </w:r>
          </w:p>
        </w:tc>
        <w:tc>
          <w:tcPr>
            <w:tcW w:type="dxa" w:w="1170"/>
          </w:tcPr>
          <w:p>
            <w:pPr>
              <w:spacing w:line="240" w:lineRule="auto"/>
            </w:pPr>
            <w:r/>
            <w:r>
              <w:rPr>
                <w:rFonts w:ascii="Times New Roman" w:hAnsi="Times New Roman"/>
                <w:b w:val="0"/>
                <w:i w:val="0"/>
                <w:sz w:val="24"/>
              </w:rPr>
              <w:t>2,645 KB</w:t>
            </w:r>
          </w:p>
        </w:tc>
      </w:tr>
      <w:tr>
        <w:tc>
          <w:tcPr>
            <w:tcW w:type="dxa" w:w="1170"/>
          </w:tcPr>
          <w:p>
            <w:pPr>
              <w:spacing w:line="240" w:lineRule="auto"/>
            </w:pPr>
            <w:r/>
            <w:r>
              <w:rPr>
                <w:rFonts w:ascii="Times New Roman" w:hAnsi="Times New Roman"/>
                <w:b w:val="0"/>
                <w:i w:val="0"/>
                <w:sz w:val="24"/>
              </w:rPr>
              <w:t>4</w:t>
            </w:r>
          </w:p>
        </w:tc>
        <w:tc>
          <w:tcPr>
            <w:tcW w:type="dxa" w:w="1170"/>
          </w:tcPr>
          <w:p>
            <w:pPr>
              <w:spacing w:line="240" w:lineRule="auto"/>
            </w:pPr>
            <w:r/>
            <w:r>
              <w:rPr>
                <w:rFonts w:ascii="Times New Roman" w:hAnsi="Times New Roman"/>
                <w:b w:val="0"/>
                <w:i w:val="0"/>
                <w:sz w:val="24"/>
              </w:rPr>
              <w:t>09_ANDREW/09_ANDREW_JOURNAL.md</w:t>
            </w:r>
          </w:p>
        </w:tc>
        <w:tc>
          <w:tcPr>
            <w:tcW w:type="dxa" w:w="1170"/>
          </w:tcPr>
          <w:p>
            <w:pPr>
              <w:spacing w:line="240" w:lineRule="auto"/>
            </w:pPr>
            <w:r/>
            <w:r>
              <w:rPr>
                <w:rFonts w:ascii="Times New Roman" w:hAnsi="Times New Roman"/>
                <w:b w:val="0"/>
                <w:i w:val="0"/>
                <w:sz w:val="24"/>
              </w:rPr>
              <w:t>31,859</w:t>
            </w:r>
          </w:p>
        </w:tc>
        <w:tc>
          <w:tcPr>
            <w:tcW w:type="dxa" w:w="1170"/>
          </w:tcPr>
          <w:p>
            <w:pPr>
              <w:spacing w:line="240" w:lineRule="auto"/>
            </w:pPr>
            <w:r/>
            <w:r>
              <w:rPr>
                <w:rFonts w:ascii="Times New Roman" w:hAnsi="Times New Roman"/>
                <w:b w:val="0"/>
                <w:i w:val="0"/>
                <w:sz w:val="24"/>
              </w:rPr>
              <w:t>1,526</w:t>
            </w:r>
          </w:p>
        </w:tc>
        <w:tc>
          <w:tcPr>
            <w:tcW w:type="dxa" w:w="1170"/>
          </w:tcPr>
          <w:p>
            <w:pPr>
              <w:spacing w:line="240" w:lineRule="auto"/>
            </w:pPr>
            <w:r/>
            <w:r>
              <w:rPr>
                <w:rFonts w:ascii="Times New Roman" w:hAnsi="Times New Roman"/>
                <w:b w:val="0"/>
                <w:i w:val="0"/>
                <w:sz w:val="24"/>
              </w:rPr>
              <w:t>328</w:t>
            </w:r>
          </w:p>
        </w:tc>
        <w:tc>
          <w:tcPr>
            <w:tcW w:type="dxa" w:w="1170"/>
          </w:tcPr>
          <w:p>
            <w:pPr>
              <w:spacing w:line="240" w:lineRule="auto"/>
            </w:pPr>
            <w:r/>
            <w:r>
              <w:rPr>
                <w:rFonts w:ascii="Times New Roman" w:hAnsi="Times New Roman"/>
                <w:b w:val="0"/>
                <w:i w:val="0"/>
                <w:sz w:val="24"/>
              </w:rPr>
              <w:t>929</w:t>
            </w:r>
          </w:p>
        </w:tc>
        <w:tc>
          <w:tcPr>
            <w:tcW w:type="dxa" w:w="1170"/>
          </w:tcPr>
          <w:p>
            <w:pPr>
              <w:spacing w:line="240" w:lineRule="auto"/>
            </w:pPr>
            <w:r/>
            <w:r>
              <w:rPr>
                <w:rFonts w:ascii="Times New Roman" w:hAnsi="Times New Roman"/>
                <w:b w:val="0"/>
                <w:i w:val="0"/>
                <w:sz w:val="24"/>
              </w:rPr>
              <w:t>26,890</w:t>
            </w:r>
          </w:p>
        </w:tc>
        <w:tc>
          <w:tcPr>
            <w:tcW w:type="dxa" w:w="1170"/>
          </w:tcPr>
          <w:p>
            <w:pPr>
              <w:spacing w:line="240" w:lineRule="auto"/>
            </w:pPr>
            <w:r/>
            <w:r>
              <w:rPr>
                <w:rFonts w:ascii="Times New Roman" w:hAnsi="Times New Roman"/>
                <w:b w:val="0"/>
                <w:i w:val="0"/>
                <w:sz w:val="24"/>
              </w:rPr>
              <w:t>3,366 KB</w:t>
            </w:r>
          </w:p>
        </w:tc>
      </w:tr>
      <w:tr>
        <w:tc>
          <w:tcPr>
            <w:tcW w:type="dxa" w:w="1170"/>
          </w:tcPr>
          <w:p>
            <w:pPr>
              <w:spacing w:line="240" w:lineRule="auto"/>
            </w:pPr>
            <w:r/>
            <w:r>
              <w:rPr>
                <w:rFonts w:ascii="Times New Roman" w:hAnsi="Times New Roman"/>
                <w:b w:val="0"/>
                <w:i w:val="0"/>
                <w:sz w:val="24"/>
              </w:rPr>
              <w:t>5</w:t>
            </w:r>
          </w:p>
        </w:tc>
        <w:tc>
          <w:tcPr>
            <w:tcW w:type="dxa" w:w="1170"/>
          </w:tcPr>
          <w:p>
            <w:pPr>
              <w:spacing w:line="240" w:lineRule="auto"/>
            </w:pPr>
            <w:r/>
            <w:r>
              <w:rPr>
                <w:rFonts w:ascii="Times New Roman" w:hAnsi="Times New Roman"/>
                <w:b w:val="0"/>
                <w:i w:val="0"/>
                <w:sz w:val="24"/>
              </w:rPr>
              <w:t>17_PERSONS/17_PERSONS_JOURNAL.md</w:t>
            </w:r>
          </w:p>
        </w:tc>
        <w:tc>
          <w:tcPr>
            <w:tcW w:type="dxa" w:w="1170"/>
          </w:tcPr>
          <w:p>
            <w:pPr>
              <w:spacing w:line="240" w:lineRule="auto"/>
            </w:pPr>
            <w:r/>
            <w:r>
              <w:rPr>
                <w:rFonts w:ascii="Times New Roman" w:hAnsi="Times New Roman"/>
                <w:b w:val="0"/>
                <w:i w:val="0"/>
                <w:sz w:val="24"/>
              </w:rPr>
              <w:t>31,798</w:t>
            </w:r>
          </w:p>
        </w:tc>
        <w:tc>
          <w:tcPr>
            <w:tcW w:type="dxa" w:w="1170"/>
          </w:tcPr>
          <w:p>
            <w:pPr>
              <w:spacing w:line="240" w:lineRule="auto"/>
            </w:pPr>
            <w:r/>
            <w:r>
              <w:rPr>
                <w:rFonts w:ascii="Times New Roman" w:hAnsi="Times New Roman"/>
                <w:b w:val="0"/>
                <w:i w:val="0"/>
                <w:sz w:val="24"/>
              </w:rPr>
              <w:t>5,774</w:t>
            </w:r>
          </w:p>
        </w:tc>
        <w:tc>
          <w:tcPr>
            <w:tcW w:type="dxa" w:w="1170"/>
          </w:tcPr>
          <w:p>
            <w:pPr>
              <w:spacing w:line="240" w:lineRule="auto"/>
            </w:pPr>
            <w:r/>
            <w:r>
              <w:rPr>
                <w:rFonts w:ascii="Times New Roman" w:hAnsi="Times New Roman"/>
                <w:b w:val="0"/>
                <w:i w:val="0"/>
                <w:sz w:val="24"/>
              </w:rPr>
              <w:t>1,189</w:t>
            </w:r>
          </w:p>
        </w:tc>
        <w:tc>
          <w:tcPr>
            <w:tcW w:type="dxa" w:w="1170"/>
          </w:tcPr>
          <w:p>
            <w:pPr>
              <w:spacing w:line="240" w:lineRule="auto"/>
            </w:pPr>
            <w:r/>
            <w:r>
              <w:rPr>
                <w:rFonts w:ascii="Times New Roman" w:hAnsi="Times New Roman"/>
                <w:b w:val="0"/>
                <w:i w:val="0"/>
                <w:sz w:val="24"/>
              </w:rPr>
              <w:t>648</w:t>
            </w:r>
          </w:p>
        </w:tc>
        <w:tc>
          <w:tcPr>
            <w:tcW w:type="dxa" w:w="1170"/>
          </w:tcPr>
          <w:p>
            <w:pPr>
              <w:spacing w:line="240" w:lineRule="auto"/>
            </w:pPr>
            <w:r/>
            <w:r>
              <w:rPr>
                <w:rFonts w:ascii="Times New Roman" w:hAnsi="Times New Roman"/>
                <w:b w:val="0"/>
                <w:i w:val="0"/>
                <w:sz w:val="24"/>
              </w:rPr>
              <w:t>21,702</w:t>
            </w:r>
          </w:p>
        </w:tc>
        <w:tc>
          <w:tcPr>
            <w:tcW w:type="dxa" w:w="1170"/>
          </w:tcPr>
          <w:p>
            <w:pPr>
              <w:spacing w:line="240" w:lineRule="auto"/>
            </w:pPr>
            <w:r/>
            <w:r>
              <w:rPr>
                <w:rFonts w:ascii="Times New Roman" w:hAnsi="Times New Roman"/>
                <w:b w:val="0"/>
                <w:i w:val="0"/>
                <w:sz w:val="24"/>
              </w:rPr>
              <w:t>13,576 KB</w:t>
            </w:r>
          </w:p>
        </w:tc>
      </w:tr>
      <w:tr>
        <w:tc>
          <w:tcPr>
            <w:tcW w:type="dxa" w:w="1170"/>
          </w:tcPr>
          <w:p>
            <w:pPr>
              <w:spacing w:line="240" w:lineRule="auto"/>
            </w:pPr>
            <w:r/>
            <w:r>
              <w:rPr>
                <w:rFonts w:ascii="Times New Roman" w:hAnsi="Times New Roman"/>
                <w:b w:val="0"/>
                <w:i w:val="0"/>
                <w:sz w:val="24"/>
              </w:rPr>
              <w:t>6</w:t>
            </w:r>
          </w:p>
        </w:tc>
        <w:tc>
          <w:tcPr>
            <w:tcW w:type="dxa" w:w="1170"/>
          </w:tcPr>
          <w:p>
            <w:pPr>
              <w:spacing w:line="240" w:lineRule="auto"/>
            </w:pPr>
            <w:r/>
            <w:r>
              <w:rPr>
                <w:rFonts w:ascii="Times New Roman" w:hAnsi="Times New Roman"/>
                <w:b w:val="0"/>
                <w:i w:val="0"/>
                <w:sz w:val="24"/>
              </w:rPr>
              <w:t>24_CONTEMPT/24_CONTEMPT_JOURNAL.md</w:t>
            </w:r>
          </w:p>
        </w:tc>
        <w:tc>
          <w:tcPr>
            <w:tcW w:type="dxa" w:w="1170"/>
          </w:tcPr>
          <w:p>
            <w:pPr>
              <w:spacing w:line="240" w:lineRule="auto"/>
            </w:pPr>
            <w:r/>
            <w:r>
              <w:rPr>
                <w:rFonts w:ascii="Times New Roman" w:hAnsi="Times New Roman"/>
                <w:b w:val="0"/>
                <w:i w:val="0"/>
                <w:sz w:val="24"/>
              </w:rPr>
              <w:t>21,388</w:t>
            </w:r>
          </w:p>
        </w:tc>
        <w:tc>
          <w:tcPr>
            <w:tcW w:type="dxa" w:w="1170"/>
          </w:tcPr>
          <w:p>
            <w:pPr>
              <w:spacing w:line="240" w:lineRule="auto"/>
            </w:pPr>
            <w:r/>
            <w:r>
              <w:rPr>
                <w:rFonts w:ascii="Times New Roman" w:hAnsi="Times New Roman"/>
                <w:b w:val="0"/>
                <w:i w:val="0"/>
                <w:sz w:val="24"/>
              </w:rPr>
              <w:t>18,828</w:t>
            </w:r>
          </w:p>
        </w:tc>
        <w:tc>
          <w:tcPr>
            <w:tcW w:type="dxa" w:w="1170"/>
          </w:tcPr>
          <w:p>
            <w:pPr>
              <w:spacing w:line="240" w:lineRule="auto"/>
            </w:pPr>
            <w:r/>
            <w:r>
              <w:rPr>
                <w:rFonts w:ascii="Times New Roman" w:hAnsi="Times New Roman"/>
                <w:b w:val="0"/>
                <w:i w:val="0"/>
                <w:sz w:val="24"/>
              </w:rPr>
              <w:t>524</w:t>
            </w:r>
          </w:p>
        </w:tc>
        <w:tc>
          <w:tcPr>
            <w:tcW w:type="dxa" w:w="1170"/>
          </w:tcPr>
          <w:p>
            <w:pPr>
              <w:spacing w:line="240" w:lineRule="auto"/>
            </w:pPr>
            <w:r/>
            <w:r>
              <w:rPr>
                <w:rFonts w:ascii="Times New Roman" w:hAnsi="Times New Roman"/>
                <w:b w:val="0"/>
                <w:i w:val="0"/>
                <w:sz w:val="24"/>
              </w:rPr>
              <w:t>94</w:t>
            </w:r>
          </w:p>
        </w:tc>
        <w:tc>
          <w:tcPr>
            <w:tcW w:type="dxa" w:w="1170"/>
          </w:tcPr>
          <w:p>
            <w:pPr>
              <w:spacing w:line="240" w:lineRule="auto"/>
            </w:pPr>
            <w:r/>
            <w:r>
              <w:rPr>
                <w:rFonts w:ascii="Times New Roman" w:hAnsi="Times New Roman"/>
                <w:b w:val="0"/>
                <w:i w:val="0"/>
                <w:sz w:val="24"/>
              </w:rPr>
              <w:t>1,230</w:t>
            </w:r>
          </w:p>
        </w:tc>
        <w:tc>
          <w:tcPr>
            <w:tcW w:type="dxa" w:w="1170"/>
          </w:tcPr>
          <w:p>
            <w:pPr>
              <w:spacing w:line="240" w:lineRule="auto"/>
            </w:pPr>
            <w:r/>
            <w:r>
              <w:rPr>
                <w:rFonts w:ascii="Times New Roman" w:hAnsi="Times New Roman"/>
                <w:b w:val="0"/>
                <w:i w:val="0"/>
                <w:sz w:val="24"/>
              </w:rPr>
              <w:t>2,369 KB</w:t>
            </w:r>
          </w:p>
        </w:tc>
      </w:tr>
      <w:tr>
        <w:tc>
          <w:tcPr>
            <w:tcW w:type="dxa" w:w="1170"/>
          </w:tcPr>
          <w:p>
            <w:pPr>
              <w:spacing w:line="240" w:lineRule="auto"/>
            </w:pPr>
            <w:r/>
            <w:r>
              <w:rPr>
                <w:rFonts w:ascii="Times New Roman" w:hAnsi="Times New Roman"/>
                <w:b w:val="0"/>
                <w:i w:val="0"/>
                <w:sz w:val="24"/>
              </w:rPr>
              <w:t>7</w:t>
            </w:r>
          </w:p>
        </w:tc>
        <w:tc>
          <w:tcPr>
            <w:tcW w:type="dxa" w:w="1170"/>
          </w:tcPr>
          <w:p>
            <w:pPr>
              <w:spacing w:line="240" w:lineRule="auto"/>
            </w:pPr>
            <w:r/>
            <w:r>
              <w:rPr>
                <w:rFonts w:ascii="Times New Roman" w:hAnsi="Times New Roman"/>
                <w:b w:val="0"/>
                <w:i w:val="0"/>
                <w:sz w:val="24"/>
              </w:rPr>
              <w:t>10_EMILY/10_EMILY_JOURNAL.md</w:t>
            </w:r>
          </w:p>
        </w:tc>
        <w:tc>
          <w:tcPr>
            <w:tcW w:type="dxa" w:w="1170"/>
          </w:tcPr>
          <w:p>
            <w:pPr>
              <w:spacing w:line="240" w:lineRule="auto"/>
            </w:pPr>
            <w:r/>
            <w:r>
              <w:rPr>
                <w:rFonts w:ascii="Times New Roman" w:hAnsi="Times New Roman"/>
                <w:b w:val="0"/>
                <w:i w:val="0"/>
                <w:sz w:val="24"/>
              </w:rPr>
              <w:t>19,721</w:t>
            </w:r>
          </w:p>
        </w:tc>
        <w:tc>
          <w:tcPr>
            <w:tcW w:type="dxa" w:w="1170"/>
          </w:tcPr>
          <w:p>
            <w:pPr>
              <w:spacing w:line="240" w:lineRule="auto"/>
            </w:pPr>
            <w:r/>
            <w:r>
              <w:rPr>
                <w:rFonts w:ascii="Times New Roman" w:hAnsi="Times New Roman"/>
                <w:b w:val="0"/>
                <w:i w:val="0"/>
                <w:sz w:val="24"/>
              </w:rPr>
              <w:t>3,110</w:t>
            </w:r>
          </w:p>
        </w:tc>
        <w:tc>
          <w:tcPr>
            <w:tcW w:type="dxa" w:w="1170"/>
          </w:tcPr>
          <w:p>
            <w:pPr>
              <w:spacing w:line="240" w:lineRule="auto"/>
            </w:pPr>
            <w:r/>
            <w:r>
              <w:rPr>
                <w:rFonts w:ascii="Times New Roman" w:hAnsi="Times New Roman"/>
                <w:b w:val="0"/>
                <w:i w:val="0"/>
                <w:sz w:val="24"/>
              </w:rPr>
              <w:t>188</w:t>
            </w:r>
          </w:p>
        </w:tc>
        <w:tc>
          <w:tcPr>
            <w:tcW w:type="dxa" w:w="1170"/>
          </w:tcPr>
          <w:p>
            <w:pPr>
              <w:spacing w:line="240" w:lineRule="auto"/>
            </w:pPr>
            <w:r/>
            <w:r>
              <w:rPr>
                <w:rFonts w:ascii="Times New Roman" w:hAnsi="Times New Roman"/>
                <w:b w:val="0"/>
                <w:i w:val="0"/>
                <w:sz w:val="24"/>
              </w:rPr>
              <w:t>111</w:t>
            </w:r>
          </w:p>
        </w:tc>
        <w:tc>
          <w:tcPr>
            <w:tcW w:type="dxa" w:w="1170"/>
          </w:tcPr>
          <w:p>
            <w:pPr>
              <w:spacing w:line="240" w:lineRule="auto"/>
            </w:pPr>
            <w:r/>
            <w:r>
              <w:rPr>
                <w:rFonts w:ascii="Times New Roman" w:hAnsi="Times New Roman"/>
                <w:b w:val="0"/>
                <w:i w:val="0"/>
                <w:sz w:val="24"/>
              </w:rPr>
              <w:t>15,902</w:t>
            </w:r>
          </w:p>
        </w:tc>
        <w:tc>
          <w:tcPr>
            <w:tcW w:type="dxa" w:w="1170"/>
          </w:tcPr>
          <w:p>
            <w:pPr>
              <w:spacing w:line="240" w:lineRule="auto"/>
            </w:pPr>
            <w:r/>
            <w:r>
              <w:rPr>
                <w:rFonts w:ascii="Times New Roman" w:hAnsi="Times New Roman"/>
                <w:b w:val="0"/>
                <w:i w:val="0"/>
                <w:sz w:val="24"/>
              </w:rPr>
              <w:t>2,182 KB</w:t>
            </w:r>
          </w:p>
        </w:tc>
      </w:tr>
      <w:tr>
        <w:tc>
          <w:tcPr>
            <w:tcW w:type="dxa" w:w="1170"/>
          </w:tcPr>
          <w:p>
            <w:pPr>
              <w:spacing w:line="240" w:lineRule="auto"/>
            </w:pPr>
            <w:r/>
            <w:r>
              <w:rPr>
                <w:rFonts w:ascii="Times New Roman" w:hAnsi="Times New Roman"/>
                <w:b w:val="0"/>
                <w:i w:val="0"/>
                <w:sz w:val="24"/>
              </w:rPr>
              <w:t>8</w:t>
            </w:r>
          </w:p>
        </w:tc>
        <w:tc>
          <w:tcPr>
            <w:tcW w:type="dxa" w:w="1170"/>
          </w:tcPr>
          <w:p>
            <w:pPr>
              <w:spacing w:line="240" w:lineRule="auto"/>
            </w:pPr>
            <w:r/>
            <w:r>
              <w:rPr>
                <w:rFonts w:ascii="Times New Roman" w:hAnsi="Times New Roman"/>
                <w:b w:val="0"/>
                <w:i w:val="0"/>
                <w:sz w:val="24"/>
              </w:rPr>
              <w:t>20_PPO/20_PPO_JOURNAL.md</w:t>
            </w:r>
          </w:p>
        </w:tc>
        <w:tc>
          <w:tcPr>
            <w:tcW w:type="dxa" w:w="1170"/>
          </w:tcPr>
          <w:p>
            <w:pPr>
              <w:spacing w:line="240" w:lineRule="auto"/>
            </w:pPr>
            <w:r/>
            <w:r>
              <w:rPr>
                <w:rFonts w:ascii="Times New Roman" w:hAnsi="Times New Roman"/>
                <w:b w:val="0"/>
                <w:i w:val="0"/>
                <w:sz w:val="24"/>
              </w:rPr>
              <w:t>19,644</w:t>
            </w:r>
          </w:p>
        </w:tc>
        <w:tc>
          <w:tcPr>
            <w:tcW w:type="dxa" w:w="1170"/>
          </w:tcPr>
          <w:p>
            <w:pPr>
              <w:spacing w:line="240" w:lineRule="auto"/>
            </w:pPr>
            <w:r/>
            <w:r>
              <w:rPr>
                <w:rFonts w:ascii="Times New Roman" w:hAnsi="Times New Roman"/>
                <w:b w:val="0"/>
                <w:i w:val="0"/>
                <w:sz w:val="24"/>
              </w:rPr>
              <w:t>5,604</w:t>
            </w:r>
          </w:p>
        </w:tc>
        <w:tc>
          <w:tcPr>
            <w:tcW w:type="dxa" w:w="1170"/>
          </w:tcPr>
          <w:p>
            <w:pPr>
              <w:spacing w:line="240" w:lineRule="auto"/>
            </w:pPr>
            <w:r/>
            <w:r>
              <w:rPr>
                <w:rFonts w:ascii="Times New Roman" w:hAnsi="Times New Roman"/>
                <w:b w:val="0"/>
                <w:i w:val="0"/>
                <w:sz w:val="24"/>
              </w:rPr>
              <w:t>2,525</w:t>
            </w:r>
          </w:p>
        </w:tc>
        <w:tc>
          <w:tcPr>
            <w:tcW w:type="dxa" w:w="1170"/>
          </w:tcPr>
          <w:p>
            <w:pPr>
              <w:spacing w:line="240" w:lineRule="auto"/>
            </w:pPr>
            <w:r/>
            <w:r>
              <w:rPr>
                <w:rFonts w:ascii="Times New Roman" w:hAnsi="Times New Roman"/>
                <w:b w:val="0"/>
                <w:i w:val="0"/>
                <w:sz w:val="24"/>
              </w:rPr>
              <w:t>394</w:t>
            </w:r>
          </w:p>
        </w:tc>
        <w:tc>
          <w:tcPr>
            <w:tcW w:type="dxa" w:w="1170"/>
          </w:tcPr>
          <w:p>
            <w:pPr>
              <w:spacing w:line="240" w:lineRule="auto"/>
            </w:pPr>
            <w:r/>
            <w:r>
              <w:rPr>
                <w:rFonts w:ascii="Times New Roman" w:hAnsi="Times New Roman"/>
                <w:b w:val="0"/>
                <w:i w:val="0"/>
                <w:sz w:val="24"/>
              </w:rPr>
              <w:t>7,808</w:t>
            </w:r>
          </w:p>
        </w:tc>
        <w:tc>
          <w:tcPr>
            <w:tcW w:type="dxa" w:w="1170"/>
          </w:tcPr>
          <w:p>
            <w:pPr>
              <w:spacing w:line="240" w:lineRule="auto"/>
            </w:pPr>
            <w:r/>
            <w:r>
              <w:rPr>
                <w:rFonts w:ascii="Times New Roman" w:hAnsi="Times New Roman"/>
                <w:b w:val="0"/>
                <w:i w:val="0"/>
                <w:sz w:val="24"/>
              </w:rPr>
              <w:t>4,961 KB</w:t>
            </w:r>
          </w:p>
        </w:tc>
      </w:tr>
      <w:tr>
        <w:tc>
          <w:tcPr>
            <w:tcW w:type="dxa" w:w="1170"/>
          </w:tcPr>
          <w:p>
            <w:pPr>
              <w:spacing w:line="240" w:lineRule="auto"/>
            </w:pPr>
            <w:r/>
            <w:r>
              <w:rPr>
                <w:rFonts w:ascii="Times New Roman" w:hAnsi="Times New Roman"/>
                <w:b w:val="0"/>
                <w:i w:val="0"/>
                <w:sz w:val="24"/>
              </w:rPr>
              <w:t>9</w:t>
            </w:r>
          </w:p>
        </w:tc>
        <w:tc>
          <w:tcPr>
            <w:tcW w:type="dxa" w:w="1170"/>
          </w:tcPr>
          <w:p>
            <w:pPr>
              <w:spacing w:line="240" w:lineRule="auto"/>
            </w:pPr>
            <w:r/>
            <w:r>
              <w:rPr>
                <w:rFonts w:ascii="Times New Roman" w:hAnsi="Times New Roman"/>
                <w:b w:val="0"/>
                <w:i w:val="0"/>
                <w:sz w:val="24"/>
              </w:rPr>
              <w:t>22_MISCONDUCT/22_MISCONDUCT_JOURNAL.md</w:t>
            </w:r>
          </w:p>
        </w:tc>
        <w:tc>
          <w:tcPr>
            <w:tcW w:type="dxa" w:w="1170"/>
          </w:tcPr>
          <w:p>
            <w:pPr>
              <w:spacing w:line="240" w:lineRule="auto"/>
            </w:pPr>
            <w:r/>
            <w:r>
              <w:rPr>
                <w:rFonts w:ascii="Times New Roman" w:hAnsi="Times New Roman"/>
                <w:b w:val="0"/>
                <w:i w:val="0"/>
                <w:sz w:val="24"/>
              </w:rPr>
              <w:t>18,785</w:t>
            </w:r>
          </w:p>
        </w:tc>
        <w:tc>
          <w:tcPr>
            <w:tcW w:type="dxa" w:w="1170"/>
          </w:tcPr>
          <w:p>
            <w:pPr>
              <w:spacing w:line="240" w:lineRule="auto"/>
            </w:pPr>
            <w:r/>
            <w:r>
              <w:rPr>
                <w:rFonts w:ascii="Times New Roman" w:hAnsi="Times New Roman"/>
                <w:b w:val="0"/>
                <w:i w:val="0"/>
                <w:sz w:val="24"/>
              </w:rPr>
              <w:t>15,534</w:t>
            </w:r>
          </w:p>
        </w:tc>
        <w:tc>
          <w:tcPr>
            <w:tcW w:type="dxa" w:w="1170"/>
          </w:tcPr>
          <w:p>
            <w:pPr>
              <w:spacing w:line="240" w:lineRule="auto"/>
            </w:pPr>
            <w:r/>
            <w:r>
              <w:rPr>
                <w:rFonts w:ascii="Times New Roman" w:hAnsi="Times New Roman"/>
                <w:b w:val="0"/>
                <w:i w:val="0"/>
                <w:sz w:val="24"/>
              </w:rPr>
              <w:t>266</w:t>
            </w:r>
          </w:p>
        </w:tc>
        <w:tc>
          <w:tcPr>
            <w:tcW w:type="dxa" w:w="1170"/>
          </w:tcPr>
          <w:p>
            <w:pPr>
              <w:spacing w:line="240" w:lineRule="auto"/>
            </w:pPr>
            <w:r/>
            <w:r>
              <w:rPr>
                <w:rFonts w:ascii="Times New Roman" w:hAnsi="Times New Roman"/>
                <w:b w:val="0"/>
                <w:i w:val="0"/>
                <w:sz w:val="24"/>
              </w:rPr>
              <w:t>374</w:t>
            </w:r>
          </w:p>
        </w:tc>
        <w:tc>
          <w:tcPr>
            <w:tcW w:type="dxa" w:w="1170"/>
          </w:tcPr>
          <w:p>
            <w:pPr>
              <w:spacing w:line="240" w:lineRule="auto"/>
            </w:pPr>
            <w:r/>
            <w:r>
              <w:rPr>
                <w:rFonts w:ascii="Times New Roman" w:hAnsi="Times New Roman"/>
                <w:b w:val="0"/>
                <w:i w:val="0"/>
                <w:sz w:val="24"/>
              </w:rPr>
              <w:t>1,597</w:t>
            </w:r>
          </w:p>
        </w:tc>
        <w:tc>
          <w:tcPr>
            <w:tcW w:type="dxa" w:w="1170"/>
          </w:tcPr>
          <w:p>
            <w:pPr>
              <w:spacing w:line="240" w:lineRule="auto"/>
            </w:pPr>
            <w:r/>
            <w:r>
              <w:rPr>
                <w:rFonts w:ascii="Times New Roman" w:hAnsi="Times New Roman"/>
                <w:b w:val="0"/>
                <w:i w:val="0"/>
                <w:sz w:val="24"/>
              </w:rPr>
              <w:t>2,458 KB</w:t>
            </w:r>
          </w:p>
        </w:tc>
      </w:tr>
      <w:tr>
        <w:tc>
          <w:tcPr>
            <w:tcW w:type="dxa" w:w="1170"/>
          </w:tcPr>
          <w:p>
            <w:pPr>
              <w:spacing w:line="240" w:lineRule="auto"/>
            </w:pPr>
            <w:r/>
            <w:r>
              <w:rPr>
                <w:rFonts w:ascii="Times New Roman" w:hAnsi="Times New Roman"/>
                <w:b w:val="0"/>
                <w:i w:val="0"/>
                <w:sz w:val="24"/>
              </w:rPr>
              <w:t>10</w:t>
            </w:r>
          </w:p>
        </w:tc>
        <w:tc>
          <w:tcPr>
            <w:tcW w:type="dxa" w:w="1170"/>
          </w:tcPr>
          <w:p>
            <w:pPr>
              <w:spacing w:line="240" w:lineRule="auto"/>
            </w:pPr>
            <w:r/>
            <w:r>
              <w:rPr>
                <w:rFonts w:ascii="Times New Roman" w:hAnsi="Times New Roman"/>
                <w:b w:val="0"/>
                <w:i w:val="0"/>
                <w:sz w:val="24"/>
              </w:rPr>
              <w:t>01_MCL/journal_md.md</w:t>
            </w:r>
          </w:p>
        </w:tc>
        <w:tc>
          <w:tcPr>
            <w:tcW w:type="dxa" w:w="1170"/>
          </w:tcPr>
          <w:p>
            <w:pPr>
              <w:spacing w:line="240" w:lineRule="auto"/>
            </w:pPr>
            <w:r/>
            <w:r>
              <w:rPr>
                <w:rFonts w:ascii="Times New Roman" w:hAnsi="Times New Roman"/>
                <w:b w:val="0"/>
                <w:i w:val="0"/>
                <w:sz w:val="24"/>
              </w:rPr>
              <w:t>17,400</w:t>
            </w:r>
          </w:p>
        </w:tc>
        <w:tc>
          <w:tcPr>
            <w:tcW w:type="dxa" w:w="1170"/>
          </w:tcPr>
          <w:p>
            <w:pPr>
              <w:spacing w:line="240" w:lineRule="auto"/>
            </w:pPr>
            <w:r/>
            <w:r>
              <w:rPr>
                <w:rFonts w:ascii="Times New Roman" w:hAnsi="Times New Roman"/>
                <w:b w:val="0"/>
                <w:i w:val="0"/>
                <w:sz w:val="24"/>
              </w:rPr>
              <w:t>2,325</w:t>
            </w:r>
          </w:p>
        </w:tc>
        <w:tc>
          <w:tcPr>
            <w:tcW w:type="dxa" w:w="1170"/>
          </w:tcPr>
          <w:p>
            <w:pPr>
              <w:spacing w:line="240" w:lineRule="auto"/>
            </w:pPr>
            <w:r/>
            <w:r>
              <w:rPr>
                <w:rFonts w:ascii="Times New Roman" w:hAnsi="Times New Roman"/>
                <w:b w:val="0"/>
                <w:i w:val="0"/>
                <w:sz w:val="24"/>
              </w:rPr>
              <w:t>7,164</w:t>
            </w:r>
          </w:p>
        </w:tc>
        <w:tc>
          <w:tcPr>
            <w:tcW w:type="dxa" w:w="1170"/>
          </w:tcPr>
          <w:p>
            <w:pPr>
              <w:spacing w:line="240" w:lineRule="auto"/>
            </w:pPr>
            <w:r/>
            <w:r>
              <w:rPr>
                <w:rFonts w:ascii="Times New Roman" w:hAnsi="Times New Roman"/>
                <w:b w:val="0"/>
                <w:i w:val="0"/>
                <w:sz w:val="24"/>
              </w:rPr>
              <w:t>45</w:t>
            </w:r>
          </w:p>
        </w:tc>
        <w:tc>
          <w:tcPr>
            <w:tcW w:type="dxa" w:w="1170"/>
          </w:tcPr>
          <w:p>
            <w:pPr>
              <w:spacing w:line="240" w:lineRule="auto"/>
            </w:pPr>
            <w:r/>
            <w:r>
              <w:rPr>
                <w:rFonts w:ascii="Times New Roman" w:hAnsi="Times New Roman"/>
                <w:b w:val="0"/>
                <w:i w:val="0"/>
                <w:sz w:val="24"/>
              </w:rPr>
              <w:t>612</w:t>
            </w:r>
          </w:p>
        </w:tc>
        <w:tc>
          <w:tcPr>
            <w:tcW w:type="dxa" w:w="1170"/>
          </w:tcPr>
          <w:p>
            <w:pPr>
              <w:spacing w:line="240" w:lineRule="auto"/>
            </w:pPr>
            <w:r/>
            <w:r>
              <w:rPr>
                <w:rFonts w:ascii="Times New Roman" w:hAnsi="Times New Roman"/>
                <w:b w:val="0"/>
                <w:i w:val="0"/>
                <w:sz w:val="24"/>
              </w:rPr>
              <w:t>855 KB</w:t>
            </w:r>
          </w:p>
        </w:tc>
      </w:tr>
      <w:tr>
        <w:tc>
          <w:tcPr>
            <w:tcW w:type="dxa" w:w="1170"/>
          </w:tcPr>
          <w:p>
            <w:pPr>
              <w:spacing w:line="240" w:lineRule="auto"/>
            </w:pPr>
            <w:r/>
            <w:r>
              <w:rPr>
                <w:rFonts w:ascii="Times New Roman" w:hAnsi="Times New Roman"/>
                <w:b w:val="0"/>
                <w:i w:val="0"/>
                <w:sz w:val="24"/>
              </w:rPr>
              <w:t>11</w:t>
            </w:r>
          </w:p>
        </w:tc>
        <w:tc>
          <w:tcPr>
            <w:tcW w:type="dxa" w:w="1170"/>
          </w:tcPr>
          <w:p>
            <w:pPr>
              <w:spacing w:line="240" w:lineRule="auto"/>
            </w:pPr>
            <w:r/>
            <w:r>
              <w:rPr>
                <w:rFonts w:ascii="Times New Roman" w:hAnsi="Times New Roman"/>
                <w:b w:val="0"/>
                <w:i w:val="0"/>
                <w:sz w:val="24"/>
              </w:rPr>
              <w:t>03_CASELAW/03_CASELAW_JOURNAL.md</w:t>
            </w:r>
          </w:p>
        </w:tc>
        <w:tc>
          <w:tcPr>
            <w:tcW w:type="dxa" w:w="1170"/>
          </w:tcPr>
          <w:p>
            <w:pPr>
              <w:spacing w:line="240" w:lineRule="auto"/>
            </w:pPr>
            <w:r/>
            <w:r>
              <w:rPr>
                <w:rFonts w:ascii="Times New Roman" w:hAnsi="Times New Roman"/>
                <w:b w:val="0"/>
                <w:i w:val="0"/>
                <w:sz w:val="24"/>
              </w:rPr>
              <w:t>16,794</w:t>
            </w:r>
          </w:p>
        </w:tc>
        <w:tc>
          <w:tcPr>
            <w:tcW w:type="dxa" w:w="1170"/>
          </w:tcPr>
          <w:p>
            <w:pPr>
              <w:spacing w:line="240" w:lineRule="auto"/>
            </w:pPr>
            <w:r/>
            <w:r>
              <w:rPr>
                <w:rFonts w:ascii="Times New Roman" w:hAnsi="Times New Roman"/>
                <w:b w:val="0"/>
                <w:i w:val="0"/>
                <w:sz w:val="24"/>
              </w:rPr>
              <w:t>1,281</w:t>
            </w:r>
          </w:p>
        </w:tc>
        <w:tc>
          <w:tcPr>
            <w:tcW w:type="dxa" w:w="1170"/>
          </w:tcPr>
          <w:p>
            <w:pPr>
              <w:spacing w:line="240" w:lineRule="auto"/>
            </w:pPr>
            <w:r/>
            <w:r>
              <w:rPr>
                <w:rFonts w:ascii="Times New Roman" w:hAnsi="Times New Roman"/>
                <w:b w:val="0"/>
                <w:i w:val="0"/>
                <w:sz w:val="24"/>
              </w:rPr>
              <w:t>254</w:t>
            </w:r>
          </w:p>
        </w:tc>
        <w:tc>
          <w:tcPr>
            <w:tcW w:type="dxa" w:w="1170"/>
          </w:tcPr>
          <w:p>
            <w:pPr>
              <w:spacing w:line="240" w:lineRule="auto"/>
            </w:pPr>
            <w:r/>
            <w:r>
              <w:rPr>
                <w:rFonts w:ascii="Times New Roman" w:hAnsi="Times New Roman"/>
                <w:b w:val="0"/>
                <w:i w:val="0"/>
                <w:sz w:val="24"/>
              </w:rPr>
              <w:t>4,268</w:t>
            </w:r>
          </w:p>
        </w:tc>
        <w:tc>
          <w:tcPr>
            <w:tcW w:type="dxa" w:w="1170"/>
          </w:tcPr>
          <w:p>
            <w:pPr>
              <w:spacing w:line="240" w:lineRule="auto"/>
            </w:pPr>
            <w:r/>
            <w:r>
              <w:rPr>
                <w:rFonts w:ascii="Times New Roman" w:hAnsi="Times New Roman"/>
                <w:b w:val="0"/>
                <w:i w:val="0"/>
                <w:sz w:val="24"/>
              </w:rPr>
              <w:t>2,201</w:t>
            </w:r>
          </w:p>
        </w:tc>
        <w:tc>
          <w:tcPr>
            <w:tcW w:type="dxa" w:w="1170"/>
          </w:tcPr>
          <w:p>
            <w:pPr>
              <w:spacing w:line="240" w:lineRule="auto"/>
            </w:pPr>
            <w:r/>
            <w:r>
              <w:rPr>
                <w:rFonts w:ascii="Times New Roman" w:hAnsi="Times New Roman"/>
                <w:b w:val="0"/>
                <w:i w:val="0"/>
                <w:sz w:val="24"/>
              </w:rPr>
              <w:t>1,162 KB</w:t>
            </w:r>
          </w:p>
        </w:tc>
      </w:tr>
      <w:tr>
        <w:tc>
          <w:tcPr>
            <w:tcW w:type="dxa" w:w="1170"/>
          </w:tcPr>
          <w:p>
            <w:pPr>
              <w:spacing w:line="240" w:lineRule="auto"/>
            </w:pPr>
            <w:r/>
            <w:r>
              <w:rPr>
                <w:rFonts w:ascii="Times New Roman" w:hAnsi="Times New Roman"/>
                <w:b w:val="0"/>
                <w:i w:val="0"/>
                <w:sz w:val="24"/>
              </w:rPr>
              <w:t>12</w:t>
            </w:r>
          </w:p>
        </w:tc>
        <w:tc>
          <w:tcPr>
            <w:tcW w:type="dxa" w:w="1170"/>
          </w:tcPr>
          <w:p>
            <w:pPr>
              <w:spacing w:line="240" w:lineRule="auto"/>
            </w:pPr>
            <w:r/>
            <w:r>
              <w:rPr>
                <w:rFonts w:ascii="Times New Roman" w:hAnsi="Times New Roman"/>
                <w:b w:val="0"/>
                <w:i w:val="0"/>
                <w:sz w:val="24"/>
              </w:rPr>
              <w:t>14_MCNEILL/14_MCNEILL_JOURNAL.md</w:t>
            </w:r>
          </w:p>
        </w:tc>
        <w:tc>
          <w:tcPr>
            <w:tcW w:type="dxa" w:w="1170"/>
          </w:tcPr>
          <w:p>
            <w:pPr>
              <w:spacing w:line="240" w:lineRule="auto"/>
            </w:pPr>
            <w:r/>
            <w:r>
              <w:rPr>
                <w:rFonts w:ascii="Times New Roman" w:hAnsi="Times New Roman"/>
                <w:b w:val="0"/>
                <w:i w:val="0"/>
                <w:sz w:val="24"/>
              </w:rPr>
              <w:t>16,184</w:t>
            </w:r>
          </w:p>
        </w:tc>
        <w:tc>
          <w:tcPr>
            <w:tcW w:type="dxa" w:w="1170"/>
          </w:tcPr>
          <w:p>
            <w:pPr>
              <w:spacing w:line="240" w:lineRule="auto"/>
            </w:pPr>
            <w:r/>
            <w:r>
              <w:rPr>
                <w:rFonts w:ascii="Times New Roman" w:hAnsi="Times New Roman"/>
                <w:b w:val="0"/>
                <w:i w:val="0"/>
                <w:sz w:val="24"/>
              </w:rPr>
              <w:t>2,775</w:t>
            </w:r>
          </w:p>
        </w:tc>
        <w:tc>
          <w:tcPr>
            <w:tcW w:type="dxa" w:w="1170"/>
          </w:tcPr>
          <w:p>
            <w:pPr>
              <w:spacing w:line="240" w:lineRule="auto"/>
            </w:pPr>
            <w:r/>
            <w:r>
              <w:rPr>
                <w:rFonts w:ascii="Times New Roman" w:hAnsi="Times New Roman"/>
                <w:b w:val="0"/>
                <w:i w:val="0"/>
                <w:sz w:val="24"/>
              </w:rPr>
              <w:t>221</w:t>
            </w:r>
          </w:p>
        </w:tc>
        <w:tc>
          <w:tcPr>
            <w:tcW w:type="dxa" w:w="1170"/>
          </w:tcPr>
          <w:p>
            <w:pPr>
              <w:spacing w:line="240" w:lineRule="auto"/>
            </w:pPr>
            <w:r/>
            <w:r>
              <w:rPr>
                <w:rFonts w:ascii="Times New Roman" w:hAnsi="Times New Roman"/>
                <w:b w:val="0"/>
                <w:i w:val="0"/>
                <w:sz w:val="24"/>
              </w:rPr>
              <w:t>163</w:t>
            </w:r>
          </w:p>
        </w:tc>
        <w:tc>
          <w:tcPr>
            <w:tcW w:type="dxa" w:w="1170"/>
          </w:tcPr>
          <w:p>
            <w:pPr>
              <w:spacing w:line="240" w:lineRule="auto"/>
            </w:pPr>
            <w:r/>
            <w:r>
              <w:rPr>
                <w:rFonts w:ascii="Times New Roman" w:hAnsi="Times New Roman"/>
                <w:b w:val="0"/>
                <w:i w:val="0"/>
                <w:sz w:val="24"/>
              </w:rPr>
              <w:t>12,478</w:t>
            </w:r>
          </w:p>
        </w:tc>
        <w:tc>
          <w:tcPr>
            <w:tcW w:type="dxa" w:w="1170"/>
          </w:tcPr>
          <w:p>
            <w:pPr>
              <w:spacing w:line="240" w:lineRule="auto"/>
            </w:pPr>
            <w:r/>
            <w:r>
              <w:rPr>
                <w:rFonts w:ascii="Times New Roman" w:hAnsi="Times New Roman"/>
                <w:b w:val="0"/>
                <w:i w:val="0"/>
                <w:sz w:val="24"/>
              </w:rPr>
              <w:t>1,304 KB</w:t>
            </w:r>
          </w:p>
        </w:tc>
      </w:tr>
      <w:tr>
        <w:tc>
          <w:tcPr>
            <w:tcW w:type="dxa" w:w="1170"/>
          </w:tcPr>
          <w:p>
            <w:pPr>
              <w:spacing w:line="240" w:lineRule="auto"/>
            </w:pPr>
            <w:r/>
            <w:r>
              <w:rPr>
                <w:rFonts w:ascii="Times New Roman" w:hAnsi="Times New Roman"/>
                <w:b w:val="0"/>
                <w:i w:val="0"/>
                <w:sz w:val="24"/>
              </w:rPr>
              <w:t>13</w:t>
            </w:r>
          </w:p>
        </w:tc>
        <w:tc>
          <w:tcPr>
            <w:tcW w:type="dxa" w:w="1170"/>
          </w:tcPr>
          <w:p>
            <w:pPr>
              <w:spacing w:line="240" w:lineRule="auto"/>
            </w:pPr>
            <w:r/>
            <w:r>
              <w:rPr>
                <w:rFonts w:ascii="Times New Roman" w:hAnsi="Times New Roman"/>
                <w:b w:val="0"/>
                <w:i w:val="0"/>
                <w:sz w:val="24"/>
              </w:rPr>
              <w:t>38_CREDIBILITY/38_CREDIBILITY_JOURNAL.md</w:t>
            </w:r>
          </w:p>
        </w:tc>
        <w:tc>
          <w:tcPr>
            <w:tcW w:type="dxa" w:w="1170"/>
          </w:tcPr>
          <w:p>
            <w:pPr>
              <w:spacing w:line="240" w:lineRule="auto"/>
            </w:pPr>
            <w:r/>
            <w:r>
              <w:rPr>
                <w:rFonts w:ascii="Times New Roman" w:hAnsi="Times New Roman"/>
                <w:b w:val="0"/>
                <w:i w:val="0"/>
                <w:sz w:val="24"/>
              </w:rPr>
              <w:t>16,148</w:t>
            </w:r>
          </w:p>
        </w:tc>
        <w:tc>
          <w:tcPr>
            <w:tcW w:type="dxa" w:w="1170"/>
          </w:tcPr>
          <w:p>
            <w:pPr>
              <w:spacing w:line="240" w:lineRule="auto"/>
            </w:pPr>
            <w:r/>
            <w:r>
              <w:rPr>
                <w:rFonts w:ascii="Times New Roman" w:hAnsi="Times New Roman"/>
                <w:b w:val="0"/>
                <w:i w:val="0"/>
                <w:sz w:val="24"/>
              </w:rPr>
              <w:t>10,508</w:t>
            </w:r>
          </w:p>
        </w:tc>
        <w:tc>
          <w:tcPr>
            <w:tcW w:type="dxa" w:w="1170"/>
          </w:tcPr>
          <w:p>
            <w:pPr>
              <w:spacing w:line="240" w:lineRule="auto"/>
            </w:pPr>
            <w:r/>
            <w:r>
              <w:rPr>
                <w:rFonts w:ascii="Times New Roman" w:hAnsi="Times New Roman"/>
                <w:b w:val="0"/>
                <w:i w:val="0"/>
                <w:sz w:val="24"/>
              </w:rPr>
              <w:t>765</w:t>
            </w:r>
          </w:p>
        </w:tc>
        <w:tc>
          <w:tcPr>
            <w:tcW w:type="dxa" w:w="1170"/>
          </w:tcPr>
          <w:p>
            <w:pPr>
              <w:spacing w:line="240" w:lineRule="auto"/>
            </w:pPr>
            <w:r/>
            <w:r>
              <w:rPr>
                <w:rFonts w:ascii="Times New Roman" w:hAnsi="Times New Roman"/>
                <w:b w:val="0"/>
                <w:i w:val="0"/>
                <w:sz w:val="24"/>
              </w:rPr>
              <w:t>275</w:t>
            </w:r>
          </w:p>
        </w:tc>
        <w:tc>
          <w:tcPr>
            <w:tcW w:type="dxa" w:w="1170"/>
          </w:tcPr>
          <w:p>
            <w:pPr>
              <w:spacing w:line="240" w:lineRule="auto"/>
            </w:pPr>
            <w:r/>
            <w:r>
              <w:rPr>
                <w:rFonts w:ascii="Times New Roman" w:hAnsi="Times New Roman"/>
                <w:b w:val="0"/>
                <w:i w:val="0"/>
                <w:sz w:val="24"/>
              </w:rPr>
              <w:t>3,285</w:t>
            </w:r>
          </w:p>
        </w:tc>
        <w:tc>
          <w:tcPr>
            <w:tcW w:type="dxa" w:w="1170"/>
          </w:tcPr>
          <w:p>
            <w:pPr>
              <w:spacing w:line="240" w:lineRule="auto"/>
            </w:pPr>
            <w:r/>
            <w:r>
              <w:rPr>
                <w:rFonts w:ascii="Times New Roman" w:hAnsi="Times New Roman"/>
                <w:b w:val="0"/>
                <w:i w:val="0"/>
                <w:sz w:val="24"/>
              </w:rPr>
              <w:t>3,999 KB</w:t>
            </w:r>
          </w:p>
        </w:tc>
      </w:tr>
      <w:tr>
        <w:tc>
          <w:tcPr>
            <w:tcW w:type="dxa" w:w="1170"/>
          </w:tcPr>
          <w:p>
            <w:pPr>
              <w:spacing w:line="240" w:lineRule="auto"/>
            </w:pPr>
            <w:r/>
            <w:r>
              <w:rPr>
                <w:rFonts w:ascii="Times New Roman" w:hAnsi="Times New Roman"/>
                <w:b w:val="0"/>
                <w:i w:val="0"/>
                <w:sz w:val="24"/>
              </w:rPr>
              <w:t>14</w:t>
            </w:r>
          </w:p>
        </w:tc>
        <w:tc>
          <w:tcPr>
            <w:tcW w:type="dxa" w:w="1170"/>
          </w:tcPr>
          <w:p>
            <w:pPr>
              <w:spacing w:line="240" w:lineRule="auto"/>
            </w:pPr>
            <w:r/>
            <w:r>
              <w:rPr>
                <w:rFonts w:ascii="Times New Roman" w:hAnsi="Times New Roman"/>
                <w:b w:val="0"/>
                <w:i w:val="0"/>
                <w:sz w:val="24"/>
              </w:rPr>
              <w:t>19_CUSTODY/19_CUSTODY_JOURNAL.md</w:t>
            </w:r>
          </w:p>
        </w:tc>
        <w:tc>
          <w:tcPr>
            <w:tcW w:type="dxa" w:w="1170"/>
          </w:tcPr>
          <w:p>
            <w:pPr>
              <w:spacing w:line="240" w:lineRule="auto"/>
            </w:pPr>
            <w:r/>
            <w:r>
              <w:rPr>
                <w:rFonts w:ascii="Times New Roman" w:hAnsi="Times New Roman"/>
                <w:b w:val="0"/>
                <w:i w:val="0"/>
                <w:sz w:val="24"/>
              </w:rPr>
              <w:t>15,484</w:t>
            </w:r>
          </w:p>
        </w:tc>
        <w:tc>
          <w:tcPr>
            <w:tcW w:type="dxa" w:w="1170"/>
          </w:tcPr>
          <w:p>
            <w:pPr>
              <w:spacing w:line="240" w:lineRule="auto"/>
            </w:pPr>
            <w:r/>
            <w:r>
              <w:rPr>
                <w:rFonts w:ascii="Times New Roman" w:hAnsi="Times New Roman"/>
                <w:b w:val="0"/>
                <w:i w:val="0"/>
                <w:sz w:val="24"/>
              </w:rPr>
              <w:t>3,801</w:t>
            </w:r>
          </w:p>
        </w:tc>
        <w:tc>
          <w:tcPr>
            <w:tcW w:type="dxa" w:w="1170"/>
          </w:tcPr>
          <w:p>
            <w:pPr>
              <w:spacing w:line="240" w:lineRule="auto"/>
            </w:pPr>
            <w:r/>
            <w:r>
              <w:rPr>
                <w:rFonts w:ascii="Times New Roman" w:hAnsi="Times New Roman"/>
                <w:b w:val="0"/>
                <w:i w:val="0"/>
                <w:sz w:val="24"/>
              </w:rPr>
              <w:t>1,225</w:t>
            </w:r>
          </w:p>
        </w:tc>
        <w:tc>
          <w:tcPr>
            <w:tcW w:type="dxa" w:w="1170"/>
          </w:tcPr>
          <w:p>
            <w:pPr>
              <w:spacing w:line="240" w:lineRule="auto"/>
            </w:pPr>
            <w:r/>
            <w:r>
              <w:rPr>
                <w:rFonts w:ascii="Times New Roman" w:hAnsi="Times New Roman"/>
                <w:b w:val="0"/>
                <w:i w:val="0"/>
                <w:sz w:val="24"/>
              </w:rPr>
              <w:t>662</w:t>
            </w:r>
          </w:p>
        </w:tc>
        <w:tc>
          <w:tcPr>
            <w:tcW w:type="dxa" w:w="1170"/>
          </w:tcPr>
          <w:p>
            <w:pPr>
              <w:spacing w:line="240" w:lineRule="auto"/>
            </w:pPr>
            <w:r/>
            <w:r>
              <w:rPr>
                <w:rFonts w:ascii="Times New Roman" w:hAnsi="Times New Roman"/>
                <w:b w:val="0"/>
                <w:i w:val="0"/>
                <w:sz w:val="24"/>
              </w:rPr>
              <w:t>7,247</w:t>
            </w:r>
          </w:p>
        </w:tc>
        <w:tc>
          <w:tcPr>
            <w:tcW w:type="dxa" w:w="1170"/>
          </w:tcPr>
          <w:p>
            <w:pPr>
              <w:spacing w:line="240" w:lineRule="auto"/>
            </w:pPr>
            <w:r/>
            <w:r>
              <w:rPr>
                <w:rFonts w:ascii="Times New Roman" w:hAnsi="Times New Roman"/>
                <w:b w:val="0"/>
                <w:i w:val="0"/>
                <w:sz w:val="24"/>
              </w:rPr>
              <w:t>3,856 KB</w:t>
            </w:r>
          </w:p>
        </w:tc>
      </w:tr>
      <w:tr>
        <w:tc>
          <w:tcPr>
            <w:tcW w:type="dxa" w:w="1170"/>
          </w:tcPr>
          <w:p>
            <w:pPr>
              <w:spacing w:line="240" w:lineRule="auto"/>
            </w:pPr>
            <w:r/>
            <w:r>
              <w:rPr>
                <w:rFonts w:ascii="Times New Roman" w:hAnsi="Times New Roman"/>
                <w:b w:val="0"/>
                <w:i w:val="0"/>
                <w:sz w:val="24"/>
              </w:rPr>
              <w:t>15</w:t>
            </w:r>
          </w:p>
        </w:tc>
        <w:tc>
          <w:tcPr>
            <w:tcW w:type="dxa" w:w="1170"/>
          </w:tcPr>
          <w:p>
            <w:pPr>
              <w:spacing w:line="240" w:lineRule="auto"/>
            </w:pPr>
            <w:r/>
            <w:r>
              <w:rPr>
                <w:rFonts w:ascii="Times New Roman" w:hAnsi="Times New Roman"/>
                <w:b w:val="0"/>
                <w:i w:val="0"/>
                <w:sz w:val="24"/>
              </w:rPr>
              <w:t>31_BEST_INT/31_BEST_INT_JOURNAL.md</w:t>
            </w:r>
          </w:p>
        </w:tc>
        <w:tc>
          <w:tcPr>
            <w:tcW w:type="dxa" w:w="1170"/>
          </w:tcPr>
          <w:p>
            <w:pPr>
              <w:spacing w:line="240" w:lineRule="auto"/>
            </w:pPr>
            <w:r/>
            <w:r>
              <w:rPr>
                <w:rFonts w:ascii="Times New Roman" w:hAnsi="Times New Roman"/>
                <w:b w:val="0"/>
                <w:i w:val="0"/>
                <w:sz w:val="24"/>
              </w:rPr>
              <w:t>13,378</w:t>
            </w:r>
          </w:p>
        </w:tc>
        <w:tc>
          <w:tcPr>
            <w:tcW w:type="dxa" w:w="1170"/>
          </w:tcPr>
          <w:p>
            <w:pPr>
              <w:spacing w:line="240" w:lineRule="auto"/>
            </w:pPr>
            <w:r/>
            <w:r>
              <w:rPr>
                <w:rFonts w:ascii="Times New Roman" w:hAnsi="Times New Roman"/>
                <w:b w:val="0"/>
                <w:i w:val="0"/>
                <w:sz w:val="24"/>
              </w:rPr>
              <w:t>1,211</w:t>
            </w:r>
          </w:p>
        </w:tc>
        <w:tc>
          <w:tcPr>
            <w:tcW w:type="dxa" w:w="1170"/>
          </w:tcPr>
          <w:p>
            <w:pPr>
              <w:spacing w:line="240" w:lineRule="auto"/>
            </w:pPr>
            <w:r/>
            <w:r>
              <w:rPr>
                <w:rFonts w:ascii="Times New Roman" w:hAnsi="Times New Roman"/>
                <w:b w:val="0"/>
                <w:i w:val="0"/>
                <w:sz w:val="24"/>
              </w:rPr>
              <w:t>4,328</w:t>
            </w:r>
          </w:p>
        </w:tc>
        <w:tc>
          <w:tcPr>
            <w:tcW w:type="dxa" w:w="1170"/>
          </w:tcPr>
          <w:p>
            <w:pPr>
              <w:spacing w:line="240" w:lineRule="auto"/>
            </w:pPr>
            <w:r/>
            <w:r>
              <w:rPr>
                <w:rFonts w:ascii="Times New Roman" w:hAnsi="Times New Roman"/>
                <w:b w:val="0"/>
                <w:i w:val="0"/>
                <w:sz w:val="24"/>
              </w:rPr>
              <w:t>72</w:t>
            </w:r>
          </w:p>
        </w:tc>
        <w:tc>
          <w:tcPr>
            <w:tcW w:type="dxa" w:w="1170"/>
          </w:tcPr>
          <w:p>
            <w:pPr>
              <w:spacing w:line="240" w:lineRule="auto"/>
            </w:pPr>
            <w:r/>
            <w:r>
              <w:rPr>
                <w:rFonts w:ascii="Times New Roman" w:hAnsi="Times New Roman"/>
                <w:b w:val="0"/>
                <w:i w:val="0"/>
                <w:sz w:val="24"/>
              </w:rPr>
              <w:t>3,295</w:t>
            </w:r>
          </w:p>
        </w:tc>
        <w:tc>
          <w:tcPr>
            <w:tcW w:type="dxa" w:w="1170"/>
          </w:tcPr>
          <w:p>
            <w:pPr>
              <w:spacing w:line="240" w:lineRule="auto"/>
            </w:pPr>
            <w:r/>
            <w:r>
              <w:rPr>
                <w:rFonts w:ascii="Times New Roman" w:hAnsi="Times New Roman"/>
                <w:b w:val="0"/>
                <w:i w:val="0"/>
                <w:sz w:val="24"/>
              </w:rPr>
              <w:t>1,228 KB</w:t>
            </w:r>
          </w:p>
        </w:tc>
      </w:tr>
      <w:tr>
        <w:tc>
          <w:tcPr>
            <w:tcW w:type="dxa" w:w="1170"/>
          </w:tcPr>
          <w:p>
            <w:pPr>
              <w:spacing w:line="240" w:lineRule="auto"/>
            </w:pPr>
            <w:r/>
            <w:r>
              <w:rPr>
                <w:rFonts w:ascii="Times New Roman" w:hAnsi="Times New Roman"/>
                <w:b w:val="0"/>
                <w:i w:val="0"/>
                <w:sz w:val="24"/>
              </w:rPr>
              <w:t>16</w:t>
            </w:r>
          </w:p>
        </w:tc>
        <w:tc>
          <w:tcPr>
            <w:tcW w:type="dxa" w:w="1170"/>
          </w:tcPr>
          <w:p>
            <w:pPr>
              <w:spacing w:line="240" w:lineRule="auto"/>
            </w:pPr>
            <w:r/>
            <w:r>
              <w:rPr>
                <w:rFonts w:ascii="Times New Roman" w:hAnsi="Times New Roman"/>
                <w:b w:val="0"/>
                <w:i w:val="0"/>
                <w:sz w:val="24"/>
              </w:rPr>
              <w:t>27_ORDERS/27_ORDERS_JOURNAL.md</w:t>
            </w:r>
          </w:p>
        </w:tc>
        <w:tc>
          <w:tcPr>
            <w:tcW w:type="dxa" w:w="1170"/>
          </w:tcPr>
          <w:p>
            <w:pPr>
              <w:spacing w:line="240" w:lineRule="auto"/>
            </w:pPr>
            <w:r/>
            <w:r>
              <w:rPr>
                <w:rFonts w:ascii="Times New Roman" w:hAnsi="Times New Roman"/>
                <w:b w:val="0"/>
                <w:i w:val="0"/>
                <w:sz w:val="24"/>
              </w:rPr>
              <w:t>12,876</w:t>
            </w:r>
          </w:p>
        </w:tc>
        <w:tc>
          <w:tcPr>
            <w:tcW w:type="dxa" w:w="1170"/>
          </w:tcPr>
          <w:p>
            <w:pPr>
              <w:spacing w:line="240" w:lineRule="auto"/>
            </w:pPr>
            <w:r/>
            <w:r>
              <w:rPr>
                <w:rFonts w:ascii="Times New Roman" w:hAnsi="Times New Roman"/>
                <w:b w:val="0"/>
                <w:i w:val="0"/>
                <w:sz w:val="24"/>
              </w:rPr>
              <w:t>4,674</w:t>
            </w:r>
          </w:p>
        </w:tc>
        <w:tc>
          <w:tcPr>
            <w:tcW w:type="dxa" w:w="1170"/>
          </w:tcPr>
          <w:p>
            <w:pPr>
              <w:spacing w:line="240" w:lineRule="auto"/>
            </w:pPr>
            <w:r/>
            <w:r>
              <w:rPr>
                <w:rFonts w:ascii="Times New Roman" w:hAnsi="Times New Roman"/>
                <w:b w:val="0"/>
                <w:i w:val="0"/>
                <w:sz w:val="24"/>
              </w:rPr>
              <w:t>1,025</w:t>
            </w:r>
          </w:p>
        </w:tc>
        <w:tc>
          <w:tcPr>
            <w:tcW w:type="dxa" w:w="1170"/>
          </w:tcPr>
          <w:p>
            <w:pPr>
              <w:spacing w:line="240" w:lineRule="auto"/>
            </w:pPr>
            <w:r/>
            <w:r>
              <w:rPr>
                <w:rFonts w:ascii="Times New Roman" w:hAnsi="Times New Roman"/>
                <w:b w:val="0"/>
                <w:i w:val="0"/>
                <w:sz w:val="24"/>
              </w:rPr>
              <w:t>312</w:t>
            </w:r>
          </w:p>
        </w:tc>
        <w:tc>
          <w:tcPr>
            <w:tcW w:type="dxa" w:w="1170"/>
          </w:tcPr>
          <w:p>
            <w:pPr>
              <w:spacing w:line="240" w:lineRule="auto"/>
            </w:pPr>
            <w:r/>
            <w:r>
              <w:rPr>
                <w:rFonts w:ascii="Times New Roman" w:hAnsi="Times New Roman"/>
                <w:b w:val="0"/>
                <w:i w:val="0"/>
                <w:sz w:val="24"/>
              </w:rPr>
              <w:t>5,216</w:t>
            </w:r>
          </w:p>
        </w:tc>
        <w:tc>
          <w:tcPr>
            <w:tcW w:type="dxa" w:w="1170"/>
          </w:tcPr>
          <w:p>
            <w:pPr>
              <w:spacing w:line="240" w:lineRule="auto"/>
            </w:pPr>
            <w:r/>
            <w:r>
              <w:rPr>
                <w:rFonts w:ascii="Times New Roman" w:hAnsi="Times New Roman"/>
                <w:b w:val="0"/>
                <w:i w:val="0"/>
                <w:sz w:val="24"/>
              </w:rPr>
              <w:t>6,317 KB</w:t>
            </w:r>
          </w:p>
        </w:tc>
      </w:tr>
      <w:tr>
        <w:tc>
          <w:tcPr>
            <w:tcW w:type="dxa" w:w="1170"/>
          </w:tcPr>
          <w:p>
            <w:pPr>
              <w:spacing w:line="240" w:lineRule="auto"/>
            </w:pPr>
            <w:r/>
            <w:r>
              <w:rPr>
                <w:rFonts w:ascii="Times New Roman" w:hAnsi="Times New Roman"/>
                <w:b w:val="0"/>
                <w:i w:val="0"/>
                <w:sz w:val="24"/>
              </w:rPr>
              <w:t>17</w:t>
            </w:r>
          </w:p>
        </w:tc>
        <w:tc>
          <w:tcPr>
            <w:tcW w:type="dxa" w:w="1170"/>
          </w:tcPr>
          <w:p>
            <w:pPr>
              <w:spacing w:line="240" w:lineRule="auto"/>
            </w:pPr>
            <w:r/>
            <w:r>
              <w:rPr>
                <w:rFonts w:ascii="Times New Roman" w:hAnsi="Times New Roman"/>
                <w:b w:val="0"/>
                <w:i w:val="0"/>
                <w:sz w:val="24"/>
              </w:rPr>
              <w:t>02_MCR/02_MCR_JOURNAL.md</w:t>
            </w:r>
          </w:p>
        </w:tc>
        <w:tc>
          <w:tcPr>
            <w:tcW w:type="dxa" w:w="1170"/>
          </w:tcPr>
          <w:p>
            <w:pPr>
              <w:spacing w:line="240" w:lineRule="auto"/>
            </w:pPr>
            <w:r/>
            <w:r>
              <w:rPr>
                <w:rFonts w:ascii="Times New Roman" w:hAnsi="Times New Roman"/>
                <w:b w:val="0"/>
                <w:i w:val="0"/>
                <w:sz w:val="24"/>
              </w:rPr>
              <w:t>11,733</w:t>
            </w:r>
          </w:p>
        </w:tc>
        <w:tc>
          <w:tcPr>
            <w:tcW w:type="dxa" w:w="1170"/>
          </w:tcPr>
          <w:p>
            <w:pPr>
              <w:spacing w:line="240" w:lineRule="auto"/>
            </w:pPr>
            <w:r/>
            <w:r>
              <w:rPr>
                <w:rFonts w:ascii="Times New Roman" w:hAnsi="Times New Roman"/>
                <w:b w:val="0"/>
                <w:i w:val="0"/>
                <w:sz w:val="24"/>
              </w:rPr>
              <w:t>3,817</w:t>
            </w:r>
          </w:p>
        </w:tc>
        <w:tc>
          <w:tcPr>
            <w:tcW w:type="dxa" w:w="1170"/>
          </w:tcPr>
          <w:p>
            <w:pPr>
              <w:spacing w:line="240" w:lineRule="auto"/>
            </w:pPr>
            <w:r/>
            <w:r>
              <w:rPr>
                <w:rFonts w:ascii="Times New Roman" w:hAnsi="Times New Roman"/>
                <w:b w:val="0"/>
                <w:i w:val="0"/>
                <w:sz w:val="24"/>
              </w:rPr>
              <w:t>2,572</w:t>
            </w:r>
          </w:p>
        </w:tc>
        <w:tc>
          <w:tcPr>
            <w:tcW w:type="dxa" w:w="1170"/>
          </w:tcPr>
          <w:p>
            <w:pPr>
              <w:spacing w:line="240" w:lineRule="auto"/>
            </w:pPr>
            <w:r/>
            <w:r>
              <w:rPr>
                <w:rFonts w:ascii="Times New Roman" w:hAnsi="Times New Roman"/>
                <w:b w:val="0"/>
                <w:i w:val="0"/>
                <w:sz w:val="24"/>
              </w:rPr>
              <w:t>495</w:t>
            </w:r>
          </w:p>
        </w:tc>
        <w:tc>
          <w:tcPr>
            <w:tcW w:type="dxa" w:w="1170"/>
          </w:tcPr>
          <w:p>
            <w:pPr>
              <w:spacing w:line="240" w:lineRule="auto"/>
            </w:pPr>
            <w:r/>
            <w:r>
              <w:rPr>
                <w:rFonts w:ascii="Times New Roman" w:hAnsi="Times New Roman"/>
                <w:b w:val="0"/>
                <w:i w:val="0"/>
                <w:sz w:val="24"/>
              </w:rPr>
              <w:t>1,287</w:t>
            </w:r>
          </w:p>
        </w:tc>
        <w:tc>
          <w:tcPr>
            <w:tcW w:type="dxa" w:w="1170"/>
          </w:tcPr>
          <w:p>
            <w:pPr>
              <w:spacing w:line="240" w:lineRule="auto"/>
            </w:pPr>
            <w:r/>
            <w:r>
              <w:rPr>
                <w:rFonts w:ascii="Times New Roman" w:hAnsi="Times New Roman"/>
                <w:b w:val="0"/>
                <w:i w:val="0"/>
                <w:sz w:val="24"/>
              </w:rPr>
              <w:t>3,132 KB</w:t>
            </w:r>
          </w:p>
        </w:tc>
      </w:tr>
      <w:tr>
        <w:tc>
          <w:tcPr>
            <w:tcW w:type="dxa" w:w="1170"/>
          </w:tcPr>
          <w:p>
            <w:pPr>
              <w:spacing w:line="240" w:lineRule="auto"/>
            </w:pPr>
            <w:r/>
            <w:r>
              <w:rPr>
                <w:rFonts w:ascii="Times New Roman" w:hAnsi="Times New Roman"/>
                <w:b w:val="0"/>
                <w:i w:val="0"/>
                <w:sz w:val="24"/>
              </w:rPr>
              <w:t>18</w:t>
            </w:r>
          </w:p>
        </w:tc>
        <w:tc>
          <w:tcPr>
            <w:tcW w:type="dxa" w:w="1170"/>
          </w:tcPr>
          <w:p>
            <w:pPr>
              <w:spacing w:line="240" w:lineRule="auto"/>
            </w:pPr>
            <w:r/>
            <w:r>
              <w:rPr>
                <w:rFonts w:ascii="Times New Roman" w:hAnsi="Times New Roman"/>
                <w:b w:val="0"/>
                <w:i w:val="0"/>
                <w:sz w:val="24"/>
              </w:rPr>
              <w:t>33_TIMELINE/33_TIMELINE_JOURNAL.md</w:t>
            </w:r>
          </w:p>
        </w:tc>
        <w:tc>
          <w:tcPr>
            <w:tcW w:type="dxa" w:w="1170"/>
          </w:tcPr>
          <w:p>
            <w:pPr>
              <w:spacing w:line="240" w:lineRule="auto"/>
            </w:pPr>
            <w:r/>
            <w:r>
              <w:rPr>
                <w:rFonts w:ascii="Times New Roman" w:hAnsi="Times New Roman"/>
                <w:b w:val="0"/>
                <w:i w:val="0"/>
                <w:sz w:val="24"/>
              </w:rPr>
              <w:t>10,861</w:t>
            </w:r>
          </w:p>
        </w:tc>
        <w:tc>
          <w:tcPr>
            <w:tcW w:type="dxa" w:w="1170"/>
          </w:tcPr>
          <w:p>
            <w:pPr>
              <w:spacing w:line="240" w:lineRule="auto"/>
            </w:pPr>
            <w:r/>
            <w:r>
              <w:rPr>
                <w:rFonts w:ascii="Times New Roman" w:hAnsi="Times New Roman"/>
                <w:b w:val="0"/>
                <w:i w:val="0"/>
                <w:sz w:val="24"/>
              </w:rPr>
              <w:t>2,533</w:t>
            </w:r>
          </w:p>
        </w:tc>
        <w:tc>
          <w:tcPr>
            <w:tcW w:type="dxa" w:w="1170"/>
          </w:tcPr>
          <w:p>
            <w:pPr>
              <w:spacing w:line="240" w:lineRule="auto"/>
            </w:pPr>
            <w:r/>
            <w:r>
              <w:rPr>
                <w:rFonts w:ascii="Times New Roman" w:hAnsi="Times New Roman"/>
                <w:b w:val="0"/>
                <w:i w:val="0"/>
                <w:sz w:val="24"/>
              </w:rPr>
              <w:t>437</w:t>
            </w:r>
          </w:p>
        </w:tc>
        <w:tc>
          <w:tcPr>
            <w:tcW w:type="dxa" w:w="1170"/>
          </w:tcPr>
          <w:p>
            <w:pPr>
              <w:spacing w:line="240" w:lineRule="auto"/>
            </w:pPr>
            <w:r/>
            <w:r>
              <w:rPr>
                <w:rFonts w:ascii="Times New Roman" w:hAnsi="Times New Roman"/>
                <w:b w:val="0"/>
                <w:i w:val="0"/>
                <w:sz w:val="24"/>
              </w:rPr>
              <w:t>145</w:t>
            </w:r>
          </w:p>
        </w:tc>
        <w:tc>
          <w:tcPr>
            <w:tcW w:type="dxa" w:w="1170"/>
          </w:tcPr>
          <w:p>
            <w:pPr>
              <w:spacing w:line="240" w:lineRule="auto"/>
            </w:pPr>
            <w:r/>
            <w:r>
              <w:rPr>
                <w:rFonts w:ascii="Times New Roman" w:hAnsi="Times New Roman"/>
                <w:b w:val="0"/>
                <w:i w:val="0"/>
                <w:sz w:val="24"/>
              </w:rPr>
              <w:t>7,019</w:t>
            </w:r>
          </w:p>
        </w:tc>
        <w:tc>
          <w:tcPr>
            <w:tcW w:type="dxa" w:w="1170"/>
          </w:tcPr>
          <w:p>
            <w:pPr>
              <w:spacing w:line="240" w:lineRule="auto"/>
            </w:pPr>
            <w:r/>
            <w:r>
              <w:rPr>
                <w:rFonts w:ascii="Times New Roman" w:hAnsi="Times New Roman"/>
                <w:b w:val="0"/>
                <w:i w:val="0"/>
                <w:sz w:val="24"/>
              </w:rPr>
              <w:t>5,862 KB</w:t>
            </w:r>
          </w:p>
        </w:tc>
      </w:tr>
      <w:tr>
        <w:tc>
          <w:tcPr>
            <w:tcW w:type="dxa" w:w="1170"/>
          </w:tcPr>
          <w:p>
            <w:pPr>
              <w:spacing w:line="240" w:lineRule="auto"/>
            </w:pPr>
            <w:r/>
            <w:r>
              <w:rPr>
                <w:rFonts w:ascii="Times New Roman" w:hAnsi="Times New Roman"/>
                <w:b w:val="0"/>
                <w:i w:val="0"/>
                <w:sz w:val="24"/>
              </w:rPr>
              <w:t>19</w:t>
            </w:r>
          </w:p>
        </w:tc>
        <w:tc>
          <w:tcPr>
            <w:tcW w:type="dxa" w:w="1170"/>
          </w:tcPr>
          <w:p>
            <w:pPr>
              <w:spacing w:line="240" w:lineRule="auto"/>
            </w:pPr>
            <w:r/>
            <w:r>
              <w:rPr>
                <w:rFonts w:ascii="Times New Roman" w:hAnsi="Times New Roman"/>
                <w:b w:val="0"/>
                <w:i w:val="0"/>
                <w:sz w:val="24"/>
              </w:rPr>
              <w:t>30_EVIDENCE/journal_md.md</w:t>
            </w:r>
          </w:p>
        </w:tc>
        <w:tc>
          <w:tcPr>
            <w:tcW w:type="dxa" w:w="1170"/>
          </w:tcPr>
          <w:p>
            <w:pPr>
              <w:spacing w:line="240" w:lineRule="auto"/>
            </w:pPr>
            <w:r/>
            <w:r>
              <w:rPr>
                <w:rFonts w:ascii="Times New Roman" w:hAnsi="Times New Roman"/>
                <w:b w:val="0"/>
                <w:i w:val="0"/>
                <w:sz w:val="24"/>
              </w:rPr>
              <w:t>9,929</w:t>
            </w:r>
          </w:p>
        </w:tc>
        <w:tc>
          <w:tcPr>
            <w:tcW w:type="dxa" w:w="1170"/>
          </w:tcPr>
          <w:p>
            <w:pPr>
              <w:spacing w:line="240" w:lineRule="auto"/>
            </w:pPr>
            <w:r/>
            <w:r>
              <w:rPr>
                <w:rFonts w:ascii="Times New Roman" w:hAnsi="Times New Roman"/>
                <w:b w:val="0"/>
                <w:i w:val="0"/>
                <w:sz w:val="24"/>
              </w:rPr>
              <w:t>4,965</w:t>
            </w:r>
          </w:p>
        </w:tc>
        <w:tc>
          <w:tcPr>
            <w:tcW w:type="dxa" w:w="1170"/>
          </w:tcPr>
          <w:p>
            <w:pPr>
              <w:spacing w:line="240" w:lineRule="auto"/>
            </w:pPr>
            <w:r/>
            <w:r>
              <w:rPr>
                <w:rFonts w:ascii="Times New Roman" w:hAnsi="Times New Roman"/>
                <w:b w:val="0"/>
                <w:i w:val="0"/>
                <w:sz w:val="24"/>
              </w:rPr>
              <w:t>651</w:t>
            </w:r>
          </w:p>
        </w:tc>
        <w:tc>
          <w:tcPr>
            <w:tcW w:type="dxa" w:w="1170"/>
          </w:tcPr>
          <w:p>
            <w:pPr>
              <w:spacing w:line="240" w:lineRule="auto"/>
            </w:pPr>
            <w:r/>
            <w:r>
              <w:rPr>
                <w:rFonts w:ascii="Times New Roman" w:hAnsi="Times New Roman"/>
                <w:b w:val="0"/>
                <w:i w:val="0"/>
                <w:sz w:val="24"/>
              </w:rPr>
              <w:t>327</w:t>
            </w:r>
          </w:p>
        </w:tc>
        <w:tc>
          <w:tcPr>
            <w:tcW w:type="dxa" w:w="1170"/>
          </w:tcPr>
          <w:p>
            <w:pPr>
              <w:spacing w:line="240" w:lineRule="auto"/>
            </w:pPr>
            <w:r/>
            <w:r>
              <w:rPr>
                <w:rFonts w:ascii="Times New Roman" w:hAnsi="Times New Roman"/>
                <w:b w:val="0"/>
                <w:i w:val="0"/>
                <w:sz w:val="24"/>
              </w:rPr>
              <w:t>2,681</w:t>
            </w:r>
          </w:p>
        </w:tc>
        <w:tc>
          <w:tcPr>
            <w:tcW w:type="dxa" w:w="1170"/>
          </w:tcPr>
          <w:p>
            <w:pPr>
              <w:spacing w:line="240" w:lineRule="auto"/>
            </w:pPr>
            <w:r/>
            <w:r>
              <w:rPr>
                <w:rFonts w:ascii="Times New Roman" w:hAnsi="Times New Roman"/>
                <w:b w:val="0"/>
                <w:i w:val="0"/>
                <w:sz w:val="24"/>
              </w:rPr>
              <w:t>6,612 KB</w:t>
            </w:r>
          </w:p>
        </w:tc>
      </w:tr>
      <w:tr>
        <w:tc>
          <w:tcPr>
            <w:tcW w:type="dxa" w:w="1170"/>
          </w:tcPr>
          <w:p>
            <w:pPr>
              <w:spacing w:line="240" w:lineRule="auto"/>
            </w:pPr>
            <w:r/>
            <w:r>
              <w:rPr>
                <w:rFonts w:ascii="Times New Roman" w:hAnsi="Times New Roman"/>
                <w:b w:val="0"/>
                <w:i w:val="0"/>
                <w:sz w:val="24"/>
              </w:rPr>
              <w:t>20</w:t>
            </w:r>
          </w:p>
        </w:tc>
        <w:tc>
          <w:tcPr>
            <w:tcW w:type="dxa" w:w="1170"/>
          </w:tcPr>
          <w:p>
            <w:pPr>
              <w:spacing w:line="240" w:lineRule="auto"/>
            </w:pPr>
            <w:r/>
            <w:r>
              <w:rPr>
                <w:rFonts w:ascii="Times New Roman" w:hAnsi="Times New Roman"/>
                <w:b w:val="0"/>
                <w:i w:val="0"/>
                <w:sz w:val="24"/>
              </w:rPr>
              <w:t>03_CASELAW/journal_md.md</w:t>
            </w:r>
          </w:p>
        </w:tc>
        <w:tc>
          <w:tcPr>
            <w:tcW w:type="dxa" w:w="1170"/>
          </w:tcPr>
          <w:p>
            <w:pPr>
              <w:spacing w:line="240" w:lineRule="auto"/>
            </w:pPr>
            <w:r/>
            <w:r>
              <w:rPr>
                <w:rFonts w:ascii="Times New Roman" w:hAnsi="Times New Roman"/>
                <w:b w:val="0"/>
                <w:i w:val="0"/>
                <w:sz w:val="24"/>
              </w:rPr>
              <w:t>9,745</w:t>
            </w:r>
          </w:p>
        </w:tc>
        <w:tc>
          <w:tcPr>
            <w:tcW w:type="dxa" w:w="1170"/>
          </w:tcPr>
          <w:p>
            <w:pPr>
              <w:spacing w:line="240" w:lineRule="auto"/>
            </w:pPr>
            <w:r/>
            <w:r>
              <w:rPr>
                <w:rFonts w:ascii="Times New Roman" w:hAnsi="Times New Roman"/>
                <w:b w:val="0"/>
                <w:i w:val="0"/>
                <w:sz w:val="24"/>
              </w:rPr>
              <w:t>901</w:t>
            </w:r>
          </w:p>
        </w:tc>
        <w:tc>
          <w:tcPr>
            <w:tcW w:type="dxa" w:w="1170"/>
          </w:tcPr>
          <w:p>
            <w:pPr>
              <w:spacing w:line="240" w:lineRule="auto"/>
            </w:pPr>
            <w:r/>
            <w:r>
              <w:rPr>
                <w:rFonts w:ascii="Times New Roman" w:hAnsi="Times New Roman"/>
                <w:b w:val="0"/>
                <w:i w:val="0"/>
                <w:sz w:val="24"/>
              </w:rPr>
              <w:t>107</w:t>
            </w:r>
          </w:p>
        </w:tc>
        <w:tc>
          <w:tcPr>
            <w:tcW w:type="dxa" w:w="1170"/>
          </w:tcPr>
          <w:p>
            <w:pPr>
              <w:spacing w:line="240" w:lineRule="auto"/>
            </w:pPr>
            <w:r/>
            <w:r>
              <w:rPr>
                <w:rFonts w:ascii="Times New Roman" w:hAnsi="Times New Roman"/>
                <w:b w:val="0"/>
                <w:i w:val="0"/>
                <w:sz w:val="24"/>
              </w:rPr>
              <w:t>2,798</w:t>
            </w:r>
          </w:p>
        </w:tc>
        <w:tc>
          <w:tcPr>
            <w:tcW w:type="dxa" w:w="1170"/>
          </w:tcPr>
          <w:p>
            <w:pPr>
              <w:spacing w:line="240" w:lineRule="auto"/>
            </w:pPr>
            <w:r/>
            <w:r>
              <w:rPr>
                <w:rFonts w:ascii="Times New Roman" w:hAnsi="Times New Roman"/>
                <w:b w:val="0"/>
                <w:i w:val="0"/>
                <w:sz w:val="24"/>
              </w:rPr>
              <w:t>236</w:t>
            </w:r>
          </w:p>
        </w:tc>
        <w:tc>
          <w:tcPr>
            <w:tcW w:type="dxa" w:w="1170"/>
          </w:tcPr>
          <w:p>
            <w:pPr>
              <w:spacing w:line="240" w:lineRule="auto"/>
            </w:pPr>
            <w:r/>
            <w:r>
              <w:rPr>
                <w:rFonts w:ascii="Times New Roman" w:hAnsi="Times New Roman"/>
                <w:b w:val="0"/>
                <w:i w:val="0"/>
                <w:sz w:val="24"/>
              </w:rPr>
              <w:t>508 KB</w:t>
            </w:r>
          </w:p>
        </w:tc>
      </w:tr>
    </w:tbl>
    <w:p>
      <w:pPr>
        <w:spacing w:line="480" w:lineRule="auto" w:after="0" w:before="0"/>
      </w:pPr>
      <w:r>
        <w:rPr>
          <w:rFonts w:ascii="Times New Roman" w:hAnsi="Times New Roman"/>
          <w:b/>
          <w:i w:val="0"/>
          <w:sz w:val="24"/>
        </w:rPr>
        <w:t>Combined corpus statistics:</w:t>
      </w:r>
      <w:r>
        <w:rPr>
          <w:rFonts w:ascii="Times New Roman" w:hAnsi="Times New Roman"/>
          <w:b w:val="0"/>
          <w:i w:val="0"/>
          <w:sz w:val="24"/>
        </w:rPr>
        <w:t xml:space="preserve"> - </w:t>
      </w:r>
      <w:r>
        <w:rPr>
          <w:rFonts w:ascii="Times New Roman" w:hAnsi="Times New Roman"/>
          <w:b/>
          <w:i w:val="0"/>
          <w:sz w:val="24"/>
        </w:rPr>
        <w:t>Total files processed:</w:t>
      </w:r>
      <w:r>
        <w:rPr>
          <w:rFonts w:ascii="Times New Roman" w:hAnsi="Times New Roman"/>
          <w:b w:val="0"/>
          <w:i w:val="0"/>
          <w:sz w:val="24"/>
        </w:rPr>
        <w:t xml:space="preserve"> 377 - </w:t>
      </w:r>
      <w:r>
        <w:rPr>
          <w:rFonts w:ascii="Times New Roman" w:hAnsi="Times New Roman"/>
          <w:b/>
          <w:i w:val="0"/>
          <w:sz w:val="24"/>
        </w:rPr>
        <w:t>Total folders processed:</w:t>
      </w:r>
      <w:r>
        <w:rPr>
          <w:rFonts w:ascii="Times New Roman" w:hAnsi="Times New Roman"/>
          <w:b w:val="0"/>
          <w:i w:val="0"/>
          <w:sz w:val="24"/>
        </w:rPr>
        <w:t xml:space="preserve"> 51 - </w:t>
      </w:r>
      <w:r>
        <w:rPr>
          <w:rFonts w:ascii="Times New Roman" w:hAnsi="Times New Roman"/>
          <w:b/>
          <w:i w:val="0"/>
          <w:sz w:val="24"/>
        </w:rPr>
        <w:t>Total corpus size:</w:t>
      </w:r>
      <w:r>
        <w:rPr>
          <w:rFonts w:ascii="Times New Roman" w:hAnsi="Times New Roman"/>
          <w:b w:val="0"/>
          <w:i w:val="0"/>
          <w:sz w:val="24"/>
        </w:rPr>
        <w:t xml:space="preserve"> 160.7 MB (168,503,280 bytes) - </w:t>
      </w:r>
      <w:r>
        <w:rPr>
          <w:rFonts w:ascii="Times New Roman" w:hAnsi="Times New Roman"/>
          <w:b/>
          <w:i w:val="0"/>
          <w:sz w:val="24"/>
        </w:rPr>
        <w:t>Total unique MCL citations:</w:t>
      </w:r>
      <w:r>
        <w:rPr>
          <w:rFonts w:ascii="Times New Roman" w:hAnsi="Times New Roman"/>
          <w:b w:val="0"/>
          <w:i w:val="0"/>
          <w:sz w:val="24"/>
        </w:rPr>
        <w:t xml:space="preserve"> 1,161 - </w:t>
      </w:r>
      <w:r>
        <w:rPr>
          <w:rFonts w:ascii="Times New Roman" w:hAnsi="Times New Roman"/>
          <w:b/>
          <w:i w:val="0"/>
          <w:sz w:val="24"/>
        </w:rPr>
        <w:t>Total unique MCR citations:</w:t>
      </w:r>
      <w:r>
        <w:rPr>
          <w:rFonts w:ascii="Times New Roman" w:hAnsi="Times New Roman"/>
          <w:b w:val="0"/>
          <w:i w:val="0"/>
          <w:sz w:val="24"/>
        </w:rPr>
        <w:t xml:space="preserve"> 1,986 - </w:t>
      </w:r>
      <w:r>
        <w:rPr>
          <w:rFonts w:ascii="Times New Roman" w:hAnsi="Times New Roman"/>
          <w:b/>
          <w:i w:val="0"/>
          <w:sz w:val="24"/>
        </w:rPr>
        <w:t>Total unique case law citations:</w:t>
      </w:r>
      <w:r>
        <w:rPr>
          <w:rFonts w:ascii="Times New Roman" w:hAnsi="Times New Roman"/>
          <w:b w:val="0"/>
          <w:i w:val="0"/>
          <w:sz w:val="24"/>
        </w:rPr>
        <w:t xml:space="preserve"> 595 - </w:t>
      </w:r>
      <w:r>
        <w:rPr>
          <w:rFonts w:ascii="Times New Roman" w:hAnsi="Times New Roman"/>
          <w:b/>
          <w:i w:val="0"/>
          <w:sz w:val="24"/>
        </w:rPr>
        <w:t>Total unique Michigan reporter citations:</w:t>
      </w:r>
      <w:r>
        <w:rPr>
          <w:rFonts w:ascii="Times New Roman" w:hAnsi="Times New Roman"/>
          <w:b w:val="0"/>
          <w:i w:val="0"/>
          <w:sz w:val="24"/>
        </w:rPr>
        <w:t xml:space="preserve"> 283 - </w:t>
      </w:r>
      <w:r>
        <w:rPr>
          <w:rFonts w:ascii="Times New Roman" w:hAnsi="Times New Roman"/>
          <w:b/>
          <w:i w:val="0"/>
          <w:sz w:val="24"/>
        </w:rPr>
        <w:t>Total unique NW2d citations:</w:t>
      </w:r>
      <w:r>
        <w:rPr>
          <w:rFonts w:ascii="Times New Roman" w:hAnsi="Times New Roman"/>
          <w:b w:val="0"/>
          <w:i w:val="0"/>
          <w:sz w:val="24"/>
        </w:rPr>
        <w:t xml:space="preserve"> 81 - </w:t>
      </w:r>
      <w:r>
        <w:rPr>
          <w:rFonts w:ascii="Times New Roman" w:hAnsi="Times New Roman"/>
          <w:b/>
          <w:i w:val="0"/>
          <w:sz w:val="24"/>
        </w:rPr>
        <w:t>Total unique US Supreme Court citations:</w:t>
      </w:r>
      <w:r>
        <w:rPr>
          <w:rFonts w:ascii="Times New Roman" w:hAnsi="Times New Roman"/>
          <w:b w:val="0"/>
          <w:i w:val="0"/>
          <w:sz w:val="24"/>
        </w:rPr>
        <w:t xml:space="preserve"> 105 - </w:t>
      </w:r>
      <w:r>
        <w:rPr>
          <w:rFonts w:ascii="Times New Roman" w:hAnsi="Times New Roman"/>
          <w:b/>
          <w:i w:val="0"/>
          <w:sz w:val="24"/>
        </w:rPr>
        <w:t>Total unique dates referenced:</w:t>
      </w:r>
      <w:r>
        <w:rPr>
          <w:rFonts w:ascii="Times New Roman" w:hAnsi="Times New Roman"/>
          <w:b w:val="0"/>
          <w:i w:val="0"/>
          <w:sz w:val="24"/>
        </w:rPr>
        <w:t xml:space="preserve"> 751 - </w:t>
      </w:r>
      <w:r>
        <w:rPr>
          <w:rFonts w:ascii="Times New Roman" w:hAnsi="Times New Roman"/>
          <w:b/>
          <w:i w:val="0"/>
          <w:sz w:val="24"/>
        </w:rPr>
        <w:t>Total unique dollar amounts referenced:</w:t>
      </w:r>
      <w:r>
        <w:rPr>
          <w:rFonts w:ascii="Times New Roman" w:hAnsi="Times New Roman"/>
          <w:b w:val="0"/>
          <w:i w:val="0"/>
          <w:sz w:val="24"/>
        </w:rPr>
        <w:t xml:space="preserve"> 392 - </w:t>
      </w:r>
      <w:r>
        <w:rPr>
          <w:rFonts w:ascii="Times New Roman" w:hAnsi="Times New Roman"/>
          <w:b/>
          <w:i w:val="0"/>
          <w:sz w:val="24"/>
        </w:rPr>
        <w:t>Total person mentions:</w:t>
      </w:r>
      <w:r>
        <w:rPr>
          <w:rFonts w:ascii="Times New Roman" w:hAnsi="Times New Roman"/>
          <w:b w:val="0"/>
          <w:i w:val="0"/>
          <w:sz w:val="24"/>
        </w:rPr>
        <w:t xml:space="preserve"> 254,556 - </w:t>
      </w:r>
      <w:r>
        <w:rPr>
          <w:rFonts w:ascii="Times New Roman" w:hAnsi="Times New Roman"/>
          <w:b/>
          <w:i w:val="0"/>
          <w:sz w:val="24"/>
        </w:rPr>
        <w:t>Total violation keyword hits:</w:t>
      </w:r>
      <w:r>
        <w:rPr>
          <w:rFonts w:ascii="Times New Roman" w:hAnsi="Times New Roman"/>
          <w:b w:val="0"/>
          <w:i w:val="0"/>
          <w:sz w:val="24"/>
        </w:rPr>
        <w:t xml:space="preserve"> 241,160</w:t>
      </w:r>
    </w:p>
    <w:p>
      <w:r>
        <w:br w:type="page"/>
      </w:r>
    </w:p>
    <w:p>
      <w:pPr>
        <w:pStyle w:val="Heading2"/>
      </w:pPr>
      <w:r>
        <w:rPr>
          <w:rFonts w:ascii="Times New Roman" w:hAnsi="Times New Roman"/>
        </w:rPr>
        <w:t>XV. FILING RECOMMENDATIONS FROM DOCUMENTARY ANALYSIS</w:t>
      </w:r>
    </w:p>
    <w:p>
      <w:pPr>
        <w:spacing w:line="480" w:lineRule="auto" w:after="0" w:before="0"/>
      </w:pPr>
      <w:r>
        <w:rPr>
          <w:rFonts w:ascii="Times New Roman" w:hAnsi="Times New Roman"/>
          <w:b/>
          <w:sz w:val="24"/>
        </w:rPr>
        <w:t xml:space="preserve">120. </w:t>
      </w:r>
      <w:r>
        <w:rPr>
          <w:rFonts w:ascii="Times New Roman" w:hAnsi="Times New Roman"/>
          <w:b w:val="0"/>
          <w:i w:val="0"/>
          <w:sz w:val="24"/>
        </w:rPr>
        <w:t>The synthesis analysis of the documentary record recommends the following parallel filings, which Complainant intends to pursue in conjunction with this JTC complaint:</w:t>
      </w:r>
    </w:p>
    <w:p>
      <w:pPr>
        <w:pStyle w:val="Heading3"/>
      </w:pPr>
      <w:r>
        <w:rPr>
          <w:rFonts w:ascii="Times New Roman" w:hAnsi="Times New Roman"/>
        </w:rPr>
        <w:t>Trial Court (14th Circuit, Muskegon)</w:t>
      </w:r>
    </w:p>
    <w:p>
      <w:pPr>
        <w:spacing w:line="480" w:lineRule="auto" w:after="0" w:before="0"/>
      </w:pPr>
      <w:r>
        <w:rPr>
          <w:rFonts w:ascii="Times New Roman" w:hAnsi="Times New Roman"/>
          <w:b/>
          <w:sz w:val="24"/>
        </w:rPr>
        <w:t xml:space="preserve">1. </w:t>
      </w:r>
      <w:r>
        <w:rPr>
          <w:rFonts w:ascii="Times New Roman" w:hAnsi="Times New Roman"/>
          <w:b w:val="0"/>
          <w:i w:val="0"/>
          <w:sz w:val="24"/>
        </w:rPr>
        <w:t>Motion for Change of Custody (MCL 722.27a, MCR 3.210)</w:t>
      </w:r>
    </w:p>
    <w:p>
      <w:pPr>
        <w:spacing w:line="480" w:lineRule="auto" w:after="0" w:before="0"/>
      </w:pPr>
      <w:r>
        <w:rPr>
          <w:rFonts w:ascii="Times New Roman" w:hAnsi="Times New Roman"/>
          <w:b/>
          <w:sz w:val="24"/>
        </w:rPr>
        <w:t xml:space="preserve">2. </w:t>
      </w:r>
      <w:r>
        <w:rPr>
          <w:rFonts w:ascii="Times New Roman" w:hAnsi="Times New Roman"/>
          <w:b w:val="0"/>
          <w:i w:val="0"/>
          <w:sz w:val="24"/>
        </w:rPr>
        <w:t>Motion for Contempt (MCR 3.606, parenting time interference)</w:t>
      </w:r>
    </w:p>
    <w:p>
      <w:pPr>
        <w:spacing w:line="480" w:lineRule="auto" w:after="0" w:before="0"/>
      </w:pPr>
      <w:r>
        <w:rPr>
          <w:rFonts w:ascii="Times New Roman" w:hAnsi="Times New Roman"/>
          <w:b/>
          <w:sz w:val="24"/>
        </w:rPr>
        <w:t xml:space="preserve">3. </w:t>
      </w:r>
      <w:r>
        <w:rPr>
          <w:rFonts w:ascii="Times New Roman" w:hAnsi="Times New Roman"/>
          <w:b w:val="0"/>
          <w:i w:val="0"/>
          <w:sz w:val="24"/>
        </w:rPr>
        <w:t>Motion to Disqualify Judge (MCR 2.003(C)(1), documented bias)</w:t>
      </w:r>
    </w:p>
    <w:p>
      <w:pPr>
        <w:spacing w:line="480" w:lineRule="auto" w:after="0" w:before="0"/>
      </w:pPr>
      <w:r>
        <w:rPr>
          <w:rFonts w:ascii="Times New Roman" w:hAnsi="Times New Roman"/>
          <w:b/>
          <w:sz w:val="24"/>
        </w:rPr>
        <w:t xml:space="preserve">4. </w:t>
      </w:r>
      <w:r>
        <w:rPr>
          <w:rFonts w:ascii="Times New Roman" w:hAnsi="Times New Roman"/>
          <w:b w:val="0"/>
          <w:i w:val="0"/>
          <w:sz w:val="24"/>
        </w:rPr>
        <w:t>Motion for Discovery Sanctions (MCR 2.313(B), withholding evidence)</w:t>
      </w:r>
    </w:p>
    <w:p>
      <w:pPr>
        <w:spacing w:line="480" w:lineRule="auto" w:after="0" w:before="0"/>
      </w:pPr>
      <w:r>
        <w:rPr>
          <w:rFonts w:ascii="Times New Roman" w:hAnsi="Times New Roman"/>
          <w:b/>
          <w:sz w:val="24"/>
        </w:rPr>
        <w:t xml:space="preserve">5. </w:t>
      </w:r>
      <w:r>
        <w:rPr>
          <w:rFonts w:ascii="Times New Roman" w:hAnsi="Times New Roman"/>
          <w:b w:val="0"/>
          <w:i w:val="0"/>
          <w:sz w:val="24"/>
        </w:rPr>
        <w:t>Emergency Motion for Parenting Time (MCL 722.27a, immediate relief)</w:t>
      </w:r>
    </w:p>
    <w:p>
      <w:pPr>
        <w:pStyle w:val="Heading3"/>
      </w:pPr>
      <w:r>
        <w:rPr>
          <w:rFonts w:ascii="Times New Roman" w:hAnsi="Times New Roman"/>
        </w:rPr>
        <w:t>Michigan Court of Appeals</w:t>
      </w:r>
    </w:p>
    <w:p>
      <w:pPr>
        <w:spacing w:line="480" w:lineRule="auto" w:after="0" w:before="0"/>
      </w:pPr>
      <w:r>
        <w:rPr>
          <w:rFonts w:ascii="Times New Roman" w:hAnsi="Times New Roman"/>
          <w:b/>
          <w:sz w:val="24"/>
        </w:rPr>
        <w:t xml:space="preserve">1. </w:t>
      </w:r>
      <w:r>
        <w:rPr>
          <w:rFonts w:ascii="Times New Roman" w:hAnsi="Times New Roman"/>
          <w:b w:val="0"/>
          <w:i w:val="0"/>
          <w:sz w:val="24"/>
        </w:rPr>
        <w:t>Appeal of Custody Orders (due process violations, abuse of discretion)</w:t>
      </w:r>
    </w:p>
    <w:p>
      <w:pPr>
        <w:spacing w:line="480" w:lineRule="auto" w:after="0" w:before="0"/>
      </w:pPr>
      <w:r>
        <w:rPr>
          <w:rFonts w:ascii="Times New Roman" w:hAnsi="Times New Roman"/>
          <w:b/>
          <w:sz w:val="24"/>
        </w:rPr>
        <w:t xml:space="preserve">2. </w:t>
      </w:r>
      <w:r>
        <w:rPr>
          <w:rFonts w:ascii="Times New Roman" w:hAnsi="Times New Roman"/>
          <w:b w:val="0"/>
          <w:i w:val="0"/>
          <w:sz w:val="24"/>
        </w:rPr>
        <w:t>Application for Leave to Appeal (interlocutory review)</w:t>
      </w:r>
    </w:p>
    <w:p>
      <w:pPr>
        <w:spacing w:line="480" w:lineRule="auto" w:after="0" w:before="0"/>
      </w:pPr>
      <w:r>
        <w:rPr>
          <w:rFonts w:ascii="Times New Roman" w:hAnsi="Times New Roman"/>
          <w:b/>
          <w:sz w:val="24"/>
        </w:rPr>
        <w:t xml:space="preserve">3. </w:t>
      </w:r>
      <w:r>
        <w:rPr>
          <w:rFonts w:ascii="Times New Roman" w:hAnsi="Times New Roman"/>
          <w:b w:val="0"/>
          <w:i w:val="0"/>
          <w:sz w:val="24"/>
        </w:rPr>
        <w:t>Emergency Application for Immediate Relief (child welfare urgency)</w:t>
      </w:r>
    </w:p>
    <w:p>
      <w:pPr>
        <w:pStyle w:val="Heading3"/>
      </w:pPr>
      <w:r>
        <w:rPr>
          <w:rFonts w:ascii="Times New Roman" w:hAnsi="Times New Roman"/>
        </w:rPr>
        <w:t>Michigan Supreme Court</w:t>
      </w:r>
    </w:p>
    <w:p>
      <w:pPr>
        <w:spacing w:line="480" w:lineRule="auto" w:after="0" w:before="0"/>
      </w:pPr>
      <w:r>
        <w:rPr>
          <w:rFonts w:ascii="Times New Roman" w:hAnsi="Times New Roman"/>
          <w:b/>
          <w:sz w:val="24"/>
        </w:rPr>
        <w:t xml:space="preserve">1. </w:t>
      </w:r>
      <w:r>
        <w:rPr>
          <w:rFonts w:ascii="Times New Roman" w:hAnsi="Times New Roman"/>
          <w:b w:val="0"/>
          <w:i w:val="0"/>
          <w:sz w:val="24"/>
        </w:rPr>
        <w:t>Complaint for Superintending Control (MCR 7.304, systemic court failures)</w:t>
      </w:r>
    </w:p>
    <w:p>
      <w:pPr>
        <w:spacing w:line="480" w:lineRule="auto" w:after="0" w:before="0"/>
      </w:pPr>
      <w:r>
        <w:rPr>
          <w:rFonts w:ascii="Times New Roman" w:hAnsi="Times New Roman"/>
          <w:b/>
          <w:sz w:val="24"/>
        </w:rPr>
        <w:t xml:space="preserve">2. </w:t>
      </w:r>
      <w:r>
        <w:rPr>
          <w:rFonts w:ascii="Times New Roman" w:hAnsi="Times New Roman"/>
          <w:b w:val="0"/>
          <w:i w:val="0"/>
          <w:sz w:val="24"/>
        </w:rPr>
        <w:t>Application for Leave to Appeal (constitutional issues, 14th Amendment)</w:t>
      </w:r>
    </w:p>
    <w:p>
      <w:pPr>
        <w:pStyle w:val="Heading3"/>
      </w:pPr>
      <w:r>
        <w:rPr>
          <w:rFonts w:ascii="Times New Roman" w:hAnsi="Times New Roman"/>
        </w:rPr>
        <w:t>Federal Court (W.D. Michigan)</w:t>
      </w:r>
    </w:p>
    <w:p>
      <w:pPr>
        <w:spacing w:line="480" w:lineRule="auto" w:after="0" w:before="0"/>
      </w:pPr>
      <w:r>
        <w:rPr>
          <w:rFonts w:ascii="Times New Roman" w:hAnsi="Times New Roman"/>
          <w:b/>
          <w:sz w:val="24"/>
        </w:rPr>
        <w:t xml:space="preserve">1. </w:t>
      </w:r>
      <w:r>
        <w:rPr>
          <w:rFonts w:ascii="Times New Roman" w:hAnsi="Times New Roman"/>
          <w:b w:val="0"/>
          <w:i w:val="0"/>
          <w:sz w:val="24"/>
        </w:rPr>
        <w:t>42 USC Section 1983 Civil Rights Action (due process violations under color of state law)</w:t>
      </w:r>
    </w:p>
    <w:p>
      <w:pPr>
        <w:spacing w:line="480" w:lineRule="auto" w:after="0" w:before="0"/>
      </w:pPr>
      <w:r>
        <w:rPr>
          <w:rFonts w:ascii="Times New Roman" w:hAnsi="Times New Roman"/>
          <w:b/>
          <w:sz w:val="24"/>
        </w:rPr>
        <w:t xml:space="preserve">2. </w:t>
      </w:r>
      <w:r>
        <w:rPr>
          <w:rFonts w:ascii="Times New Roman" w:hAnsi="Times New Roman"/>
          <w:b w:val="0"/>
          <w:i w:val="0"/>
          <w:sz w:val="24"/>
        </w:rPr>
        <w:t>14th Amendment Substantive Due Process (parental rights deprivation)</w:t>
      </w:r>
    </w:p>
    <w:p>
      <w:pPr>
        <w:spacing w:line="480" w:lineRule="auto" w:after="0" w:before="0"/>
      </w:pPr>
      <w:r>
        <w:rPr>
          <w:rFonts w:ascii="Times New Roman" w:hAnsi="Times New Roman"/>
          <w:b/>
          <w:sz w:val="24"/>
        </w:rPr>
        <w:t xml:space="preserve">121. </w:t>
      </w:r>
      <w:r>
        <w:rPr>
          <w:rFonts w:ascii="Times New Roman" w:hAnsi="Times New Roman"/>
          <w:b w:val="0"/>
          <w:i w:val="0"/>
          <w:sz w:val="24"/>
        </w:rPr>
        <w:t>The parallel nature of these filings reflects the severity and multi-dimensional character of the misconduct documented herein. The JTC complaint addresses the judicial conduct dimension; the other filings address the legal and constitutional dimensions.</w:t>
      </w:r>
    </w:p>
    <w:p>
      <w:r>
        <w:br w:type="page"/>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Pro Se Complainant Father and Petitioner</w:t>
      </w:r>
    </w:p>
    <w:p>
      <w:pPr>
        <w:spacing w:line="480" w:lineRule="auto" w:after="0" w:before="0"/>
      </w:pPr>
      <w:r>
        <w:rPr>
          <w:rFonts w:ascii="Times New Roman" w:hAnsi="Times New Roman"/>
          <w:b/>
          <w:i w:val="0"/>
          <w:sz w:val="24"/>
        </w:rPr>
        <w:t>SUBMITTED TO:</w:t>
      </w:r>
      <w:r>
        <w:rPr>
          <w:rFonts w:ascii="Times New Roman" w:hAnsi="Times New Roman"/>
          <w:b w:val="0"/>
          <w:i w:val="0"/>
          <w:sz w:val="24"/>
        </w:rPr>
        <w:t xml:space="preserve"> Michigan Judicial Tenure Commission 3034 W. Grand Blvd., Suite 8-450 Detroit, Michigan 48202</w:t>
      </w:r>
    </w:p>
    <w:p>
      <w:r>
        <w:br w:type="page"/>
      </w:r>
    </w:p>
    <w:p>
      <w:pPr>
        <w:spacing w:line="480" w:lineRule="auto" w:after="0" w:before="0"/>
      </w:pPr>
      <w:r>
        <w:rPr>
          <w:rFonts w:ascii="Times New Roman" w:hAnsi="Times New Roman"/>
          <w:b w:val="0"/>
          <w:i/>
          <w:sz w:val="24"/>
        </w:rPr>
        <w:t>This complaint is Version 3.0, prepared with the assistance of comprehensive documentary synthesis and analysis. All factual assertions marked with [VERIFY] will be confirmed by Complainant with specific dates, names, and documentary references prior to final submission. The synthesis data referenced herein is derived from a systematic analysis of 377 case files across 51 subject-matter journals, totaling 160.7 MB of documentary evidence.</w:t>
      </w:r>
    </w:p>
    <w:p>
      <w:pPr>
        <w:spacing w:line="480" w:lineRule="auto" w:after="0" w:before="0"/>
      </w:pPr>
      <w:r>
        <w:rPr>
          <w:rFonts w:ascii="Times New Roman" w:hAnsi="Times New Roman"/>
          <w:b w:val="0"/>
          <w:i/>
          <w:sz w:val="24"/>
        </w:rPr>
        <w:t>Generated: [INSERT DATE]</w:t>
      </w:r>
      <w:r>
        <w:rPr>
          <w:rFonts w:ascii="Times New Roman" w:hAnsi="Times New Roman"/>
          <w:b w:val="0"/>
          <w:i w:val="0"/>
          <w:sz w:val="24"/>
        </w:rPr>
        <w:t xml:space="preserve"> </w:t>
      </w:r>
      <w:r>
        <w:rPr>
          <w:rFonts w:ascii="Times New Roman" w:hAnsi="Times New Roman"/>
          <w:b w:val="0"/>
          <w:i/>
          <w:sz w:val="24"/>
        </w:rPr>
        <w:t>Corpus synthesis date: 2026-02-19</w:t>
      </w:r>
      <w:r>
        <w:rPr>
          <w:rFonts w:ascii="Times New Roman" w:hAnsi="Times New Roman"/>
          <w:b w:val="0"/>
          <w:i w:val="0"/>
          <w:sz w:val="24"/>
        </w:rPr>
        <w:t xml:space="preserve"> </w:t>
      </w:r>
      <w:r>
        <w:rPr>
          <w:rFonts w:ascii="Times New Roman" w:hAnsi="Times New Roman"/>
          <w:b w:val="0"/>
          <w:i/>
          <w:sz w:val="24"/>
        </w:rPr>
        <w:t>Complaint version: 3.0</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