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MICHIGAN JUDICIAL TENURE COMMISSION</w:t>
      </w:r>
    </w:p>
    <w:p>
      <w:pPr>
        <w:pStyle w:val="Heading2"/>
      </w:pPr>
      <w:r>
        <w:rPr>
          <w:rFonts w:ascii="Times New Roman" w:hAnsi="Times New Roman"/>
        </w:rPr>
        <w:t>FORMAL COMPLAINT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FILED WITH:</w:t>
      </w:r>
      <w:r>
        <w:rPr>
          <w:rFonts w:ascii="Times New Roman" w:hAnsi="Times New Roman"/>
          <w:b w:val="0"/>
          <w:i w:val="0"/>
          <w:sz w:val="24"/>
        </w:rPr>
        <w:t xml:space="preserve"> Michigan Judicial Tenure Commission Cadillac Place, Suite 1-250 3034 West Grand Boulevard Detroit, Michigan 48202</w:t>
      </w:r>
    </w:p>
    <w:p>
      <w:pPr>
        <w:spacing w:line="480" w:lineRule="auto" w:after="0" w:before="0"/>
      </w:pPr>
      <w:r>
        <w:rPr>
          <w:rFonts w:ascii="Times New Roman" w:hAnsi="Times New Roman"/>
          <w:b/>
          <w:i w:val="0"/>
          <w:sz w:val="24"/>
        </w:rPr>
        <w:t>Filing Fee:</w:t>
      </w:r>
      <w:r>
        <w:rPr>
          <w:rFonts w:ascii="Times New Roman" w:hAnsi="Times New Roman"/>
          <w:b w:val="0"/>
          <w:i w:val="0"/>
          <w:sz w:val="24"/>
        </w:rPr>
        <w:t xml:space="preserve"> $0.00 (No fee required)</w:t>
      </w:r>
    </w:p>
    <w:p>
      <w:pPr>
        <w:spacing w:line="480" w:lineRule="auto" w:after="0" w:before="0"/>
      </w:pPr>
      <w:r>
        <w:rPr>
          <w:rFonts w:ascii="Times New Roman" w:hAnsi="Times New Roman"/>
          <w:b/>
          <w:i w:val="0"/>
          <w:sz w:val="24"/>
        </w:rPr>
        <w:t>Date of Filing:</w:t>
      </w:r>
      <w:r>
        <w:rPr>
          <w:rFonts w:ascii="Times New Roman" w:hAnsi="Times New Roman"/>
          <w:b w:val="0"/>
          <w:i w:val="0"/>
          <w:sz w:val="24"/>
        </w:rPr>
        <w:t xml:space="preserve"> ____________________</w:t>
      </w:r>
    </w:p>
    <w:p>
      <w:r>
        <w:br w:type="page"/>
      </w:r>
    </w:p>
    <w:p>
      <w:pPr>
        <w:pStyle w:val="Heading2"/>
      </w:pPr>
      <w:r>
        <w:rPr>
          <w:rFonts w:ascii="Times New Roman" w:hAnsi="Times New Roman"/>
        </w:rPr>
        <w:t>I. CAPTION</w:t>
      </w:r>
    </w:p>
    <w:p>
      <w:pPr>
        <w:spacing w:line="480" w:lineRule="auto" w:after="0" w:before="0"/>
      </w:pPr>
      <w:r>
        <w:rPr>
          <w:rFonts w:ascii="Times New Roman" w:hAnsi="Times New Roman"/>
          <w:b/>
          <w:i w:val="0"/>
          <w:sz w:val="24"/>
        </w:rPr>
        <w:t>IN THE MATTER OF:</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14th Judicial Circuit Court, Family Division Muskegon County, Michigan</w:t>
      </w:r>
    </w:p>
    <w:p>
      <w:pPr>
        <w:spacing w:line="480" w:lineRule="auto" w:after="0" w:before="0"/>
      </w:pPr>
      <w:r>
        <w:rPr>
          <w:rFonts w:ascii="Times New Roman" w:hAnsi="Times New Roman"/>
          <w:b/>
          <w:i w:val="0"/>
          <w:sz w:val="24"/>
        </w:rPr>
        <w:t>FORMAL COMPLAINT OF JUDICIAL MISCONDUCT</w:t>
      </w:r>
    </w:p>
    <w:p>
      <w:pPr>
        <w:spacing w:line="480" w:lineRule="auto" w:after="0" w:before="0"/>
      </w:pPr>
      <w:r>
        <w:rPr>
          <w:rFonts w:ascii="Times New Roman" w:hAnsi="Times New Roman"/>
          <w:b/>
          <w:i w:val="0"/>
          <w:sz w:val="24"/>
        </w:rPr>
        <w:t>Complaint No.:</w:t>
      </w:r>
      <w:r>
        <w:rPr>
          <w:rFonts w:ascii="Times New Roman" w:hAnsi="Times New Roman"/>
          <w:b w:val="0"/>
          <w:i w:val="0"/>
          <w:sz w:val="24"/>
        </w:rPr>
        <w:t xml:space="preserve"> ____________________ </w:t>
      </w:r>
      <w:r>
        <w:rPr>
          <w:rFonts w:ascii="Times New Roman" w:hAnsi="Times New Roman"/>
          <w:b w:val="0"/>
          <w:i/>
          <w:sz w:val="24"/>
        </w:rPr>
        <w:t>(To be assigned by the Commission)</w:t>
      </w:r>
    </w:p>
    <w:p>
      <w:r>
        <w:br w:type="page"/>
      </w:r>
    </w:p>
    <w:p>
      <w:pPr>
        <w:pStyle w:val="Heading2"/>
      </w:pPr>
      <w:r>
        <w:rPr>
          <w:rFonts w:ascii="Times New Roman" w:hAnsi="Times New Roman"/>
        </w:rPr>
        <w:t>II. COMPLAINANT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Field</w:t>
            </w:r>
          </w:p>
        </w:tc>
        <w:tc>
          <w:tcPr>
            <w:tcW w:type="dxa" w:w="4680"/>
          </w:tcPr>
          <w:p>
            <w:pPr>
              <w:spacing w:line="240" w:lineRule="auto"/>
            </w:pPr>
            <w:r/>
            <w:r>
              <w:rPr>
                <w:rFonts w:ascii="Times New Roman" w:hAnsi="Times New Roman"/>
                <w:b/>
                <w:sz w:val="24"/>
              </w:rPr>
              <w:t>Detail</w:t>
            </w:r>
          </w:p>
        </w:tc>
      </w:tr>
      <w:tr>
        <w:tc>
          <w:tcPr>
            <w:tcW w:type="dxa" w:w="4680"/>
          </w:tcPr>
          <w:p>
            <w:pPr>
              <w:spacing w:line="240" w:lineRule="auto"/>
            </w:pPr>
            <w:r/>
            <w:r>
              <w:rPr>
                <w:rFonts w:ascii="Times New Roman" w:hAnsi="Times New Roman"/>
                <w:b/>
                <w:i w:val="0"/>
                <w:sz w:val="24"/>
              </w:rPr>
              <w:t>Name:</w:t>
            </w:r>
          </w:p>
        </w:tc>
        <w:tc>
          <w:tcPr>
            <w:tcW w:type="dxa" w:w="4680"/>
          </w:tcPr>
          <w:p>
            <w:pPr>
              <w:spacing w:line="240" w:lineRule="auto"/>
            </w:pPr>
            <w:r/>
            <w:r>
              <w:rPr>
                <w:rFonts w:ascii="Times New Roman" w:hAnsi="Times New Roman"/>
                <w:b w:val="0"/>
                <w:i w:val="0"/>
                <w:sz w:val="24"/>
              </w:rPr>
              <w:t>Andrew J. Pigors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Email:</w:t>
            </w:r>
          </w:p>
        </w:tc>
        <w:tc>
          <w:tcPr>
            <w:tcW w:type="dxa" w:w="4680"/>
          </w:tcPr>
          <w:p>
            <w:pPr>
              <w:spacing w:line="240" w:lineRule="auto"/>
            </w:pPr>
            <w:r/>
            <w:r>
              <w:rPr>
                <w:rFonts w:ascii="Times New Roman" w:hAnsi="Times New Roman"/>
                <w:b w:val="0"/>
                <w:i w:val="0"/>
                <w:sz w:val="24"/>
              </w:rPr>
              <w:t>andrewjpigors@gmail.com</w:t>
            </w:r>
          </w:p>
        </w:tc>
      </w:tr>
      <w:tr>
        <w:tc>
          <w:tcPr>
            <w:tcW w:type="dxa" w:w="4680"/>
          </w:tcPr>
          <w:p>
            <w:pPr>
              <w:spacing w:line="240" w:lineRule="auto"/>
            </w:pPr>
            <w:r/>
            <w:r>
              <w:rPr>
                <w:rFonts w:ascii="Times New Roman" w:hAnsi="Times New Roman"/>
                <w:b/>
                <w:i w:val="0"/>
                <w:sz w:val="24"/>
              </w:rPr>
              <w:t>Relationship to Cases:</w:t>
            </w:r>
          </w:p>
        </w:tc>
        <w:tc>
          <w:tcPr>
            <w:tcW w:type="dxa" w:w="4680"/>
          </w:tcPr>
          <w:p>
            <w:pPr>
              <w:spacing w:line="240" w:lineRule="auto"/>
            </w:pPr>
            <w:r/>
            <w:r>
              <w:rPr>
                <w:rFonts w:ascii="Times New Roman" w:hAnsi="Times New Roman"/>
                <w:b w:val="0"/>
                <w:i w:val="0"/>
                <w:sz w:val="24"/>
              </w:rPr>
              <w:t>Respondent-Father / Pro Se Litigant</w:t>
            </w:r>
          </w:p>
        </w:tc>
      </w:tr>
      <w:tr>
        <w:tc>
          <w:tcPr>
            <w:tcW w:type="dxa" w:w="4680"/>
          </w:tcPr>
          <w:p>
            <w:pPr>
              <w:spacing w:line="240" w:lineRule="auto"/>
            </w:pPr>
            <w:r/>
            <w:r>
              <w:rPr>
                <w:rFonts w:ascii="Times New Roman" w:hAnsi="Times New Roman"/>
                <w:b/>
                <w:i w:val="0"/>
                <w:sz w:val="24"/>
              </w:rPr>
              <w:t>Cases at Issue:</w:t>
            </w:r>
          </w:p>
        </w:tc>
        <w:tc>
          <w:tcPr>
            <w:tcW w:type="dxa" w:w="4680"/>
          </w:tcPr>
          <w:p>
            <w:pPr>
              <w:spacing w:line="240" w:lineRule="auto"/>
            </w:pPr>
            <w:r/>
            <w:r>
              <w:rPr>
                <w:rFonts w:ascii="Times New Roman" w:hAnsi="Times New Roman"/>
                <w:b w:val="0"/>
                <w:i w:val="0"/>
                <w:sz w:val="24"/>
              </w:rPr>
              <w:t>No. 2024-001507-DC (Custody/Divorce); No. 2023-5907-PP (Personal Protection Order)</w:t>
            </w:r>
          </w:p>
        </w:tc>
      </w:tr>
    </w:tbl>
    <w:p>
      <w:pPr>
        <w:pStyle w:val="Heading2"/>
      </w:pPr>
      <w:r>
        <w:rPr>
          <w:rFonts w:ascii="Times New Roman" w:hAnsi="Times New Roman"/>
        </w:rPr>
        <w:t>III. SUBJECT JUDGE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Field</w:t>
            </w:r>
          </w:p>
        </w:tc>
        <w:tc>
          <w:tcPr>
            <w:tcW w:type="dxa" w:w="4680"/>
          </w:tcPr>
          <w:p>
            <w:pPr>
              <w:spacing w:line="240" w:lineRule="auto"/>
            </w:pPr>
            <w:r/>
            <w:r>
              <w:rPr>
                <w:rFonts w:ascii="Times New Roman" w:hAnsi="Times New Roman"/>
                <w:b/>
                <w:sz w:val="24"/>
              </w:rPr>
              <w:t>Detail</w:t>
            </w:r>
          </w:p>
        </w:tc>
      </w:tr>
      <w:tr>
        <w:tc>
          <w:tcPr>
            <w:tcW w:type="dxa" w:w="4680"/>
          </w:tcPr>
          <w:p>
            <w:pPr>
              <w:spacing w:line="240" w:lineRule="auto"/>
            </w:pPr>
            <w:r/>
            <w:r>
              <w:rPr>
                <w:rFonts w:ascii="Times New Roman" w:hAnsi="Times New Roman"/>
                <w:b/>
                <w:i w:val="0"/>
                <w:sz w:val="24"/>
              </w:rPr>
              <w:t>Name:</w:t>
            </w:r>
          </w:p>
        </w:tc>
        <w:tc>
          <w:tcPr>
            <w:tcW w:type="dxa" w:w="4680"/>
          </w:tcPr>
          <w:p>
            <w:pPr>
              <w:spacing w:line="240" w:lineRule="auto"/>
            </w:pPr>
            <w:r/>
            <w:r>
              <w:rPr>
                <w:rFonts w:ascii="Times New Roman" w:hAnsi="Times New Roman"/>
                <w:b w:val="0"/>
                <w:i w:val="0"/>
                <w:sz w:val="24"/>
              </w:rPr>
              <w:t>Hon. Jenny L. McNeill</w:t>
            </w:r>
          </w:p>
        </w:tc>
      </w:tr>
      <w:tr>
        <w:tc>
          <w:tcPr>
            <w:tcW w:type="dxa" w:w="4680"/>
          </w:tcPr>
          <w:p>
            <w:pPr>
              <w:spacing w:line="240" w:lineRule="auto"/>
            </w:pPr>
            <w:r/>
            <w:r>
              <w:rPr>
                <w:rFonts w:ascii="Times New Roman" w:hAnsi="Times New Roman"/>
                <w:b/>
                <w:i w:val="0"/>
                <w:sz w:val="24"/>
              </w:rPr>
              <w:t>Court:</w:t>
            </w:r>
          </w:p>
        </w:tc>
        <w:tc>
          <w:tcPr>
            <w:tcW w:type="dxa" w:w="4680"/>
          </w:tcPr>
          <w:p>
            <w:pPr>
              <w:spacing w:line="240" w:lineRule="auto"/>
            </w:pPr>
            <w:r/>
            <w:r>
              <w:rPr>
                <w:rFonts w:ascii="Times New Roman" w:hAnsi="Times New Roman"/>
                <w:b w:val="0"/>
                <w:i w:val="0"/>
                <w:sz w:val="24"/>
              </w:rPr>
              <w:t>14th Judicial Circuit Court</w:t>
            </w:r>
          </w:p>
        </w:tc>
      </w:tr>
      <w:tr>
        <w:tc>
          <w:tcPr>
            <w:tcW w:type="dxa" w:w="4680"/>
          </w:tcPr>
          <w:p>
            <w:pPr>
              <w:spacing w:line="240" w:lineRule="auto"/>
            </w:pPr>
            <w:r/>
            <w:r>
              <w:rPr>
                <w:rFonts w:ascii="Times New Roman" w:hAnsi="Times New Roman"/>
                <w:b/>
                <w:i w:val="0"/>
                <w:sz w:val="24"/>
              </w:rPr>
              <w:t>Division:</w:t>
            </w:r>
          </w:p>
        </w:tc>
        <w:tc>
          <w:tcPr>
            <w:tcW w:type="dxa" w:w="4680"/>
          </w:tcPr>
          <w:p>
            <w:pPr>
              <w:spacing w:line="240" w:lineRule="auto"/>
            </w:pPr>
            <w:r/>
            <w:r>
              <w:rPr>
                <w:rFonts w:ascii="Times New Roman" w:hAnsi="Times New Roman"/>
                <w:b w:val="0"/>
                <w:i w:val="0"/>
                <w:sz w:val="24"/>
              </w:rPr>
              <w:t>Family Division</w:t>
            </w:r>
          </w:p>
        </w:tc>
      </w:tr>
      <w:tr>
        <w:tc>
          <w:tcPr>
            <w:tcW w:type="dxa" w:w="4680"/>
          </w:tcPr>
          <w:p>
            <w:pPr>
              <w:spacing w:line="240" w:lineRule="auto"/>
            </w:pPr>
            <w:r/>
            <w:r>
              <w:rPr>
                <w:rFonts w:ascii="Times New Roman" w:hAnsi="Times New Roman"/>
                <w:b/>
                <w:i w:val="0"/>
                <w:sz w:val="24"/>
              </w:rPr>
              <w:t>County:</w:t>
            </w:r>
          </w:p>
        </w:tc>
        <w:tc>
          <w:tcPr>
            <w:tcW w:type="dxa" w:w="4680"/>
          </w:tcPr>
          <w:p>
            <w:pPr>
              <w:spacing w:line="240" w:lineRule="auto"/>
            </w:pPr>
            <w:r/>
            <w:r>
              <w:rPr>
                <w:rFonts w:ascii="Times New Roman" w:hAnsi="Times New Roman"/>
                <w:b w:val="0"/>
                <w:i w:val="0"/>
                <w:sz w:val="24"/>
              </w:rPr>
              <w:t>Muskegon County, Michigan</w:t>
            </w:r>
          </w:p>
        </w:tc>
      </w:tr>
      <w:tr>
        <w:tc>
          <w:tcPr>
            <w:tcW w:type="dxa" w:w="4680"/>
          </w:tcPr>
          <w:p>
            <w:pPr>
              <w:spacing w:line="240" w:lineRule="auto"/>
            </w:pPr>
            <w:r/>
            <w:r>
              <w:rPr>
                <w:rFonts w:ascii="Times New Roman" w:hAnsi="Times New Roman"/>
                <w:b/>
                <w:i w:val="0"/>
                <w:sz w:val="24"/>
              </w:rPr>
              <w:t>Cases Presided Over:</w:t>
            </w:r>
          </w:p>
        </w:tc>
        <w:tc>
          <w:tcPr>
            <w:tcW w:type="dxa" w:w="4680"/>
          </w:tcPr>
          <w:p>
            <w:pPr>
              <w:spacing w:line="240" w:lineRule="auto"/>
            </w:pPr>
            <w:r/>
            <w:r>
              <w:rPr>
                <w:rFonts w:ascii="Times New Roman" w:hAnsi="Times New Roman"/>
                <w:b w:val="0"/>
                <w:i w:val="0"/>
                <w:sz w:val="24"/>
              </w:rPr>
              <w:t>No. 2024-001507-DC; No. 2023-5907-PP</w:t>
            </w:r>
          </w:p>
        </w:tc>
      </w:tr>
      <w:tr>
        <w:tc>
          <w:tcPr>
            <w:tcW w:type="dxa" w:w="4680"/>
          </w:tcPr>
          <w:p>
            <w:pPr>
              <w:spacing w:line="240" w:lineRule="auto"/>
            </w:pPr>
            <w:r/>
            <w:r>
              <w:rPr>
                <w:rFonts w:ascii="Times New Roman" w:hAnsi="Times New Roman"/>
                <w:b/>
                <w:i w:val="0"/>
                <w:sz w:val="24"/>
              </w:rPr>
              <w:t>Child at Issue:</w:t>
            </w:r>
          </w:p>
        </w:tc>
        <w:tc>
          <w:tcPr>
            <w:tcW w:type="dxa" w:w="4680"/>
          </w:tcPr>
          <w:p>
            <w:pPr>
              <w:spacing w:line="240" w:lineRule="auto"/>
            </w:pPr>
            <w:r/>
            <w:r>
              <w:rPr>
                <w:rFonts w:ascii="Times New Roman" w:hAnsi="Times New Roman"/>
                <w:b w:val="0"/>
                <w:i w:val="0"/>
                <w:sz w:val="24"/>
              </w:rPr>
              <w:t>L.D.W., born November 9, 2022</w:t>
            </w:r>
          </w:p>
        </w:tc>
      </w:tr>
    </w:tbl>
    <w:p>
      <w:pPr>
        <w:pStyle w:val="Heading2"/>
      </w:pPr>
      <w:r>
        <w:rPr>
          <w:rFonts w:ascii="Times New Roman" w:hAnsi="Times New Roman"/>
        </w:rPr>
        <w:t>IV. PRELIMINARY STATEMENT</w:t>
      </w:r>
    </w:p>
    <w:p>
      <w:pPr>
        <w:spacing w:line="480" w:lineRule="auto" w:after="0" w:before="0"/>
      </w:pPr>
      <w:r>
        <w:rPr>
          <w:rFonts w:ascii="Times New Roman" w:hAnsi="Times New Roman"/>
          <w:b w:val="0"/>
          <w:i w:val="0"/>
          <w:sz w:val="24"/>
        </w:rPr>
        <w:t xml:space="preserve">This Formal Complaint is filed pursuant to Michigan Constitution of 1963, Article 6, § 30; MCL 600.5701 </w:t>
      </w:r>
      <w:r>
        <w:rPr>
          <w:rFonts w:ascii="Times New Roman" w:hAnsi="Times New Roman"/>
          <w:b w:val="0"/>
          <w:i/>
          <w:sz w:val="24"/>
        </w:rPr>
        <w:t>et seq.</w:t>
      </w:r>
      <w:r>
        <w:rPr>
          <w:rFonts w:ascii="Times New Roman" w:hAnsi="Times New Roman"/>
          <w:b w:val="0"/>
          <w:i w:val="0"/>
          <w:sz w:val="24"/>
        </w:rPr>
        <w:t>; and MCR 9.200–9.220, requesting that the Michigan Judicial Tenure Commission investigate, and upon finding cause, discipline the Honorable Jenny L. McNeill for a sustained pattern of judicial misconduct in the above-captioned cases.</w:t>
      </w:r>
    </w:p>
    <w:p>
      <w:pPr>
        <w:spacing w:line="480" w:lineRule="auto" w:after="0" w:before="0"/>
      </w:pPr>
      <w:r>
        <w:rPr>
          <w:rFonts w:ascii="Times New Roman" w:hAnsi="Times New Roman"/>
          <w:b w:val="0"/>
          <w:i w:val="0"/>
          <w:sz w:val="24"/>
        </w:rPr>
        <w:t xml:space="preserve">The misconduct documented herein is not the product of isolated judicial error or the exercise of reasonable discretion. Rather, it reflects a </w:t>
      </w:r>
      <w:r>
        <w:rPr>
          <w:rFonts w:ascii="Times New Roman" w:hAnsi="Times New Roman"/>
          <w:b/>
          <w:i w:val="0"/>
          <w:sz w:val="24"/>
        </w:rPr>
        <w:t>systematic pattern</w:t>
      </w:r>
      <w:r>
        <w:rPr>
          <w:rFonts w:ascii="Times New Roman" w:hAnsi="Times New Roman"/>
          <w:b w:val="0"/>
          <w:i w:val="0"/>
          <w:sz w:val="24"/>
        </w:rPr>
        <w:t xml:space="preserve"> of due process violations, ex parte communications, denial of fundamental parental rights, hostile treatment of a pro se litigant, abuse of contempt powers, and disregard of mandatory court rules — all of which have caused, and continue to cause, irreparable harm to a minor child (L.D.W., age 2) and his father.</w:t>
      </w:r>
    </w:p>
    <w:p>
      <w:pPr>
        <w:spacing w:line="480" w:lineRule="auto" w:after="0" w:before="0"/>
      </w:pPr>
      <w:r>
        <w:rPr>
          <w:rFonts w:ascii="Times New Roman" w:hAnsi="Times New Roman"/>
          <w:b w:val="0"/>
          <w:i w:val="0"/>
          <w:sz w:val="24"/>
        </w:rPr>
        <w:t xml:space="preserve">This Complaint is supported by analysis of </w:t>
      </w:r>
      <w:r>
        <w:rPr>
          <w:rFonts w:ascii="Times New Roman" w:hAnsi="Times New Roman"/>
          <w:b/>
          <w:i w:val="0"/>
          <w:sz w:val="24"/>
        </w:rPr>
        <w:t>457+ evidence files</w:t>
      </w:r>
      <w:r>
        <w:rPr>
          <w:rFonts w:ascii="Times New Roman" w:hAnsi="Times New Roman"/>
          <w:b w:val="0"/>
          <w:i w:val="0"/>
          <w:sz w:val="24"/>
        </w:rPr>
        <w:t xml:space="preserve">, yielding </w:t>
      </w:r>
      <w:r>
        <w:rPr>
          <w:rFonts w:ascii="Times New Roman" w:hAnsi="Times New Roman"/>
          <w:b/>
          <w:i w:val="0"/>
          <w:sz w:val="24"/>
        </w:rPr>
        <w:t>1,157 documented misconduct findings</w:t>
      </w:r>
      <w:r>
        <w:rPr>
          <w:rFonts w:ascii="Times New Roman" w:hAnsi="Times New Roman"/>
          <w:b w:val="0"/>
          <w:i w:val="0"/>
          <w:sz w:val="24"/>
        </w:rPr>
        <w:t xml:space="preserve">, </w:t>
      </w:r>
      <w:r>
        <w:rPr>
          <w:rFonts w:ascii="Times New Roman" w:hAnsi="Times New Roman"/>
          <w:b/>
          <w:i w:val="0"/>
          <w:sz w:val="24"/>
        </w:rPr>
        <w:t>72,798 compiled evidence atoms</w:t>
      </w:r>
      <w:r>
        <w:rPr>
          <w:rFonts w:ascii="Times New Roman" w:hAnsi="Times New Roman"/>
          <w:b w:val="0"/>
          <w:i w:val="0"/>
          <w:sz w:val="24"/>
        </w:rPr>
        <w:t xml:space="preserve">, and </w:t>
      </w:r>
      <w:r>
        <w:rPr>
          <w:rFonts w:ascii="Times New Roman" w:hAnsi="Times New Roman"/>
          <w:b/>
          <w:i w:val="0"/>
          <w:sz w:val="24"/>
        </w:rPr>
        <w:t>241,160 keyword hits</w:t>
      </w:r>
      <w:r>
        <w:rPr>
          <w:rFonts w:ascii="Times New Roman" w:hAnsi="Times New Roman"/>
          <w:b w:val="0"/>
          <w:i w:val="0"/>
          <w:sz w:val="24"/>
        </w:rPr>
        <w:t xml:space="preserve"> in systematic pattern analysis. The evidence establishes clear and convincing proof of violations of the Michigan Code of Judicial Conduct, the Michigan Court Rules, and binding constitutional protections.</w:t>
      </w:r>
    </w:p>
    <w:p>
      <w:r>
        <w:br w:type="page"/>
      </w:r>
    </w:p>
    <w:p>
      <w:pPr>
        <w:pStyle w:val="Heading2"/>
      </w:pPr>
      <w:r>
        <w:rPr>
          <w:rFonts w:ascii="Times New Roman" w:hAnsi="Times New Roman"/>
        </w:rPr>
        <w:t>V. JURISDICTIONAL BASIS</w:t>
      </w:r>
    </w:p>
    <w:p>
      <w:pPr>
        <w:spacing w:line="480" w:lineRule="auto" w:after="0" w:before="0"/>
      </w:pPr>
      <w:r>
        <w:rPr>
          <w:rFonts w:ascii="Times New Roman" w:hAnsi="Times New Roman"/>
          <w:b w:val="0"/>
          <w:i w:val="0"/>
          <w:sz w:val="24"/>
        </w:rPr>
        <w:t>The Michigan Judicial Tenure Commission has exclusive constitutional authority over this complaint:</w:t>
      </w:r>
    </w:p>
    <w:p>
      <w:pPr>
        <w:spacing w:line="480" w:lineRule="auto" w:after="0" w:before="0"/>
      </w:pPr>
      <w:r>
        <w:rPr>
          <w:rFonts w:ascii="Times New Roman" w:hAnsi="Times New Roman"/>
          <w:b/>
          <w:sz w:val="24"/>
        </w:rPr>
        <w:t xml:space="preserve">1. </w:t>
      </w:r>
      <w:r>
        <w:rPr>
          <w:rFonts w:ascii="Times New Roman" w:hAnsi="Times New Roman"/>
          <w:b/>
          <w:i w:val="0"/>
          <w:sz w:val="24"/>
        </w:rPr>
        <w:t>Mich Const 1963, art. 6, § 30</w:t>
      </w:r>
      <w:r>
        <w:rPr>
          <w:rFonts w:ascii="Times New Roman" w:hAnsi="Times New Roman"/>
          <w:b w:val="0"/>
          <w:i w:val="0"/>
          <w:sz w:val="24"/>
        </w:rPr>
        <w:t xml:space="preserve"> — Grants the Commission jurisdiction to investigate and recommend discipline for judicial misconduct, including conduct "clearly prejudicial to the administration of justice."</w:t>
      </w:r>
    </w:p>
    <w:p>
      <w:pPr>
        <w:spacing w:line="480" w:lineRule="auto" w:after="0" w:before="0"/>
      </w:pPr>
      <w:r>
        <w:rPr>
          <w:rFonts w:ascii="Times New Roman" w:hAnsi="Times New Roman"/>
          <w:b/>
          <w:sz w:val="24"/>
        </w:rPr>
        <w:t xml:space="preserve">2. </w:t>
      </w:r>
      <w:r>
        <w:rPr>
          <w:rFonts w:ascii="Times New Roman" w:hAnsi="Times New Roman"/>
          <w:b/>
          <w:i w:val="0"/>
          <w:sz w:val="24"/>
        </w:rPr>
        <w:t>MCL 600.5701 *et seq.</w:t>
      </w:r>
      <w:r>
        <w:rPr>
          <w:rFonts w:ascii="Times New Roman" w:hAnsi="Times New Roman"/>
          <w:b w:val="0"/>
          <w:i w:val="0"/>
          <w:sz w:val="24"/>
        </w:rPr>
        <w:t>* — Defines standards for judicial misconduct and the Commission's investigative authority.</w:t>
      </w:r>
    </w:p>
    <w:p>
      <w:pPr>
        <w:spacing w:line="480" w:lineRule="auto" w:after="0" w:before="0"/>
      </w:pPr>
      <w:r>
        <w:rPr>
          <w:rFonts w:ascii="Times New Roman" w:hAnsi="Times New Roman"/>
          <w:b/>
          <w:sz w:val="24"/>
        </w:rPr>
        <w:t xml:space="preserve">3. </w:t>
      </w:r>
      <w:r>
        <w:rPr>
          <w:rFonts w:ascii="Times New Roman" w:hAnsi="Times New Roman"/>
          <w:b/>
          <w:i w:val="0"/>
          <w:sz w:val="24"/>
        </w:rPr>
        <w:t>MCR 9.200–9.220</w:t>
      </w:r>
      <w:r>
        <w:rPr>
          <w:rFonts w:ascii="Times New Roman" w:hAnsi="Times New Roman"/>
          <w:b w:val="0"/>
          <w:i w:val="0"/>
          <w:sz w:val="24"/>
        </w:rPr>
        <w:t xml:space="preserve"> — Establishes procedures for filing, investigating, and adjudicating complaints of judicial misconduct before the Commission.</w:t>
      </w:r>
    </w:p>
    <w:p>
      <w:pPr>
        <w:spacing w:line="480" w:lineRule="auto" w:after="0" w:before="0"/>
      </w:pPr>
      <w:r>
        <w:rPr>
          <w:rFonts w:ascii="Times New Roman" w:hAnsi="Times New Roman"/>
          <w:b/>
          <w:sz w:val="24"/>
        </w:rPr>
        <w:t xml:space="preserve">4. </w:t>
      </w:r>
      <w:r>
        <w:rPr>
          <w:rFonts w:ascii="Times New Roman" w:hAnsi="Times New Roman"/>
          <w:b/>
          <w:i w:val="0"/>
          <w:sz w:val="24"/>
        </w:rPr>
        <w:t>MCR 9.205</w:t>
      </w:r>
      <w:r>
        <w:rPr>
          <w:rFonts w:ascii="Times New Roman" w:hAnsi="Times New Roman"/>
          <w:b w:val="0"/>
          <w:i w:val="0"/>
          <w:sz w:val="24"/>
        </w:rPr>
        <w:t xml:space="preserve"> — Authorizes any person to file a complaint with the Commission alleging judicial misconduct.</w:t>
      </w:r>
    </w:p>
    <w:p>
      <w:r>
        <w:br w:type="page"/>
      </w:r>
    </w:p>
    <w:p>
      <w:pPr>
        <w:pStyle w:val="Heading2"/>
      </w:pPr>
      <w:r>
        <w:rPr>
          <w:rFonts w:ascii="Times New Roman" w:hAnsi="Times New Roman"/>
        </w:rPr>
        <w:t>VI. FACTUAL ALLEGATIONS</w:t>
      </w:r>
    </w:p>
    <w:p>
      <w:pPr>
        <w:spacing w:line="480" w:lineRule="auto" w:after="0" w:before="0"/>
      </w:pPr>
      <w:r>
        <w:rPr>
          <w:rFonts w:ascii="Times New Roman" w:hAnsi="Times New Roman"/>
          <w:b w:val="0"/>
          <w:i w:val="0"/>
          <w:sz w:val="24"/>
        </w:rPr>
        <w:t>The following factual allegations are presented in chronological and thematic order. Each allegation is supported by specific dates, case numbers, order references, and documentary evidence identified in the Exhibit List (Section XII).</w:t>
      </w:r>
    </w:p>
    <w:p>
      <w:r>
        <w:br w:type="page"/>
      </w:r>
    </w:p>
    <w:p>
      <w:pPr>
        <w:pStyle w:val="Heading3"/>
      </w:pPr>
      <w:r>
        <w:rPr>
          <w:rFonts w:ascii="Times New Roman" w:hAnsi="Times New Roman"/>
        </w:rPr>
        <w:t>ALLEGATION 1: Personal Protection Order Sustained Without Evidentiary Basis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2023-5907-PP </w:t>
      </w:r>
      <w:r>
        <w:rPr>
          <w:rFonts w:ascii="Times New Roman" w:hAnsi="Times New Roman"/>
          <w:b/>
          <w:i w:val="0"/>
          <w:sz w:val="24"/>
        </w:rPr>
        <w:t>Dates:</w:t>
      </w:r>
      <w:r>
        <w:rPr>
          <w:rFonts w:ascii="Times New Roman" w:hAnsi="Times New Roman"/>
          <w:b w:val="0"/>
          <w:i w:val="0"/>
          <w:sz w:val="24"/>
        </w:rPr>
        <w:t xml:space="preserve"> Ongoing from 2023 through present </w:t>
      </w:r>
      <w:r>
        <w:rPr>
          <w:rFonts w:ascii="Times New Roman" w:hAnsi="Times New Roman"/>
          <w:b/>
          <w:i w:val="0"/>
          <w:sz w:val="24"/>
        </w:rPr>
        <w:t>Rule Violations:</w:t>
      </w:r>
      <w:r>
        <w:rPr>
          <w:rFonts w:ascii="Times New Roman" w:hAnsi="Times New Roman"/>
          <w:b w:val="0"/>
          <w:i w:val="0"/>
          <w:sz w:val="24"/>
        </w:rPr>
        <w:t xml:space="preserve"> MCR 3.707; MCR 3.708; Due Process (US Const. Amend. XIV; Mich Const art. 1, § 17)</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sustained a Personal Protection Order against Complainant despite </w:t>
      </w:r>
      <w:r>
        <w:rPr>
          <w:rFonts w:ascii="Times New Roman" w:hAnsi="Times New Roman"/>
          <w:b/>
          <w:i w:val="0"/>
          <w:sz w:val="24"/>
        </w:rPr>
        <w:t>seven (7) or more law enforcement investigations that resulted in no findings</w:t>
      </w:r>
      <w:r>
        <w:rPr>
          <w:rFonts w:ascii="Times New Roman" w:hAnsi="Times New Roman"/>
          <w:b w:val="0"/>
          <w:i w:val="0"/>
          <w:sz w:val="24"/>
        </w:rPr>
        <w:t xml:space="preserve"> of domestic violence, abuse, or criminal conduct against Complainant.</w:t>
      </w:r>
    </w:p>
    <w:p>
      <w:pPr>
        <w:spacing w:line="480" w:lineRule="auto" w:after="0" w:before="0"/>
      </w:pPr>
      <w:r>
        <w:rPr>
          <w:rFonts w:ascii="Times New Roman" w:hAnsi="Times New Roman"/>
          <w:b/>
          <w:sz w:val="24"/>
        </w:rPr>
        <w:t xml:space="preserve">2. </w:t>
      </w:r>
      <w:r>
        <w:rPr>
          <w:rFonts w:ascii="Times New Roman" w:hAnsi="Times New Roman"/>
          <w:b w:val="0"/>
          <w:i w:val="0"/>
          <w:sz w:val="24"/>
        </w:rPr>
        <w:t>The PPO was sustained without the evidentiary hearing required by MCR 3.707(A) and MCR 3.708, denying Complainant the opportunity to cross-examine witnesses or present evidence.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Judge McNeill subsequently used </w:t>
      </w:r>
      <w:r>
        <w:rPr>
          <w:rFonts w:ascii="Times New Roman" w:hAnsi="Times New Roman"/>
          <w:b/>
          <w:i w:val="0"/>
          <w:sz w:val="24"/>
        </w:rPr>
        <w:t>benign co-parenting text messages</w:t>
      </w:r>
      <w:r>
        <w:rPr>
          <w:rFonts w:ascii="Times New Roman" w:hAnsi="Times New Roman"/>
          <w:b w:val="0"/>
          <w:i w:val="0"/>
          <w:sz w:val="24"/>
        </w:rPr>
        <w:t xml:space="preserve"> — communications about the child's welfare, scheduling, and logistics — as the basis for contempt-of-court proceedings arising from the PPO.</w:t>
      </w:r>
    </w:p>
    <w:p>
      <w:pPr>
        <w:spacing w:line="480" w:lineRule="auto" w:after="0" w:before="0"/>
      </w:pPr>
      <w:r>
        <w:rPr>
          <w:rFonts w:ascii="Times New Roman" w:hAnsi="Times New Roman"/>
          <w:b/>
          <w:sz w:val="24"/>
        </w:rPr>
        <w:t xml:space="preserve">4. </w:t>
      </w:r>
      <w:r>
        <w:rPr>
          <w:rFonts w:ascii="Times New Roman" w:hAnsi="Times New Roman"/>
          <w:b w:val="0"/>
          <w:i w:val="0"/>
          <w:sz w:val="24"/>
        </w:rPr>
        <w:t>No reasonable judicial officer, confronted with seven or more law enforcement no-findings, would sustain a PPO without conducting a full evidentiary hearing and making specific findings of fact on the record.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 (Police Reports — 7+ No-Findings); Exhibit B (PPO Orders); Exhibit C (Text Messages Used as Contempt Basis).</w:t>
      </w:r>
    </w:p>
    <w:p>
      <w:r>
        <w:br w:type="page"/>
      </w:r>
    </w:p>
    <w:p>
      <w:pPr>
        <w:pStyle w:val="Heading3"/>
      </w:pPr>
      <w:r>
        <w:rPr>
          <w:rFonts w:ascii="Times New Roman" w:hAnsi="Times New Roman"/>
        </w:rPr>
        <w:t>ALLEGATION 2: 329+ Days Denial of All Parenting Time Without Evidentiary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August 8, 2025 — Suspension of ALL contact </w:t>
      </w:r>
      <w:r>
        <w:rPr>
          <w:rFonts w:ascii="Times New Roman" w:hAnsi="Times New Roman"/>
          <w:b/>
          <w:i w:val="0"/>
          <w:sz w:val="24"/>
        </w:rPr>
        <w:t>Rule Violations:</w:t>
      </w:r>
      <w:r>
        <w:rPr>
          <w:rFonts w:ascii="Times New Roman" w:hAnsi="Times New Roman"/>
          <w:b w:val="0"/>
          <w:i w:val="0"/>
          <w:sz w:val="24"/>
        </w:rPr>
        <w:t xml:space="preserve"> MCL 722.27a; MCR 3.207(C)(5); Due Process (US Const. Amend. XIV)</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Prior to Judge McNeill's intervention, Complainant had </w:t>
      </w:r>
      <w:r>
        <w:rPr>
          <w:rFonts w:ascii="Times New Roman" w:hAnsi="Times New Roman"/>
          <w:b/>
          <w:i w:val="0"/>
          <w:sz w:val="24"/>
        </w:rPr>
        <w:t>50/50 joint physical custody</w:t>
      </w:r>
      <w:r>
        <w:rPr>
          <w:rFonts w:ascii="Times New Roman" w:hAnsi="Times New Roman"/>
          <w:b w:val="0"/>
          <w:i w:val="0"/>
          <w:sz w:val="24"/>
        </w:rPr>
        <w:t xml:space="preserve"> of L.D.W.</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or about </w:t>
      </w:r>
      <w:r>
        <w:rPr>
          <w:rFonts w:ascii="Times New Roman" w:hAnsi="Times New Roman"/>
          <w:b/>
          <w:i w:val="0"/>
          <w:sz w:val="24"/>
        </w:rPr>
        <w:t>August 8, 2025</w:t>
      </w:r>
      <w:r>
        <w:rPr>
          <w:rFonts w:ascii="Times New Roman" w:hAnsi="Times New Roman"/>
          <w:b w:val="0"/>
          <w:i w:val="0"/>
          <w:sz w:val="24"/>
        </w:rPr>
        <w:t xml:space="preserve">, Judge McNeill entered an order suspending </w:t>
      </w:r>
      <w:r>
        <w:rPr>
          <w:rFonts w:ascii="Times New Roman" w:hAnsi="Times New Roman"/>
          <w:b/>
          <w:i w:val="0"/>
          <w:sz w:val="24"/>
        </w:rPr>
        <w:t>ALL contact</w:t>
      </w:r>
      <w:r>
        <w:rPr>
          <w:rFonts w:ascii="Times New Roman" w:hAnsi="Times New Roman"/>
          <w:b w:val="0"/>
          <w:i w:val="0"/>
          <w:sz w:val="24"/>
        </w:rPr>
        <w:t xml:space="preserve"> between Complainant and his son L.D.W., then approximately two (2) years old.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suspension was entered </w:t>
      </w:r>
      <w:r>
        <w:rPr>
          <w:rFonts w:ascii="Times New Roman" w:hAnsi="Times New Roman"/>
          <w:b/>
          <w:i w:val="0"/>
          <w:sz w:val="24"/>
        </w:rPr>
        <w:t>without an evidentiary hearing</w:t>
      </w:r>
      <w:r>
        <w:rPr>
          <w:rFonts w:ascii="Times New Roman" w:hAnsi="Times New Roman"/>
          <w:b w:val="0"/>
          <w:i w:val="0"/>
          <w:sz w:val="24"/>
        </w:rPr>
        <w:t xml:space="preserve"> at which Complainant could present evidence, cross-examine witnesses, or contest the factual basis for the suspension.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As of the date of this Complaint, Complainant has been denied all parenting time for </w:t>
      </w:r>
      <w:r>
        <w:rPr>
          <w:rFonts w:ascii="Times New Roman" w:hAnsi="Times New Roman"/>
          <w:b/>
          <w:i w:val="0"/>
          <w:sz w:val="24"/>
        </w:rPr>
        <w:t>329+ consecutive days</w:t>
      </w:r>
      <w:r>
        <w:rPr>
          <w:rFonts w:ascii="Times New Roman" w:hAnsi="Times New Roman"/>
          <w:b w:val="0"/>
          <w:i w:val="0"/>
          <w:sz w:val="24"/>
        </w:rPr>
        <w:t xml:space="preserve">, representing the loss of </w:t>
      </w:r>
      <w:r>
        <w:rPr>
          <w:rFonts w:ascii="Times New Roman" w:hAnsi="Times New Roman"/>
          <w:b/>
          <w:i w:val="0"/>
          <w:sz w:val="24"/>
        </w:rPr>
        <w:t>310+ parenting hours</w:t>
      </w:r>
      <w:r>
        <w:rPr>
          <w:rFonts w:ascii="Times New Roman" w:hAnsi="Times New Roman"/>
          <w:b w:val="0"/>
          <w:i w:val="0"/>
          <w:sz w:val="24"/>
        </w:rPr>
        <w:t xml:space="preserve"> and the effective termination of the father-son relationship during a critical developmental period.</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MCR 3.207(C)(5) requires that contested custody and parenting time motions be heard within </w:t>
      </w:r>
      <w:r>
        <w:rPr>
          <w:rFonts w:ascii="Times New Roman" w:hAnsi="Times New Roman"/>
          <w:b/>
          <w:i w:val="0"/>
          <w:sz w:val="24"/>
        </w:rPr>
        <w:t>14 days</w:t>
      </w:r>
      <w:r>
        <w:rPr>
          <w:rFonts w:ascii="Times New Roman" w:hAnsi="Times New Roman"/>
          <w:b w:val="0"/>
          <w:i w:val="0"/>
          <w:sz w:val="24"/>
        </w:rPr>
        <w:t>. Zero (0) hearings have been held within this mandatory timeframe throughout the entire case history.</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suspension of all parental contact constitutes a </w:t>
      </w:r>
      <w:r>
        <w:rPr>
          <w:rFonts w:ascii="Times New Roman" w:hAnsi="Times New Roman"/>
          <w:b w:val="0"/>
          <w:i/>
          <w:sz w:val="24"/>
        </w:rPr>
        <w:t>de facto</w:t>
      </w:r>
      <w:r>
        <w:rPr>
          <w:rFonts w:ascii="Times New Roman" w:hAnsi="Times New Roman"/>
          <w:b w:val="0"/>
          <w:i w:val="0"/>
          <w:sz w:val="24"/>
        </w:rPr>
        <w:t xml:space="preserve"> termination of parental rights without the procedural protections required by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D (August 8, 2025 Orders); Exhibit E (Prior 50/50 Custody Orders); Exhibit F (Timeline of Denied Parenting Time).</w:t>
      </w:r>
    </w:p>
    <w:p>
      <w:r>
        <w:br w:type="page"/>
      </w:r>
    </w:p>
    <w:p>
      <w:pPr>
        <w:pStyle w:val="Heading3"/>
      </w:pPr>
      <w:r>
        <w:rPr>
          <w:rFonts w:ascii="Times New Roman" w:hAnsi="Times New Roman"/>
        </w:rPr>
        <w:t>ALLEGATION 3: Failure to Apply Statutory Best Interests Factors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Entire case history </w:t>
      </w:r>
      <w:r>
        <w:rPr>
          <w:rFonts w:ascii="Times New Roman" w:hAnsi="Times New Roman"/>
          <w:b/>
          <w:i w:val="0"/>
          <w:sz w:val="24"/>
        </w:rPr>
        <w:t>Rule Violations:</w:t>
      </w:r>
      <w:r>
        <w:rPr>
          <w:rFonts w:ascii="Times New Roman" w:hAnsi="Times New Roman"/>
          <w:b w:val="0"/>
          <w:i w:val="0"/>
          <w:sz w:val="24"/>
        </w:rPr>
        <w:t xml:space="preserve"> MCL 722.27a; MCL 722.27a; </w:t>
      </w:r>
      <w:r>
        <w:rPr>
          <w:rFonts w:ascii="Times New Roman" w:hAnsi="Times New Roman"/>
          <w:b w:val="0"/>
          <w:i/>
          <w:sz w:val="24"/>
        </w:rPr>
        <w:t>Vodvarka v Grasmeyer</w:t>
      </w:r>
      <w:r>
        <w:rPr>
          <w:rFonts w:ascii="Times New Roman" w:hAnsi="Times New Roman"/>
          <w:b w:val="0"/>
          <w:i w:val="0"/>
          <w:sz w:val="24"/>
        </w:rPr>
        <w:t>, 259 Mich App 499 (2003)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MCL 722.23 requires that all custody and parenting time determinations be based on written findings addressing </w:t>
      </w:r>
      <w:r>
        <w:rPr>
          <w:rFonts w:ascii="Times New Roman" w:hAnsi="Times New Roman"/>
          <w:b/>
          <w:i w:val="0"/>
          <w:sz w:val="24"/>
        </w:rPr>
        <w:t>twelve (12) enumerated best interests factors</w:t>
      </w:r>
      <w:r>
        <w:rPr>
          <w:rFonts w:ascii="Times New Roman" w:hAnsi="Times New Roman"/>
          <w:b w:val="0"/>
          <w:i w:val="0"/>
          <w:sz w:val="24"/>
        </w:rPr>
        <w:t xml:space="preserve"> (factors a–l).</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Throughout the entire history of Case No. 2024-001507-DC, Judge McNeill has made </w:t>
      </w:r>
      <w:r>
        <w:rPr>
          <w:rFonts w:ascii="Times New Roman" w:hAnsi="Times New Roman"/>
          <w:b/>
          <w:i w:val="0"/>
          <w:sz w:val="24"/>
        </w:rPr>
        <w:t>zero (0) written findings</w:t>
      </w:r>
      <w:r>
        <w:rPr>
          <w:rFonts w:ascii="Times New Roman" w:hAnsi="Times New Roman"/>
          <w:b w:val="0"/>
          <w:i w:val="0"/>
          <w:sz w:val="24"/>
        </w:rPr>
        <w:t xml:space="preserve"> under MCL 722.23 on any of the twelve statutory factors.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Independent analysis of the record demonstrates that </w:t>
      </w:r>
      <w:r>
        <w:rPr>
          <w:rFonts w:ascii="Times New Roman" w:hAnsi="Times New Roman"/>
          <w:b/>
          <w:i w:val="0"/>
          <w:sz w:val="24"/>
        </w:rPr>
        <w:t>nine (9) of the twelve (12)</w:t>
      </w:r>
      <w:r>
        <w:rPr>
          <w:rFonts w:ascii="Times New Roman" w:hAnsi="Times New Roman"/>
          <w:b w:val="0"/>
          <w:i w:val="0"/>
          <w:sz w:val="24"/>
        </w:rPr>
        <w:t xml:space="preserve"> best interests factors favor Complainant as the custodial parent.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failure to make required best interests findings is not a matter of judicial discretion — it is a mandatory statutory requirement. </w:t>
      </w:r>
      <w:r>
        <w:rPr>
          <w:rFonts w:ascii="Times New Roman" w:hAnsi="Times New Roman"/>
          <w:b w:val="0"/>
          <w:i/>
          <w:sz w:val="24"/>
        </w:rPr>
        <w:t>See Vodvarka v Grasmeyer</w:t>
      </w:r>
      <w:r>
        <w:rPr>
          <w:rFonts w:ascii="Times New Roman" w:hAnsi="Times New Roman"/>
          <w:b w:val="0"/>
          <w:i w:val="0"/>
          <w:sz w:val="24"/>
        </w:rPr>
        <w:t>, 259 Mich App 499, 509 (2003) ("The trial court must consider all the best interests factors…and make findings of fact on each one.").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No custody modification, change in parenting time, or suspension of parental contact can be lawfully entered without these findings. Under </w:t>
      </w:r>
      <w:r>
        <w:rPr>
          <w:rFonts w:ascii="Times New Roman" w:hAnsi="Times New Roman"/>
          <w:b w:val="0"/>
          <w:i/>
          <w:sz w:val="24"/>
        </w:rPr>
        <w:t>Lieberman v Orr</w:t>
      </w:r>
      <w:r>
        <w:rPr>
          <w:rFonts w:ascii="Times New Roman" w:hAnsi="Times New Roman"/>
          <w:b w:val="0"/>
          <w:i w:val="0"/>
          <w:sz w:val="24"/>
        </w:rPr>
        <w:t xml:space="preserve">, 319 Mich App 68, 78–87 (2017), when a parenting-time restriction effectively alters a child's established custodial environment — as the total suspension of August 8, 2025 indisputably did — the court must apply the </w:t>
      </w:r>
      <w:r>
        <w:rPr>
          <w:rFonts w:ascii="Times New Roman" w:hAnsi="Times New Roman"/>
          <w:b w:val="0"/>
          <w:i/>
          <w:sz w:val="24"/>
        </w:rPr>
        <w:t>Pierron</w:t>
      </w:r>
      <w:r>
        <w:rPr>
          <w:rFonts w:ascii="Times New Roman" w:hAnsi="Times New Roman"/>
          <w:b w:val="0"/>
          <w:i w:val="0"/>
          <w:sz w:val="24"/>
        </w:rPr>
        <w:t xml:space="preserve"> framework, require clear and convincing evidence, and make written MCL 722.23 findings before entering the order. Judge McNeill skipped every step of this mandatory process.</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G (Docket Sheet — Absence of MCL 722.23 Findings); Exhibit H (best interests factor Analysis — 9 of 12 Favor Father).</w:t>
      </w:r>
    </w:p>
    <w:p>
      <w:r>
        <w:br w:type="page"/>
      </w:r>
    </w:p>
    <w:p>
      <w:pPr>
        <w:pStyle w:val="Heading3"/>
      </w:pPr>
      <w:r>
        <w:rPr>
          <w:rFonts w:ascii="Times New Roman" w:hAnsi="Times New Roman"/>
        </w:rPr>
        <w:t>ALLEGATION 4: Disregard of HealthWest Psychological Evaluation and Suspicious Second Evaluation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2024–2025 </w:t>
      </w:r>
      <w:r>
        <w:rPr>
          <w:rFonts w:ascii="Times New Roman" w:hAnsi="Times New Roman"/>
          <w:b/>
          <w:i w:val="0"/>
          <w:sz w:val="24"/>
        </w:rPr>
        <w:t>Rule Violations:</w:t>
      </w:r>
      <w:r>
        <w:rPr>
          <w:rFonts w:ascii="Times New Roman" w:hAnsi="Times New Roman"/>
          <w:b w:val="0"/>
          <w:i w:val="0"/>
          <w:sz w:val="24"/>
        </w:rPr>
        <w:t xml:space="preserve"> MCL 722.27a; MRE 702–703; Canon 2 / Rule 2.11</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Complainant underwent a court-ordered psychological evaluation conducted by </w:t>
      </w:r>
      <w:r>
        <w:rPr>
          <w:rFonts w:ascii="Times New Roman" w:hAnsi="Times New Roman"/>
          <w:b/>
          <w:i w:val="0"/>
          <w:sz w:val="24"/>
        </w:rPr>
        <w:t>HealthWest</w:t>
      </w:r>
      <w:r>
        <w:rPr>
          <w:rFonts w:ascii="Times New Roman" w:hAnsi="Times New Roman"/>
          <w:b w:val="0"/>
          <w:i w:val="0"/>
          <w:sz w:val="24"/>
        </w:rPr>
        <w:t xml:space="preserve"> (the Muskegon County community mental health authority).</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HealthWest evaluation </w:t>
      </w:r>
      <w:r>
        <w:rPr>
          <w:rFonts w:ascii="Times New Roman" w:hAnsi="Times New Roman"/>
          <w:b/>
          <w:i w:val="0"/>
          <w:sz w:val="24"/>
        </w:rPr>
        <w:t>cleared Complainant</w:t>
      </w:r>
      <w:r>
        <w:rPr>
          <w:rFonts w:ascii="Times New Roman" w:hAnsi="Times New Roman"/>
          <w:b w:val="0"/>
          <w:i w:val="0"/>
          <w:sz w:val="24"/>
        </w:rPr>
        <w:t xml:space="preserve"> of any mental health condition or parenting deficiency that would warrant restriction of custody or parenting time.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HealthWest evaluation further </w:t>
      </w:r>
      <w:r>
        <w:rPr>
          <w:rFonts w:ascii="Times New Roman" w:hAnsi="Times New Roman"/>
          <w:b/>
          <w:i w:val="0"/>
          <w:sz w:val="24"/>
        </w:rPr>
        <w:t>documented patterns of parental alienation</w:t>
      </w:r>
      <w:r>
        <w:rPr>
          <w:rFonts w:ascii="Times New Roman" w:hAnsi="Times New Roman"/>
          <w:b w:val="0"/>
          <w:i w:val="0"/>
          <w:sz w:val="24"/>
        </w:rPr>
        <w:t xml:space="preserve"> by the opposing party against Complainant.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Judge McNeill </w:t>
      </w:r>
      <w:r>
        <w:rPr>
          <w:rFonts w:ascii="Times New Roman" w:hAnsi="Times New Roman"/>
          <w:b/>
          <w:i w:val="0"/>
          <w:sz w:val="24"/>
        </w:rPr>
        <w:t>disregarded the HealthWest evaluation</w:t>
      </w:r>
      <w:r>
        <w:rPr>
          <w:rFonts w:ascii="Times New Roman" w:hAnsi="Times New Roman"/>
          <w:b w:val="0"/>
          <w:i w:val="0"/>
          <w:sz w:val="24"/>
        </w:rPr>
        <w:t xml:space="preserve"> without making any findings on the record as to why the evaluation was unreliable, insufficient, or outweighed by other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Subsequently, a </w:t>
      </w:r>
      <w:r>
        <w:rPr>
          <w:rFonts w:ascii="Times New Roman" w:hAnsi="Times New Roman"/>
          <w:b/>
          <w:i w:val="0"/>
          <w:sz w:val="24"/>
        </w:rPr>
        <w:t>second psychological evaluation</w:t>
      </w:r>
      <w:r>
        <w:rPr>
          <w:rFonts w:ascii="Times New Roman" w:hAnsi="Times New Roman"/>
          <w:b w:val="0"/>
          <w:i w:val="0"/>
          <w:sz w:val="24"/>
        </w:rPr>
        <w:t xml:space="preserve"> appeared in the case file under </w:t>
      </w:r>
      <w:r>
        <w:rPr>
          <w:rFonts w:ascii="Times New Roman" w:hAnsi="Times New Roman"/>
          <w:b/>
          <w:i w:val="0"/>
          <w:sz w:val="24"/>
        </w:rPr>
        <w:t>suspicious circumstances</w:t>
      </w:r>
      <w:r>
        <w:rPr>
          <w:rFonts w:ascii="Times New Roman" w:hAnsi="Times New Roman"/>
          <w:b w:val="0"/>
          <w:i w:val="0"/>
          <w:sz w:val="24"/>
        </w:rPr>
        <w:t xml:space="preserve">: the evaluation was routed to Judge McNeill's </w:t>
      </w:r>
      <w:r>
        <w:rPr>
          <w:rFonts w:ascii="Times New Roman" w:hAnsi="Times New Roman"/>
          <w:b/>
          <w:i w:val="0"/>
          <w:sz w:val="24"/>
        </w:rPr>
        <w:t>secretary</w:t>
      </w:r>
      <w:r>
        <w:rPr>
          <w:rFonts w:ascii="Times New Roman" w:hAnsi="Times New Roman"/>
          <w:b w:val="0"/>
          <w:i w:val="0"/>
          <w:sz w:val="24"/>
        </w:rPr>
        <w:t xml:space="preserve"> rather than through the Clerk of Court's office, bypassing normal filing procedures and chain-of-custody protections.</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Judge McNeill on the record referred to the HealthWest evaluation dismissively as a </w:t>
      </w:r>
      <w:r>
        <w:rPr>
          <w:rFonts w:ascii="Times New Roman" w:hAnsi="Times New Roman"/>
          <w:b/>
          <w:i w:val="0"/>
          <w:sz w:val="24"/>
        </w:rPr>
        <w:t>"ghost" mental health evaluation</w:t>
      </w:r>
      <w:r>
        <w:rPr>
          <w:rFonts w:ascii="Times New Roman" w:hAnsi="Times New Roman"/>
          <w:b w:val="0"/>
          <w:i w:val="0"/>
          <w:sz w:val="24"/>
        </w:rPr>
        <w:t>, undermining its evidentiary value without legal basis.</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Judge McNeill's own order confirms the rejection: </w:t>
      </w:r>
      <w:r>
        <w:rPr>
          <w:rFonts w:ascii="Times New Roman" w:hAnsi="Times New Roman"/>
          <w:b w:val="0"/>
          <w:i/>
          <w:sz w:val="24"/>
        </w:rPr>
        <w:t>"The assessment states the following: That he has stable housing... He reports no issues with employment... He reports no issues with others with the exception of his ex; He has support of friends and family."</w:t>
      </w:r>
      <w:r>
        <w:rPr>
          <w:rFonts w:ascii="Times New Roman" w:hAnsi="Times New Roman"/>
          <w:b w:val="0"/>
          <w:i w:val="0"/>
          <w:sz w:val="24"/>
        </w:rPr>
        <w:t xml:space="preserve"> The court then wrote: </w:t>
      </w:r>
      <w:r>
        <w:rPr>
          <w:rFonts w:ascii="Times New Roman" w:hAnsi="Times New Roman"/>
          <w:b w:val="0"/>
          <w:i/>
          <w:sz w:val="24"/>
        </w:rPr>
        <w:t>"None of the above statements are what he testified to in Court. He was evicted, and his trailer is not being remodeled."</w:t>
      </w:r>
      <w:r>
        <w:rPr>
          <w:rFonts w:ascii="Times New Roman" w:hAnsi="Times New Roman"/>
          <w:b w:val="0"/>
          <w:i w:val="0"/>
          <w:sz w:val="24"/>
        </w:rPr>
        <w:t xml:space="preserve"> The judge rejected the professional assessment because the assessor's findings did not match the court's desired narrative. (Source: McNeill Order re Assessment, Cycle 2 Mining.)</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The court directed Complainant to email the assessment to the judge's </w:t>
      </w:r>
      <w:r>
        <w:rPr>
          <w:rFonts w:ascii="Times New Roman" w:hAnsi="Times New Roman"/>
          <w:b/>
          <w:i w:val="0"/>
          <w:sz w:val="24"/>
        </w:rPr>
        <w:t>secretary</w:t>
      </w:r>
      <w:r>
        <w:rPr>
          <w:rFonts w:ascii="Times New Roman" w:hAnsi="Times New Roman"/>
          <w:b w:val="0"/>
          <w:i w:val="0"/>
          <w:sz w:val="24"/>
        </w:rPr>
        <w:t xml:space="preserve"> on September 5, 2025, then wrote: </w:t>
      </w:r>
      <w:r>
        <w:rPr>
          <w:rFonts w:ascii="Times New Roman" w:hAnsi="Times New Roman"/>
          <w:b w:val="0"/>
          <w:i/>
          <w:sz w:val="24"/>
        </w:rPr>
        <w:t>"The Court notes that the Plaintiff did email a HW assessment to the Court's secretary on Friday, September 5, 2025, before this order was complete. However, the Plaintiff did not follow the Court's instructions."</w:t>
      </w:r>
      <w:r>
        <w:rPr>
          <w:rFonts w:ascii="Times New Roman" w:hAnsi="Times New Roman"/>
          <w:b w:val="0"/>
          <w:i w:val="0"/>
          <w:sz w:val="24"/>
        </w:rPr>
        <w:t xml:space="preserve"> This off-docket evidence routing violates MCR 8.119. (Source: mcneillexparte_0001.pdf.txt, Cycle 2 Mining.)</w:t>
      </w:r>
    </w:p>
    <w:p>
      <w:pPr>
        <w:spacing w:line="480" w:lineRule="auto" w:after="0" w:before="0"/>
      </w:pPr>
      <w:r>
        <w:rPr>
          <w:rFonts w:ascii="Times New Roman" w:hAnsi="Times New Roman"/>
          <w:b/>
          <w:sz w:val="24"/>
        </w:rPr>
        <w:t xml:space="preserve">9. </w:t>
      </w:r>
      <w:r>
        <w:rPr>
          <w:rFonts w:ascii="Times New Roman" w:hAnsi="Times New Roman"/>
          <w:b/>
          <w:i w:val="0"/>
          <w:sz w:val="24"/>
        </w:rPr>
        <w:t>Judge McNeill abdicated the judicial function to a third-party evaluator.</w:t>
      </w:r>
      <w:r>
        <w:rPr>
          <w:rFonts w:ascii="Times New Roman" w:hAnsi="Times New Roman"/>
          <w:b w:val="0"/>
          <w:i w:val="0"/>
          <w:sz w:val="24"/>
        </w:rPr>
        <w:t xml:space="preserve"> The court suspended the evidentiary hearing pending completion of a psychological assessment, making the assessment a de facto prerequisite for Father to have his day in court. When Father submitted the HealthWest assessment (9/5/2025), the court disregarded it as inadequate. The Michigan Benchbook on Custody warns judges not to abdicate decision-making to FOC investigators or evaluators — their role is advisory. By conditioning the resumption of hearings on an evaluator's approval rather than conducting an independent judicial analysis, Judge McNeill outsourced the core judicial function and created an indefinite gatekeeping mechanism that kept parenting time suspended with no end date.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I (HealthWest Evaluation — Clearing Father); Exhibit J (HealthWest Alienation Findings); Exhibit K (Second Evaluation — Routing to Secretary); Exhibit L (Transcript — "Ghost" Evaluation Comment).</w:t>
      </w:r>
    </w:p>
    <w:p>
      <w:r>
        <w:br w:type="page"/>
      </w:r>
    </w:p>
    <w:p>
      <w:pPr>
        <w:pStyle w:val="Heading3"/>
      </w:pPr>
      <w:r>
        <w:rPr>
          <w:rFonts w:ascii="Times New Roman" w:hAnsi="Times New Roman"/>
        </w:rPr>
        <w:t>ALLEGATION 5: Denial of Motions Without Hearing and Unlawful Motion Gatekeeping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2024–2025 </w:t>
      </w:r>
      <w:r>
        <w:rPr>
          <w:rFonts w:ascii="Times New Roman" w:hAnsi="Times New Roman"/>
          <w:b/>
          <w:i w:val="0"/>
          <w:sz w:val="24"/>
        </w:rPr>
        <w:t>Rule Violations:</w:t>
      </w:r>
      <w:r>
        <w:rPr>
          <w:rFonts w:ascii="Times New Roman" w:hAnsi="Times New Roman"/>
          <w:b w:val="0"/>
          <w:i w:val="0"/>
          <w:sz w:val="24"/>
        </w:rPr>
        <w:t xml:space="preserve"> MCR 2.119; MCR 2.625; US Const. Amend. I (Right to Petition); Mich Const art. 1, §§ 3, 13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stated on the record, directed at Complainant: </w:t>
      </w:r>
      <w:r>
        <w:rPr>
          <w:rFonts w:ascii="Times New Roman" w:hAnsi="Times New Roman"/>
          <w:b/>
          <w:i w:val="0"/>
          <w:sz w:val="24"/>
        </w:rPr>
        <w:t>"Do not file any more. I will not look at it."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directive constitutes an </w:t>
      </w:r>
      <w:r>
        <w:rPr>
          <w:rFonts w:ascii="Times New Roman" w:hAnsi="Times New Roman"/>
          <w:b/>
          <w:i w:val="0"/>
          <w:sz w:val="24"/>
        </w:rPr>
        <w:t>unlawful blanket prohibition</w:t>
      </w:r>
      <w:r>
        <w:rPr>
          <w:rFonts w:ascii="Times New Roman" w:hAnsi="Times New Roman"/>
          <w:b w:val="0"/>
          <w:i w:val="0"/>
          <w:sz w:val="24"/>
        </w:rPr>
        <w:t xml:space="preserve"> on Complainant's right to file motions with the court, in violation of the First Amendment right to petition for redress and the Michigan constitutional right of access to courts.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At no point did Judge McNeill enter a </w:t>
      </w:r>
      <w:r>
        <w:rPr>
          <w:rFonts w:ascii="Times New Roman" w:hAnsi="Times New Roman"/>
          <w:b/>
          <w:i w:val="0"/>
          <w:sz w:val="24"/>
        </w:rPr>
        <w:t>vexatious litigant finding</w:t>
      </w:r>
      <w:r>
        <w:rPr>
          <w:rFonts w:ascii="Times New Roman" w:hAnsi="Times New Roman"/>
          <w:b w:val="0"/>
          <w:i w:val="0"/>
          <w:sz w:val="24"/>
        </w:rPr>
        <w:t xml:space="preserve"> pursuant to MCR 2.625 or any other court rule, which is the sole lawful mechanism for restricting a party's filing rights and which requires specific procedural protections.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Multiple motions filed by Complainant were denied </w:t>
      </w:r>
      <w:r>
        <w:rPr>
          <w:rFonts w:ascii="Times New Roman" w:hAnsi="Times New Roman"/>
          <w:b/>
          <w:i w:val="0"/>
          <w:sz w:val="24"/>
        </w:rPr>
        <w:t>without hearing, without written analysis, and without any opportunity for Complainant to present argument</w:t>
      </w:r>
      <w:r>
        <w:rPr>
          <w:rFonts w:ascii="Times New Roman" w:hAnsi="Times New Roman"/>
          <w:b w:val="0"/>
          <w:i w:val="0"/>
          <w:sz w:val="24"/>
        </w:rPr>
        <w:t>.</w:t>
      </w:r>
    </w:p>
    <w:p>
      <w:pPr>
        <w:spacing w:line="480" w:lineRule="auto" w:after="0" w:before="0"/>
      </w:pPr>
      <w:r>
        <w:rPr>
          <w:rFonts w:ascii="Times New Roman" w:hAnsi="Times New Roman"/>
          <w:b/>
          <w:sz w:val="24"/>
        </w:rPr>
        <w:t xml:space="preserve">5. </w:t>
      </w:r>
      <w:r>
        <w:rPr>
          <w:rFonts w:ascii="Times New Roman" w:hAnsi="Times New Roman"/>
          <w:b w:val="0"/>
          <w:i w:val="0"/>
          <w:sz w:val="24"/>
        </w:rPr>
        <w:t>This gatekeeping effectively rendered Complainant unable to seek judicial relief on custody, parenting time, or any other matter affecting his child.</w:t>
      </w:r>
    </w:p>
    <w:p>
      <w:pPr>
        <w:spacing w:line="480" w:lineRule="auto" w:after="0" w:before="0"/>
      </w:pPr>
      <w:r>
        <w:rPr>
          <w:rFonts w:ascii="Times New Roman" w:hAnsi="Times New Roman"/>
          <w:b w:val="0"/>
          <w:i w:val="0"/>
          <w:sz w:val="24"/>
        </w:rPr>
        <w:t>5A. The certified transcript of the October 29-30, 2024 PPO Show Cause Hearing reveals the same pattern of suppression: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you seem to have this idea that it didn't go your way. So, we're gonna' — I'm gonna' keep filing and filing and filing and filing. And it doesn't work that way."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val="0"/>
          <w:sz w:val="24"/>
        </w:rPr>
        <w:t>5B. When Complainant reported that his child was coming home with marks and bruises, Judge McNeill took no action: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I mean, there — I have 600 pieces of evidence against Ms. Watson."</w:t>
      </w:r>
    </w:p>
    <w:p>
      <w:pPr>
        <w:spacing w:line="480" w:lineRule="auto" w:after="0" w:before="0"/>
      </w:pPr>
      <w:r>
        <w:rPr>
          <w:rFonts w:ascii="Times New Roman" w:hAnsi="Times New Roman"/>
          <w:b w:val="0"/>
          <w:i w:val="0"/>
          <w:sz w:val="24"/>
        </w:rPr>
        <w:t>5C. When Complainant reported Albert Watson's physical aggression during an exchange, Judge McNeill's only response was to ask whether police had charged him:</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"[Y]eah, he ripped my son on my arms and threw the PPO." &gt; </w:t>
      </w:r>
      <w:r>
        <w:rPr>
          <w:rFonts w:ascii="Times New Roman" w:hAnsi="Times New Roman"/>
          <w:b/>
          <w:i w:val="0"/>
          <w:sz w:val="24"/>
        </w:rPr>
        <w:t>THE COURT:</w:t>
      </w:r>
      <w:r>
        <w:rPr>
          <w:rFonts w:ascii="Times New Roman" w:hAnsi="Times New Roman"/>
          <w:b w:val="0"/>
          <w:i w:val="0"/>
          <w:sz w:val="24"/>
        </w:rPr>
        <w:t xml:space="preserve"> "Did the police — did the police charge him?"</w:t>
      </w:r>
    </w:p>
    <w:p>
      <w:pPr>
        <w:spacing w:line="480" w:lineRule="auto" w:after="0" w:before="0"/>
      </w:pPr>
      <w:r>
        <w:rPr>
          <w:rFonts w:ascii="Times New Roman" w:hAnsi="Times New Roman"/>
          <w:b w:val="0"/>
          <w:i/>
          <w:sz w:val="24"/>
        </w:rPr>
        <w:t>(Source: Pigors_Transcript.pdf, Pages 3-6)</w:t>
      </w:r>
    </w:p>
    <w:p>
      <w:pPr>
        <w:spacing w:line="480" w:lineRule="auto" w:after="0" w:before="0"/>
      </w:pPr>
      <w:r>
        <w:rPr>
          <w:rFonts w:ascii="Times New Roman" w:hAnsi="Times New Roman"/>
          <w:b w:val="0"/>
          <w:i w:val="0"/>
          <w:sz w:val="24"/>
        </w:rPr>
        <w:t>These exchanges demonstrate that Judge McNeill actively prevented a pro se litigant from placing evidence of child safety concerns and parental alienation on the record — a direct violation of Canon 3(A)(3) (right to be heard) and Canon 2 (appearance of impartiality).</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M (Transcript — "Do not file any more" Statement); Exhibit N (Denied Motions — No Hearing Log); Exhibit O (Absence of MCR 2.625 Finding).</w:t>
      </w:r>
    </w:p>
    <w:p>
      <w:r>
        <w:br w:type="page"/>
      </w:r>
    </w:p>
    <w:p>
      <w:pPr>
        <w:pStyle w:val="Heading3"/>
      </w:pPr>
      <w:r>
        <w:rPr>
          <w:rFonts w:ascii="Times New Roman" w:hAnsi="Times New Roman"/>
        </w:rPr>
        <w:t>ALLEGATION 6: Pervasive Ex Parte Communications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Key Dates:</w:t>
      </w:r>
      <w:r>
        <w:rPr>
          <w:rFonts w:ascii="Times New Roman" w:hAnsi="Times New Roman"/>
          <w:b w:val="0"/>
          <w:i w:val="0"/>
          <w:sz w:val="24"/>
        </w:rPr>
        <w:t xml:space="preserve"> August 8, 2025 (5 ex parte orders); November 29, 2024 (Secretary emails) </w:t>
      </w:r>
      <w:r>
        <w:rPr>
          <w:rFonts w:ascii="Times New Roman" w:hAnsi="Times New Roman"/>
          <w:b/>
          <w:i w:val="0"/>
          <w:sz w:val="24"/>
        </w:rPr>
        <w:t>Rule Violations:</w:t>
      </w:r>
      <w:r>
        <w:rPr>
          <w:rFonts w:ascii="Times New Roman" w:hAnsi="Times New Roman"/>
          <w:b w:val="0"/>
          <w:i w:val="0"/>
          <w:sz w:val="24"/>
        </w:rPr>
        <w:t xml:space="preserve"> Canon 3(A)(4); MCR 2.119(H); MCR 3.208; Due Process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Analysis of the docket reveals that </w:t>
      </w:r>
      <w:r>
        <w:rPr>
          <w:rFonts w:ascii="Times New Roman" w:hAnsi="Times New Roman"/>
          <w:b/>
          <w:i w:val="0"/>
          <w:sz w:val="24"/>
        </w:rPr>
        <w:t>24 of 55 orders (approximately 44%)</w:t>
      </w:r>
      <w:r>
        <w:rPr>
          <w:rFonts w:ascii="Times New Roman" w:hAnsi="Times New Roman"/>
          <w:b w:val="0"/>
          <w:i w:val="0"/>
          <w:sz w:val="24"/>
        </w:rPr>
        <w:t xml:space="preserve"> in the combined cases were entered on an </w:t>
      </w:r>
      <w:r>
        <w:rPr>
          <w:rFonts w:ascii="Times New Roman" w:hAnsi="Times New Roman"/>
          <w:b/>
          <w:i w:val="0"/>
          <w:sz w:val="24"/>
        </w:rPr>
        <w:t>ex parte basis</w:t>
      </w:r>
      <w:r>
        <w:rPr>
          <w:rFonts w:ascii="Times New Roman" w:hAnsi="Times New Roman"/>
          <w:b w:val="0"/>
          <w:i w:val="0"/>
          <w:sz w:val="24"/>
        </w:rPr>
        <w:t xml:space="preserve"> — without notice to Complainant and without an opportunity to be heard.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w:t>
      </w:r>
      <w:r>
        <w:rPr>
          <w:rFonts w:ascii="Times New Roman" w:hAnsi="Times New Roman"/>
          <w:b/>
          <w:i w:val="0"/>
          <w:sz w:val="24"/>
        </w:rPr>
        <w:t>August 8, 2025</w:t>
      </w:r>
      <w:r>
        <w:rPr>
          <w:rFonts w:ascii="Times New Roman" w:hAnsi="Times New Roman"/>
          <w:b w:val="0"/>
          <w:i w:val="0"/>
          <w:sz w:val="24"/>
        </w:rPr>
        <w:t xml:space="preserve">, Judge McNeill entered </w:t>
      </w:r>
      <w:r>
        <w:rPr>
          <w:rFonts w:ascii="Times New Roman" w:hAnsi="Times New Roman"/>
          <w:b/>
          <w:i w:val="0"/>
          <w:sz w:val="24"/>
        </w:rPr>
        <w:t>five (5) ex parte orders on a single day</w:t>
      </w:r>
      <w:r>
        <w:rPr>
          <w:rFonts w:ascii="Times New Roman" w:hAnsi="Times New Roman"/>
          <w:b w:val="0"/>
          <w:i w:val="0"/>
          <w:sz w:val="24"/>
        </w:rPr>
        <w:t>, a volume and pattern that is extraordinary and strongly indicative of predetermined outcomes rather than emergency necessities.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Judge McNeill admitted on the record that she directed her staff to review evidence outside of any hearing: </w:t>
      </w:r>
      <w:r>
        <w:rPr>
          <w:rFonts w:ascii="Times New Roman" w:hAnsi="Times New Roman"/>
          <w:b/>
          <w:i w:val="0"/>
          <w:sz w:val="24"/>
        </w:rPr>
        <w:t>"Yes, I had my staff listen to it"</w:t>
      </w:r>
      <w:r>
        <w:rPr>
          <w:rFonts w:ascii="Times New Roman" w:hAnsi="Times New Roman"/>
          <w:b w:val="0"/>
          <w:i w:val="0"/>
          <w:sz w:val="24"/>
        </w:rPr>
        <w:t xml:space="preserve"> — referring to a USB drive containing evidence submitted by a party. This constitutes ex parte review of evidence without notice to the opposing party.</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Secretary emails dated </w:t>
      </w:r>
      <w:r>
        <w:rPr>
          <w:rFonts w:ascii="Times New Roman" w:hAnsi="Times New Roman"/>
          <w:b/>
          <w:i w:val="0"/>
          <w:sz w:val="24"/>
        </w:rPr>
        <w:t>November 29, 2024</w:t>
      </w:r>
      <w:r>
        <w:rPr>
          <w:rFonts w:ascii="Times New Roman" w:hAnsi="Times New Roman"/>
          <w:b w:val="0"/>
          <w:i w:val="0"/>
          <w:sz w:val="24"/>
        </w:rPr>
        <w:t xml:space="preserve"> (2024_11_29) document </w:t>
      </w:r>
      <w:r>
        <w:rPr>
          <w:rFonts w:ascii="Times New Roman" w:hAnsi="Times New Roman"/>
          <w:b/>
          <w:i w:val="0"/>
          <w:sz w:val="24"/>
        </w:rPr>
        <w:t>direct communications between the judge's staff and a party</w:t>
      </w:r>
      <w:r>
        <w:rPr>
          <w:rFonts w:ascii="Times New Roman" w:hAnsi="Times New Roman"/>
          <w:b w:val="0"/>
          <w:i w:val="0"/>
          <w:sz w:val="24"/>
        </w:rPr>
        <w:t xml:space="preserve"> regarding PPO status and jail status — substantive case matters that must be addressed on the record with all parties present.</w:t>
      </w:r>
    </w:p>
    <w:p>
      <w:pPr>
        <w:spacing w:line="480" w:lineRule="auto" w:after="0" w:before="0"/>
      </w:pPr>
      <w:r>
        <w:rPr>
          <w:rFonts w:ascii="Times New Roman" w:hAnsi="Times New Roman"/>
          <w:b/>
          <w:sz w:val="24"/>
        </w:rPr>
        <w:t xml:space="preserve">5. </w:t>
      </w:r>
      <w:r>
        <w:rPr>
          <w:rFonts w:ascii="Times New Roman" w:hAnsi="Times New Roman"/>
          <w:b w:val="0"/>
          <w:i w:val="0"/>
          <w:sz w:val="24"/>
        </w:rPr>
        <w:t>Canon 3(A)(4) of the Michigan Code of Judicial Conduct unequivocally provides: "A judge shall not initiate, permit, or consider ex parte communications, or consider other communications made to the judge outside the presence of the parties concerning a pending or impending proceeding."</w:t>
      </w:r>
    </w:p>
    <w:p>
      <w:pPr>
        <w:spacing w:line="480" w:lineRule="auto" w:after="0" w:before="0"/>
      </w:pPr>
      <w:r>
        <w:rPr>
          <w:rFonts w:ascii="Times New Roman" w:hAnsi="Times New Roman"/>
          <w:b/>
          <w:sz w:val="24"/>
        </w:rPr>
        <w:t xml:space="preserve">6. </w:t>
      </w:r>
      <w:r>
        <w:rPr>
          <w:rFonts w:ascii="Times New Roman" w:hAnsi="Times New Roman"/>
          <w:b w:val="0"/>
          <w:i w:val="0"/>
          <w:sz w:val="24"/>
        </w:rPr>
        <w:t>The 44% ex parte order rate is not consistent with the legitimate emergency exceptions permitted under MCR 3.207(B) and reflects a systemic practice of deciding matters without affording Complainant due process.</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P (Ex Parte Order Log — 24 of 55 Orders); Exhibit Q (August 8, 2025 — 5 Same-Day Ex Parte Orders); Exhibit R (Transcript — "Staff listen to it" Admission); Exhibit S (2024_11_29 Secretary Emails — PPO/Jail Status Communications); </w:t>
      </w:r>
      <w:r>
        <w:rPr>
          <w:rFonts w:ascii="Times New Roman" w:hAnsi="Times New Roman"/>
          <w:b/>
          <w:i w:val="0"/>
          <w:sz w:val="24"/>
        </w:rPr>
        <w:t>Exhibit S-1 (HealthWest Chart Memo dated 10/29/2025 — Rusco ex parte call to clinician Melissa DeAugustine, LBSW, 12 minutes, arranging testimony without Father's knowledge); Exhibit S-2 (FOIA records from HealthWest confirming access and contact).</w:t>
      </w:r>
    </w:p>
    <w:p>
      <w:pPr>
        <w:spacing w:line="480" w:lineRule="auto" w:after="0" w:before="0"/>
      </w:pPr>
      <w:r>
        <w:rPr>
          <w:rFonts w:ascii="Times New Roman" w:hAnsi="Times New Roman"/>
          <w:b w:val="0"/>
          <w:i w:val="0"/>
          <w:sz w:val="24"/>
        </w:rPr>
        <w:t xml:space="preserve">6A. Additionally, court staff, acting under Judge McNeill's directive, instructed Complainant to </w:t>
      </w:r>
      <w:r>
        <w:rPr>
          <w:rFonts w:ascii="Times New Roman" w:hAnsi="Times New Roman"/>
          <w:b/>
          <w:i w:val="0"/>
          <w:sz w:val="24"/>
        </w:rPr>
        <w:t>"return the documents, specifically not to enter them"</w:t>
      </w:r>
      <w:r>
        <w:rPr>
          <w:rFonts w:ascii="Times New Roman" w:hAnsi="Times New Roman"/>
          <w:b w:val="0"/>
          <w:i w:val="0"/>
          <w:sz w:val="24"/>
        </w:rPr>
        <w:t xml:space="preserve"> — an active suppression of a party's pleadings in violation of </w:t>
      </w:r>
      <w:r>
        <w:rPr>
          <w:rFonts w:ascii="Times New Roman" w:hAnsi="Times New Roman"/>
          <w:b/>
          <w:i w:val="0"/>
          <w:sz w:val="24"/>
        </w:rPr>
        <w:t>MCR 8.119(C)</w:t>
      </w:r>
      <w:r>
        <w:rPr>
          <w:rFonts w:ascii="Times New Roman" w:hAnsi="Times New Roman"/>
          <w:b w:val="0"/>
          <w:i w:val="0"/>
          <w:sz w:val="24"/>
        </w:rPr>
        <w:t xml:space="preserve"> (public access to court records) and a litigant's fundamental right to file pleadings with the court. A judge has no authority to direct court staff to refuse the filing of properly submitted pleadings.</w:t>
      </w:r>
    </w:p>
    <w:p>
      <w:pPr>
        <w:spacing w:line="480" w:lineRule="auto" w:after="0" w:before="0"/>
      </w:pPr>
      <w:r>
        <w:rPr>
          <w:rFonts w:ascii="Times New Roman" w:hAnsi="Times New Roman"/>
          <w:b w:val="0"/>
          <w:i w:val="0"/>
          <w:sz w:val="24"/>
        </w:rPr>
        <w:t xml:space="preserve">6B. Judge McNeill further directed that </w:t>
      </w:r>
      <w:r>
        <w:rPr>
          <w:rFonts w:ascii="Times New Roman" w:hAnsi="Times New Roman"/>
          <w:b/>
          <w:i w:val="0"/>
          <w:sz w:val="24"/>
        </w:rPr>
        <w:t>evaluation results be submitted to the judge's secretary rather than filed with the Clerk's office.</w:t>
      </w:r>
      <w:r>
        <w:rPr>
          <w:rFonts w:ascii="Times New Roman" w:hAnsi="Times New Roman"/>
          <w:b w:val="0"/>
          <w:i w:val="0"/>
          <w:sz w:val="24"/>
        </w:rPr>
        <w:t xml:space="preserve"> This off-docket routing of substantive evidence ensured that: (a) the opposing party could not access or challenge the evaluation; (b) no public record was created; and (c) the evidence was available exclusively to the judge outside normal channels. This constitutes a violation of </w:t>
      </w:r>
      <w:r>
        <w:rPr>
          <w:rFonts w:ascii="Times New Roman" w:hAnsi="Times New Roman"/>
          <w:b/>
          <w:i w:val="0"/>
          <w:sz w:val="24"/>
        </w:rPr>
        <w:t>Canon 3(A)(4)</w:t>
      </w:r>
      <w:r>
        <w:rPr>
          <w:rFonts w:ascii="Times New Roman" w:hAnsi="Times New Roman"/>
          <w:b w:val="0"/>
          <w:i w:val="0"/>
          <w:sz w:val="24"/>
        </w:rPr>
        <w:t xml:space="preserve">, </w:t>
      </w:r>
      <w:r>
        <w:rPr>
          <w:rFonts w:ascii="Times New Roman" w:hAnsi="Times New Roman"/>
          <w:b/>
          <w:i w:val="0"/>
          <w:sz w:val="24"/>
        </w:rPr>
        <w:t>MCR 8.119</w:t>
      </w:r>
      <w:r>
        <w:rPr>
          <w:rFonts w:ascii="Times New Roman" w:hAnsi="Times New Roman"/>
          <w:b w:val="0"/>
          <w:i w:val="0"/>
          <w:sz w:val="24"/>
        </w:rPr>
        <w:t xml:space="preserve"> (public access), and the </w:t>
      </w:r>
      <w:r>
        <w:rPr>
          <w:rFonts w:ascii="Times New Roman" w:hAnsi="Times New Roman"/>
          <w:b w:val="0"/>
          <w:i/>
          <w:sz w:val="24"/>
        </w:rPr>
        <w:t>Brady</w:t>
      </w:r>
      <w:r>
        <w:rPr>
          <w:rFonts w:ascii="Times New Roman" w:hAnsi="Times New Roman"/>
          <w:b w:val="0"/>
          <w:i w:val="0"/>
          <w:sz w:val="24"/>
        </w:rPr>
        <w:t xml:space="preserve"> disclosure obligation.</w:t>
      </w:r>
    </w:p>
    <w:p>
      <w:pPr>
        <w:spacing w:line="480" w:lineRule="auto" w:after="0" w:before="0"/>
      </w:pPr>
      <w:r>
        <w:rPr>
          <w:rFonts w:ascii="Times New Roman" w:hAnsi="Times New Roman"/>
          <w:b w:val="0"/>
          <w:i w:val="0"/>
          <w:sz w:val="24"/>
        </w:rPr>
        <w:t xml:space="preserve">6C. </w:t>
      </w:r>
      <w:r>
        <w:rPr>
          <w:rFonts w:ascii="Times New Roman" w:hAnsi="Times New Roman"/>
          <w:b/>
          <w:i w:val="0"/>
          <w:sz w:val="24"/>
        </w:rPr>
        <w:t>The most damning ex parte contact is documented in HealthWest's own records.</w:t>
      </w:r>
      <w:r>
        <w:rPr>
          <w:rFonts w:ascii="Times New Roman" w:hAnsi="Times New Roman"/>
          <w:b w:val="0"/>
          <w:i w:val="0"/>
          <w:sz w:val="24"/>
        </w:rPr>
        <w:t xml:space="preserve"> A Chart Memo dated </w:t>
      </w:r>
      <w:r>
        <w:rPr>
          <w:rFonts w:ascii="Times New Roman" w:hAnsi="Times New Roman"/>
          <w:b/>
          <w:i w:val="0"/>
          <w:sz w:val="24"/>
        </w:rPr>
        <w:t>October 29, 2025</w:t>
      </w:r>
      <w:r>
        <w:rPr>
          <w:rFonts w:ascii="Times New Roman" w:hAnsi="Times New Roman"/>
          <w:b w:val="0"/>
          <w:i w:val="0"/>
          <w:sz w:val="24"/>
        </w:rPr>
        <w:t xml:space="preserve">, signed by clinician Melissa DeAugustine, LBSW, states: </w:t>
      </w:r>
      <w:r>
        <w:rPr>
          <w:rFonts w:ascii="Times New Roman" w:hAnsi="Times New Roman"/>
          <w:b w:val="0"/>
          <w:i/>
          <w:sz w:val="24"/>
        </w:rPr>
        <w:t>"Pamela Rusco, Judicial Secretary for the Honorable Jenny L. McNeill at Muskegon County 14th Circuit Court called to request if this clinician could testify in person in regard to Andrew Pigors on November 26, 2025, at 2:00 PM."</w:t>
      </w:r>
      <w:r>
        <w:rPr>
          <w:rFonts w:ascii="Times New Roman" w:hAnsi="Times New Roman"/>
          <w:b w:val="0"/>
          <w:i w:val="0"/>
          <w:sz w:val="24"/>
        </w:rPr>
        <w:t xml:space="preserve"> The memo documents a </w:t>
      </w:r>
      <w:r>
        <w:rPr>
          <w:rFonts w:ascii="Times New Roman" w:hAnsi="Times New Roman"/>
          <w:b/>
          <w:i w:val="0"/>
          <w:sz w:val="24"/>
        </w:rPr>
        <w:t>12-minute contact</w:t>
      </w:r>
      <w:r>
        <w:rPr>
          <w:rFonts w:ascii="Times New Roman" w:hAnsi="Times New Roman"/>
          <w:b w:val="0"/>
          <w:i w:val="0"/>
          <w:sz w:val="24"/>
        </w:rPr>
        <w:t xml:space="preserve"> classified as "Coordination with Professional Support." This was not a ministerial scheduling call — it was substantive coordination between the judge's staff and a clinical evaluator regarding testimony about a party, without that party's knowledge or participation. Complainant obtained this record through a </w:t>
      </w:r>
      <w:r>
        <w:rPr>
          <w:rFonts w:ascii="Times New Roman" w:hAnsi="Times New Roman"/>
          <w:b/>
          <w:i w:val="0"/>
          <w:sz w:val="24"/>
        </w:rPr>
        <w:t>FOIA request filed with HealthWest</w:t>
      </w:r>
      <w:r>
        <w:rPr>
          <w:rFonts w:ascii="Times New Roman" w:hAnsi="Times New Roman"/>
          <w:b w:val="0"/>
          <w:i w:val="0"/>
          <w:sz w:val="24"/>
        </w:rPr>
        <w:t>, which HealthWest initially attempted to withhold. This Chart Memo constitutes direct documentary proof that Judge McNeill's staff engaged in prohibited ex parte contact with a clinical evaluator regarding Complainant's mental health — while Complainant's parenting time remained suspended based on that same evaluator's findings.</w:t>
      </w:r>
    </w:p>
    <w:p>
      <w:pPr>
        <w:spacing w:line="480" w:lineRule="auto" w:after="0" w:before="0"/>
      </w:pPr>
      <w:r>
        <w:rPr>
          <w:rFonts w:ascii="Times New Roman" w:hAnsi="Times New Roman"/>
          <w:b w:val="0"/>
          <w:i w:val="0"/>
          <w:sz w:val="24"/>
        </w:rPr>
        <w:t xml:space="preserve">6D. </w:t>
      </w:r>
      <w:r>
        <w:rPr>
          <w:rFonts w:ascii="Times New Roman" w:hAnsi="Times New Roman"/>
          <w:b/>
          <w:i w:val="0"/>
          <w:sz w:val="24"/>
        </w:rPr>
        <w:t>The ex parte contact corrupted the second evaluation.</w:t>
      </w:r>
      <w:r>
        <w:rPr>
          <w:rFonts w:ascii="Times New Roman" w:hAnsi="Times New Roman"/>
          <w:b w:val="0"/>
          <w:i w:val="0"/>
          <w:sz w:val="24"/>
        </w:rPr>
        <w:t xml:space="preserve"> The second HealthWest evaluation (September 11, 2025) rated Psychosis (Thought Disorder) at Level 2, whereas the first evaluation (September 5, 2025) found </w:t>
      </w:r>
      <w:r>
        <w:rPr>
          <w:rFonts w:ascii="Times New Roman" w:hAnsi="Times New Roman"/>
          <w:b/>
          <w:i w:val="0"/>
          <w:sz w:val="24"/>
        </w:rPr>
        <w:t>zero risk in every category</w:t>
      </w:r>
      <w:r>
        <w:rPr>
          <w:rFonts w:ascii="Times New Roman" w:hAnsi="Times New Roman"/>
          <w:b w:val="0"/>
          <w:i w:val="0"/>
          <w:sz w:val="24"/>
        </w:rPr>
        <w:t xml:space="preserve">. The second evaluator's own notes reveal the basis for the elevated rating: </w:t>
      </w:r>
      <w:r>
        <w:rPr>
          <w:rFonts w:ascii="Times New Roman" w:hAnsi="Times New Roman"/>
          <w:b w:val="0"/>
          <w:i/>
          <w:sz w:val="24"/>
        </w:rPr>
        <w:t>"Upon a review of the letter provided by Andrew's judge, concerns were noted regarding beliefs presenting as possible delusions."</w:t>
      </w:r>
      <w:r>
        <w:rPr>
          <w:rFonts w:ascii="Times New Roman" w:hAnsi="Times New Roman"/>
          <w:b w:val="0"/>
          <w:i w:val="0"/>
          <w:sz w:val="24"/>
        </w:rPr>
        <w:t xml:space="preserve"> Judge McNeill fed a narrative letter to HealthWest that framed Complainant's behavior as delusional, then relied on the evaluator's parroting of that letter to justify continued suspension. The evaluator's conclusion was a </w:t>
      </w:r>
      <w:r>
        <w:rPr>
          <w:rFonts w:ascii="Times New Roman" w:hAnsi="Times New Roman"/>
          <w:b/>
          <w:i w:val="0"/>
          <w:sz w:val="24"/>
        </w:rPr>
        <w:t>"rule out" diagnosis of Delusional Disorder</w:t>
      </w:r>
      <w:r>
        <w:rPr>
          <w:rFonts w:ascii="Times New Roman" w:hAnsi="Times New Roman"/>
          <w:b w:val="0"/>
          <w:i w:val="0"/>
          <w:sz w:val="24"/>
        </w:rPr>
        <w:t xml:space="preserve"> — explicitly NOT a diagnosis — yet Judge McNeill treated it as a definitive finding. </w:t>
      </w:r>
      <w:r>
        <w:rPr>
          <w:rFonts w:ascii="Times New Roman" w:hAnsi="Times New Roman"/>
          <w:b/>
          <w:i w:val="0"/>
          <w:sz w:val="24"/>
        </w:rPr>
        <w:t>The judge created the clinical finding she then relied upon to deprive a father of his child.</w:t>
      </w:r>
    </w:p>
    <w:p>
      <w:r>
        <w:br w:type="page"/>
      </w:r>
    </w:p>
    <w:p>
      <w:pPr>
        <w:pStyle w:val="Heading3"/>
      </w:pPr>
      <w:r>
        <w:rPr>
          <w:rFonts w:ascii="Times New Roman" w:hAnsi="Times New Roman"/>
        </w:rPr>
        <w:t>ALLEGATION 7: Imposition of Financial Barriers on Pro Se Litigant</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Rule Violations:</w:t>
      </w:r>
      <w:r>
        <w:rPr>
          <w:rFonts w:ascii="Times New Roman" w:hAnsi="Times New Roman"/>
          <w:b w:val="0"/>
          <w:i w:val="0"/>
          <w:sz w:val="24"/>
        </w:rPr>
        <w:t xml:space="preserve"> </w:t>
      </w:r>
      <w:r>
        <w:rPr>
          <w:rFonts w:ascii="Times New Roman" w:hAnsi="Times New Roman"/>
          <w:b w:val="0"/>
          <w:i/>
          <w:sz w:val="24"/>
        </w:rPr>
        <w:t>Boddie v Connecticut</w:t>
      </w:r>
      <w:r>
        <w:rPr>
          <w:rFonts w:ascii="Times New Roman" w:hAnsi="Times New Roman"/>
          <w:b w:val="0"/>
          <w:i w:val="0"/>
          <w:sz w:val="24"/>
        </w:rPr>
        <w:t>, 401 U.S. 371 (1971); Mich Const art. 1, § 13; MCR 2.002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condition for Complainant to proceed with a filing or hearing.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Complainant is a </w:t>
      </w:r>
      <w:r>
        <w:rPr>
          <w:rFonts w:ascii="Times New Roman" w:hAnsi="Times New Roman"/>
          <w:b/>
          <w:i w:val="0"/>
          <w:sz w:val="24"/>
        </w:rPr>
        <w:t>pro se litigant</w:t>
      </w:r>
      <w:r>
        <w:rPr>
          <w:rFonts w:ascii="Times New Roman" w:hAnsi="Times New Roman"/>
          <w:b w:val="0"/>
          <w:i w:val="0"/>
          <w:sz w:val="24"/>
        </w:rPr>
        <w:t xml:space="preserve"> with limited financial resources.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In </w:t>
      </w:r>
      <w:r>
        <w:rPr>
          <w:rFonts w:ascii="Times New Roman" w:hAnsi="Times New Roman"/>
          <w:b w:val="0"/>
          <w:i/>
          <w:sz w:val="24"/>
        </w:rPr>
        <w:t>Boddie v Connecticut</w:t>
      </w:r>
      <w:r>
        <w:rPr>
          <w:rFonts w:ascii="Times New Roman" w:hAnsi="Times New Roman"/>
          <w:b w:val="0"/>
          <w:i w:val="0"/>
          <w:sz w:val="24"/>
        </w:rPr>
        <w:t xml:space="preserve">, 401 U.S. 371 (1971), the United States Supreme Court held that </w:t>
      </w:r>
      <w:r>
        <w:rPr>
          <w:rFonts w:ascii="Times New Roman" w:hAnsi="Times New Roman"/>
          <w:b/>
          <w:i w:val="0"/>
          <w:sz w:val="24"/>
        </w:rPr>
        <w:t>financial barriers cannot be used to deny access to the courts</w:t>
      </w:r>
      <w:r>
        <w:rPr>
          <w:rFonts w:ascii="Times New Roman" w:hAnsi="Times New Roman"/>
          <w:b w:val="0"/>
          <w:i w:val="0"/>
          <w:sz w:val="24"/>
        </w:rPr>
        <w:t xml:space="preserve"> in cases involving fundamental rights, including family and custody matters.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imposition of this bond had the effect of </w:t>
      </w:r>
      <w:r>
        <w:rPr>
          <w:rFonts w:ascii="Times New Roman" w:hAnsi="Times New Roman"/>
          <w:b/>
          <w:i w:val="0"/>
          <w:sz w:val="24"/>
        </w:rPr>
        <w:t>blocking Complainant's access to the court</w:t>
      </w:r>
      <w:r>
        <w:rPr>
          <w:rFonts w:ascii="Times New Roman" w:hAnsi="Times New Roman"/>
          <w:b w:val="0"/>
          <w:i w:val="0"/>
          <w:sz w:val="24"/>
        </w:rPr>
        <w:t xml:space="preserve"> and preventing him from being heard on matters directly affecting his parental rights and his child's welfare.</w:t>
      </w:r>
    </w:p>
    <w:p>
      <w:pPr>
        <w:spacing w:line="480" w:lineRule="auto" w:after="0" w:before="0"/>
      </w:pPr>
      <w:r>
        <w:rPr>
          <w:rFonts w:ascii="Times New Roman" w:hAnsi="Times New Roman"/>
          <w:b/>
          <w:sz w:val="24"/>
        </w:rPr>
        <w:t xml:space="preserve">5. </w:t>
      </w:r>
      <w:r>
        <w:rPr>
          <w:rFonts w:ascii="Times New Roman" w:hAnsi="Times New Roman"/>
          <w:b w:val="0"/>
          <w:i w:val="0"/>
          <w:sz w:val="24"/>
        </w:rPr>
        <w:t>No finding was made on the record that the bond was necessary or that Complainant had the ability to pay.</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T (Order Imposing $250 Bond); Exhibit U (</w:t>
      </w:r>
      <w:r>
        <w:rPr>
          <w:rFonts w:ascii="Times New Roman" w:hAnsi="Times New Roman"/>
          <w:b w:val="0"/>
          <w:i/>
          <w:sz w:val="24"/>
        </w:rPr>
        <w:t>Boddie</w:t>
      </w:r>
      <w:r>
        <w:rPr>
          <w:rFonts w:ascii="Times New Roman" w:hAnsi="Times New Roman"/>
          <w:b w:val="0"/>
          <w:i w:val="0"/>
          <w:sz w:val="24"/>
        </w:rPr>
        <w:t xml:space="preserve"> Analysis — Constitutional Violation).</w:t>
      </w:r>
    </w:p>
    <w:p>
      <w:r>
        <w:br w:type="page"/>
      </w:r>
    </w:p>
    <w:p>
      <w:pPr>
        <w:pStyle w:val="Heading3"/>
      </w:pPr>
      <w:r>
        <w:rPr>
          <w:rFonts w:ascii="Times New Roman" w:hAnsi="Times New Roman"/>
        </w:rPr>
        <w:t>ALLEGATION 8: Credibility Determinations Made Without Evidentiary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Due Process; MRE 611; MRE 801–807; </w:t>
      </w:r>
      <w:r>
        <w:rPr>
          <w:rFonts w:ascii="Times New Roman" w:hAnsi="Times New Roman"/>
          <w:b w:val="0"/>
          <w:i/>
          <w:sz w:val="24"/>
        </w:rPr>
        <w:t>In re Brock</w:t>
      </w:r>
      <w:r>
        <w:rPr>
          <w:rFonts w:ascii="Times New Roman" w:hAnsi="Times New Roman"/>
          <w:b w:val="0"/>
          <w:i w:val="0"/>
          <w:sz w:val="24"/>
        </w:rPr>
        <w:t>, 442 Mich 101 (1993)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made </w:t>
      </w:r>
      <w:r>
        <w:rPr>
          <w:rFonts w:ascii="Times New Roman" w:hAnsi="Times New Roman"/>
          <w:b/>
          <w:i w:val="0"/>
          <w:sz w:val="24"/>
        </w:rPr>
        <w:t>adverse credibility findings against Complainant</w:t>
      </w:r>
      <w:r>
        <w:rPr>
          <w:rFonts w:ascii="Times New Roman" w:hAnsi="Times New Roman"/>
          <w:b w:val="0"/>
          <w:i w:val="0"/>
          <w:sz w:val="24"/>
        </w:rPr>
        <w:t xml:space="preserve"> — including characterizing his statements and filings as untruthful — without conducting any evidentiary hearing.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Credibility determinations require, at minimum, the opportunity for </w:t>
      </w:r>
      <w:r>
        <w:rPr>
          <w:rFonts w:ascii="Times New Roman" w:hAnsi="Times New Roman"/>
          <w:b/>
          <w:i w:val="0"/>
          <w:sz w:val="24"/>
        </w:rPr>
        <w:t>sworn testimony, cross-examination, and the presentation of evidence</w:t>
      </w:r>
      <w:r>
        <w:rPr>
          <w:rFonts w:ascii="Times New Roman" w:hAnsi="Times New Roman"/>
          <w:b w:val="0"/>
          <w:i w:val="0"/>
          <w:sz w:val="24"/>
        </w:rPr>
        <w:t xml:space="preserve">. </w:t>
      </w:r>
      <w:r>
        <w:rPr>
          <w:rFonts w:ascii="Times New Roman" w:hAnsi="Times New Roman"/>
          <w:b w:val="0"/>
          <w:i/>
          <w:sz w:val="24"/>
        </w:rPr>
        <w:t>See In re Brock</w:t>
      </w:r>
      <w:r>
        <w:rPr>
          <w:rFonts w:ascii="Times New Roman" w:hAnsi="Times New Roman"/>
          <w:b w:val="0"/>
          <w:i w:val="0"/>
          <w:sz w:val="24"/>
        </w:rPr>
        <w:t>, 442 Mich 101, 111 (1993).</w:t>
      </w:r>
    </w:p>
    <w:p>
      <w:pPr>
        <w:spacing w:line="480" w:lineRule="auto" w:after="0" w:before="0"/>
      </w:pPr>
      <w:r>
        <w:rPr>
          <w:rFonts w:ascii="Times New Roman" w:hAnsi="Times New Roman"/>
          <w:b/>
          <w:sz w:val="24"/>
        </w:rPr>
        <w:t xml:space="preserve">3. </w:t>
      </w:r>
      <w:r>
        <w:rPr>
          <w:rFonts w:ascii="Times New Roman" w:hAnsi="Times New Roman"/>
          <w:b w:val="0"/>
          <w:i w:val="0"/>
          <w:sz w:val="24"/>
        </w:rPr>
        <w:t>At no point was Complainant afforded the opportunity to testify under oath, present witnesses, or cross-examine adverse witnesses before these credibility determinations were made.</w:t>
      </w:r>
    </w:p>
    <w:p>
      <w:pPr>
        <w:spacing w:line="480" w:lineRule="auto" w:after="0" w:before="0"/>
      </w:pPr>
      <w:r>
        <w:rPr>
          <w:rFonts w:ascii="Times New Roman" w:hAnsi="Times New Roman"/>
          <w:b/>
          <w:sz w:val="24"/>
        </w:rPr>
        <w:t xml:space="preserve">4. </w:t>
      </w:r>
      <w:r>
        <w:rPr>
          <w:rFonts w:ascii="Times New Roman" w:hAnsi="Times New Roman"/>
          <w:b w:val="0"/>
          <w:i w:val="0"/>
          <w:sz w:val="24"/>
        </w:rPr>
        <w:t>These findings were then used as a basis for adverse custody and parenting time rulings, compounding the due process violation.</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V (Orders Reflecting Credibility Findings — No Hearing); Exhibit H (Hearing Transcript Excerpts).</w:t>
      </w:r>
    </w:p>
    <w:p>
      <w:r>
        <w:br w:type="page"/>
      </w:r>
    </w:p>
    <w:p>
      <w:pPr>
        <w:pStyle w:val="Heading3"/>
      </w:pPr>
      <w:r>
        <w:rPr>
          <w:rFonts w:ascii="Times New Roman" w:hAnsi="Times New Roman"/>
        </w:rPr>
        <w:t>ALLEGATION 9: Hostile, Demeaning Treatment of Pro Se Litigant</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Canon 3(B)(2); Canon 3(C); MCR 2.003; ABA Model Code of Judicial Conduct Rule 2.8(B)</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called Complainant </w:t>
      </w:r>
      <w:r>
        <w:rPr>
          <w:rFonts w:ascii="Times New Roman" w:hAnsi="Times New Roman"/>
          <w:b/>
          <w:i w:val="0"/>
          <w:sz w:val="24"/>
        </w:rPr>
        <w:t>"a liar"</w:t>
      </w:r>
      <w:r>
        <w:rPr>
          <w:rFonts w:ascii="Times New Roman" w:hAnsi="Times New Roman"/>
          <w:b w:val="0"/>
          <w:i w:val="0"/>
          <w:sz w:val="24"/>
        </w:rPr>
        <w:t xml:space="preserve"> on the record during court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called Complainant </w:t>
      </w:r>
      <w:r>
        <w:rPr>
          <w:rFonts w:ascii="Times New Roman" w:hAnsi="Times New Roman"/>
          <w:b/>
          <w:i w:val="0"/>
          <w:sz w:val="24"/>
        </w:rPr>
        <w:t>"crazy"</w:t>
      </w:r>
      <w:r>
        <w:rPr>
          <w:rFonts w:ascii="Times New Roman" w:hAnsi="Times New Roman"/>
          <w:b w:val="0"/>
          <w:i w:val="0"/>
          <w:sz w:val="24"/>
        </w:rPr>
        <w:t xml:space="preserve"> on the record during court proceedings.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During a single hearing, Complainant was </w:t>
      </w:r>
      <w:r>
        <w:rPr>
          <w:rFonts w:ascii="Times New Roman" w:hAnsi="Times New Roman"/>
          <w:b/>
          <w:i w:val="0"/>
          <w:sz w:val="24"/>
        </w:rPr>
        <w:t>muted seven (7) documented times</w:t>
      </w:r>
      <w:r>
        <w:rPr>
          <w:rFonts w:ascii="Times New Roman" w:hAnsi="Times New Roman"/>
          <w:b w:val="0"/>
          <w:i w:val="0"/>
          <w:sz w:val="24"/>
        </w:rPr>
        <w:t xml:space="preserve">, preventing him from being heard, presenting argument, or responding to adverse assertions. Cycle 2 mining further confirmed that during a separate Zoom hearing, Complainant was muted </w:t>
      </w:r>
      <w:r>
        <w:rPr>
          <w:rFonts w:ascii="Times New Roman" w:hAnsi="Times New Roman"/>
          <w:b/>
          <w:i w:val="0"/>
          <w:sz w:val="24"/>
        </w:rPr>
        <w:t>three (3) additional times</w:t>
      </w:r>
      <w:r>
        <w:rPr>
          <w:rFonts w:ascii="Times New Roman" w:hAnsi="Times New Roman"/>
          <w:b w:val="0"/>
          <w:i w:val="0"/>
          <w:sz w:val="24"/>
        </w:rPr>
        <w:t xml:space="preserve"> while attempting to present evidence.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Judge McNeill referred to the HealthWest psychological evaluation — which cleared Complainant — as a </w:t>
      </w:r>
      <w:r>
        <w:rPr>
          <w:rFonts w:ascii="Times New Roman" w:hAnsi="Times New Roman"/>
          <w:b/>
          <w:i w:val="0"/>
          <w:sz w:val="24"/>
        </w:rPr>
        <w:t>"ghost" mental health evaluation</w:t>
      </w:r>
      <w:r>
        <w:rPr>
          <w:rFonts w:ascii="Times New Roman" w:hAnsi="Times New Roman"/>
          <w:b w:val="0"/>
          <w:i w:val="0"/>
          <w:sz w:val="24"/>
        </w:rPr>
        <w:t>, a dismissive and prejudicial characterization without evidentiary basis.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wrote in her order: </w:t>
      </w:r>
      <w:r>
        <w:rPr>
          <w:rFonts w:ascii="Times New Roman" w:hAnsi="Times New Roman"/>
          <w:b w:val="0"/>
          <w:i/>
          <w:sz w:val="24"/>
        </w:rPr>
        <w:t>"The Court has serious concerns regarding the state of the Plaintiff's mental health, which could be a culmination of the job loss, homelessness and family loss he has endured over the past several months."</w:t>
      </w:r>
      <w:r>
        <w:rPr>
          <w:rFonts w:ascii="Times New Roman" w:hAnsi="Times New Roman"/>
          <w:b w:val="0"/>
          <w:i w:val="0"/>
          <w:sz w:val="24"/>
        </w:rPr>
        <w:t xml:space="preserve"> This statement uses Complainant's life circumstances — caused or exacerbated by the litigation itself — as evidence of mental unfitness, demonstrating prejudgment. (Source: mcneillexparte_0001.pdf.txt, Cycle 2 Mining.)</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Judge McNeill selectively quoted Complainant's testimony: </w:t>
      </w:r>
      <w:r>
        <w:rPr>
          <w:rFonts w:ascii="Times New Roman" w:hAnsi="Times New Roman"/>
          <w:b w:val="0"/>
          <w:i/>
          <w:sz w:val="24"/>
        </w:rPr>
        <w:t>"Andrew J. Pigors testified that 'everyone he tells his story too thinks that he is crazy.'"</w:t>
      </w:r>
      <w:r>
        <w:rPr>
          <w:rFonts w:ascii="Times New Roman" w:hAnsi="Times New Roman"/>
          <w:b w:val="0"/>
          <w:i w:val="0"/>
          <w:sz w:val="24"/>
        </w:rPr>
        <w:t xml:space="preserve"> — using his own words against him in a manner designed to support predetermined conclusions about mental fitness. (Source: mcneillexparte_0001.pdf.txt, Cycle 2 Mining.)</w:t>
      </w:r>
    </w:p>
    <w:p>
      <w:pPr>
        <w:spacing w:line="480" w:lineRule="auto" w:after="0" w:before="0"/>
      </w:pPr>
      <w:r>
        <w:rPr>
          <w:rFonts w:ascii="Times New Roman" w:hAnsi="Times New Roman"/>
          <w:b/>
          <w:sz w:val="24"/>
        </w:rPr>
        <w:t xml:space="preserve">7. </w:t>
      </w:r>
      <w:r>
        <w:rPr>
          <w:rFonts w:ascii="Times New Roman" w:hAnsi="Times New Roman"/>
          <w:b w:val="0"/>
          <w:i w:val="0"/>
          <w:sz w:val="24"/>
        </w:rPr>
        <w:t>Canon 3(B)(2) requires that a judge "afford to every person who has a legal interest in a proceeding, or that person's lawyer, the right to be heard according to law." Muting a party seven times in a single hearing is incompatible with this requirement.</w:t>
      </w:r>
    </w:p>
    <w:p>
      <w:pPr>
        <w:spacing w:line="480" w:lineRule="auto" w:after="0" w:before="0"/>
      </w:pPr>
      <w:r>
        <w:rPr>
          <w:rFonts w:ascii="Times New Roman" w:hAnsi="Times New Roman"/>
          <w:b/>
          <w:sz w:val="24"/>
        </w:rPr>
        <w:t xml:space="preserve">8. </w:t>
      </w:r>
      <w:r>
        <w:rPr>
          <w:rFonts w:ascii="Times New Roman" w:hAnsi="Times New Roman"/>
          <w:b w:val="0"/>
          <w:i w:val="0"/>
          <w:sz w:val="24"/>
        </w:rPr>
        <w:t>Canon 3(C) requires judges to be "patient, dignified, and courteous to litigants." Calling a litigant "a liar" and "crazy" violates this standard.</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pattern of hostility is particularly egregiousgiven Complainant's </w:t>
      </w:r>
      <w:r>
        <w:rPr>
          <w:rFonts w:ascii="Times New Roman" w:hAnsi="Times New Roman"/>
          <w:b/>
          <w:i w:val="0"/>
          <w:sz w:val="24"/>
        </w:rPr>
        <w:t>pro se status</w:t>
      </w:r>
      <w:r>
        <w:rPr>
          <w:rFonts w:ascii="Times New Roman" w:hAnsi="Times New Roman"/>
          <w:b w:val="0"/>
          <w:i w:val="0"/>
          <w:sz w:val="24"/>
        </w:rPr>
        <w:t xml:space="preserve">, which imposes a heightened obligation on the court to ensure fair treatment. </w:t>
      </w:r>
      <w:r>
        <w:rPr>
          <w:rFonts w:ascii="Times New Roman" w:hAnsi="Times New Roman"/>
          <w:b w:val="0"/>
          <w:i/>
          <w:sz w:val="24"/>
        </w:rPr>
        <w:t>See Mich Const art. 1, § 13.</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W (Transcript — "Liar" and "Crazy" Statements); Exhibit X (Hearing Log — 7 Muting Incidents); Exhibit L (Transcript — "Ghost" Evaluation Comment).</w:t>
      </w:r>
    </w:p>
    <w:p>
      <w:r>
        <w:br w:type="page"/>
      </w:r>
    </w:p>
    <w:p>
      <w:pPr>
        <w:pStyle w:val="Heading3"/>
      </w:pPr>
      <w:r>
        <w:rPr>
          <w:rFonts w:ascii="Times New Roman" w:hAnsi="Times New Roman"/>
        </w:rPr>
        <w:t>ALLEGATION 10: Abuse of Contempt Power — Contradictory Incarceration and Dismissal</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2023-5907-PP </w:t>
      </w:r>
      <w:r>
        <w:rPr>
          <w:rFonts w:ascii="Times New Roman" w:hAnsi="Times New Roman"/>
          <w:b/>
          <w:i w:val="0"/>
          <w:sz w:val="24"/>
        </w:rPr>
        <w:t>Key Date:</w:t>
      </w:r>
      <w:r>
        <w:rPr>
          <w:rFonts w:ascii="Times New Roman" w:hAnsi="Times New Roman"/>
          <w:b w:val="0"/>
          <w:i w:val="0"/>
          <w:sz w:val="24"/>
        </w:rPr>
        <w:t xml:space="preserve"> February 28, 2025 </w:t>
      </w:r>
      <w:r>
        <w:rPr>
          <w:rFonts w:ascii="Times New Roman" w:hAnsi="Times New Roman"/>
          <w:b/>
          <w:i w:val="0"/>
          <w:sz w:val="24"/>
        </w:rPr>
        <w:t>Rule Violations:</w:t>
      </w:r>
      <w:r>
        <w:rPr>
          <w:rFonts w:ascii="Times New Roman" w:hAnsi="Times New Roman"/>
          <w:b w:val="0"/>
          <w:i w:val="0"/>
          <w:sz w:val="24"/>
        </w:rPr>
        <w:t xml:space="preserve"> MCL 600.5701 </w:t>
      </w:r>
      <w:r>
        <w:rPr>
          <w:rFonts w:ascii="Times New Roman" w:hAnsi="Times New Roman"/>
          <w:b w:val="0"/>
          <w:i/>
          <w:sz w:val="24"/>
        </w:rPr>
        <w:t>et seq.</w:t>
      </w:r>
      <w:r>
        <w:rPr>
          <w:rFonts w:ascii="Times New Roman" w:hAnsi="Times New Roman"/>
          <w:b w:val="0"/>
          <w:i w:val="0"/>
          <w:sz w:val="24"/>
        </w:rPr>
        <w:t>; MCR 3.606; Due Process; Canon 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February 28, 2025</w:t>
      </w:r>
      <w:r>
        <w:rPr>
          <w:rFonts w:ascii="Times New Roman" w:hAnsi="Times New Roman"/>
          <w:b w:val="0"/>
          <w:i w:val="0"/>
          <w:sz w:val="24"/>
        </w:rPr>
        <w:t xml:space="preserve">, Judge McNeill entered a </w:t>
      </w:r>
      <w:r>
        <w:rPr>
          <w:rFonts w:ascii="Times New Roman" w:hAnsi="Times New Roman"/>
          <w:b/>
          <w:i w:val="0"/>
          <w:sz w:val="24"/>
        </w:rPr>
        <w:t>contradictory order</w:t>
      </w:r>
      <w:r>
        <w:rPr>
          <w:rFonts w:ascii="Times New Roman" w:hAnsi="Times New Roman"/>
          <w:b w:val="0"/>
          <w:i w:val="0"/>
          <w:sz w:val="24"/>
        </w:rPr>
        <w:t xml:space="preserve"> that simultaneously imposed </w:t>
      </w:r>
      <w:r>
        <w:rPr>
          <w:rFonts w:ascii="Times New Roman" w:hAnsi="Times New Roman"/>
          <w:b/>
          <w:i w:val="0"/>
          <w:sz w:val="24"/>
        </w:rPr>
        <w:t>14 days of jail</w:t>
      </w:r>
      <w:r>
        <w:rPr>
          <w:rFonts w:ascii="Times New Roman" w:hAnsi="Times New Roman"/>
          <w:b w:val="0"/>
          <w:i w:val="0"/>
          <w:sz w:val="24"/>
        </w:rPr>
        <w:t xml:space="preserve"> on Complainant for contempt AND </w:t>
      </w:r>
      <w:r>
        <w:rPr>
          <w:rFonts w:ascii="Times New Roman" w:hAnsi="Times New Roman"/>
          <w:b/>
          <w:i w:val="0"/>
          <w:sz w:val="24"/>
        </w:rPr>
        <w:t>"dismissed"</w:t>
      </w:r>
      <w:r>
        <w:rPr>
          <w:rFonts w:ascii="Times New Roman" w:hAnsi="Times New Roman"/>
          <w:b w:val="0"/>
          <w:i w:val="0"/>
          <w:sz w:val="24"/>
        </w:rPr>
        <w:t xml:space="preserve"> the underlying matter.</w:t>
      </w:r>
    </w:p>
    <w:p>
      <w:pPr>
        <w:spacing w:line="480" w:lineRule="auto" w:after="0" w:before="0"/>
      </w:pPr>
      <w:r>
        <w:rPr>
          <w:rFonts w:ascii="Times New Roman" w:hAnsi="Times New Roman"/>
          <w:b/>
          <w:sz w:val="24"/>
        </w:rPr>
        <w:t xml:space="preserve">2. </w:t>
      </w:r>
      <w:r>
        <w:rPr>
          <w:rFonts w:ascii="Times New Roman" w:hAnsi="Times New Roman"/>
          <w:b w:val="0"/>
          <w:i w:val="0"/>
          <w:sz w:val="24"/>
        </w:rPr>
        <w:t>It is legally and logically impossible to enforce a contempt sanction and simultaneously dismiss the proceeding giving rise to the contempt. The dismissal eliminates the court's authority to enforce the contempt, and the contempt contradicts the dismissal.</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Complainant was </w:t>
      </w:r>
      <w:r>
        <w:rPr>
          <w:rFonts w:ascii="Times New Roman" w:hAnsi="Times New Roman"/>
          <w:b/>
          <w:i w:val="0"/>
          <w:sz w:val="24"/>
        </w:rPr>
        <w:t>jailed</w:t>
      </w:r>
      <w:r>
        <w:rPr>
          <w:rFonts w:ascii="Times New Roman" w:hAnsi="Times New Roman"/>
          <w:b w:val="0"/>
          <w:i w:val="0"/>
          <w:sz w:val="24"/>
        </w:rPr>
        <w:t xml:space="preserve"> — deprived of his physical liberty — pursuant to this contradictory order.</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underlying conduct for which Complainant was held in contempt was </w:t>
      </w:r>
      <w:r>
        <w:rPr>
          <w:rFonts w:ascii="Times New Roman" w:hAnsi="Times New Roman"/>
          <w:b/>
          <w:i w:val="0"/>
          <w:sz w:val="24"/>
        </w:rPr>
        <w:t>"yelling"</w:t>
      </w:r>
      <w:r>
        <w:rPr>
          <w:rFonts w:ascii="Times New Roman" w:hAnsi="Times New Roman"/>
          <w:b w:val="0"/>
          <w:i w:val="0"/>
          <w:sz w:val="24"/>
        </w:rPr>
        <w:t xml:space="preserve"> at a custody exchange — a factual allegation that, even if true, does not meet the willful-and-contumacious standard required for civil contempt under MCR 3.708(H). Asking to see one's son and expressing frustration during an exchange supervised by the Watson family is a human reaction, not contumacious behavior.</w:t>
      </w:r>
    </w:p>
    <w:p>
      <w:pPr>
        <w:spacing w:line="480" w:lineRule="auto" w:after="0" w:before="0"/>
      </w:pPr>
      <w:r>
        <w:rPr>
          <w:rFonts w:ascii="Times New Roman" w:hAnsi="Times New Roman"/>
          <w:b/>
          <w:sz w:val="24"/>
        </w:rPr>
        <w:t xml:space="preserve">5. </w:t>
      </w:r>
      <w:r>
        <w:rPr>
          <w:rFonts w:ascii="Times New Roman" w:hAnsi="Times New Roman"/>
          <w:b/>
          <w:i w:val="0"/>
          <w:sz w:val="24"/>
        </w:rPr>
        <w:t>The incarceration directly caused the loss of Complainant's employment</w:t>
      </w:r>
      <w:r>
        <w:rPr>
          <w:rFonts w:ascii="Times New Roman" w:hAnsi="Times New Roman"/>
          <w:b w:val="0"/>
          <w:i w:val="0"/>
          <w:sz w:val="24"/>
        </w:rPr>
        <w:t xml:space="preserve"> with the United States Postal Service (USPS). Complainant was unable to report for work during the period of incarceration and was terminated. Judge McNeill then cited the resulting "job loss, homelessness and family loss" — conditions she created — as evidence of Complainant's mental instability to justify further restrictions on parenting time. This is a textbook self-fulfilling prophecy: the court creates devastation, then uses that devastation to justify more court intervention.</w:t>
      </w:r>
    </w:p>
    <w:p>
      <w:pPr>
        <w:spacing w:line="480" w:lineRule="auto" w:after="0" w:before="0"/>
      </w:pPr>
      <w:r>
        <w:rPr>
          <w:rFonts w:ascii="Times New Roman" w:hAnsi="Times New Roman"/>
          <w:b w:val="0"/>
          <w:i w:val="0"/>
          <w:sz w:val="24"/>
        </w:rPr>
        <w:t xml:space="preserve">5A. </w:t>
      </w:r>
      <w:r>
        <w:rPr>
          <w:rFonts w:ascii="Times New Roman" w:hAnsi="Times New Roman"/>
          <w:b/>
          <w:i w:val="0"/>
          <w:sz w:val="24"/>
        </w:rPr>
        <w:t>Judge McNeill repeated this pattern in March 2025</w:t>
      </w:r>
      <w:r>
        <w:rPr>
          <w:rFonts w:ascii="Times New Roman" w:hAnsi="Times New Roman"/>
          <w:b w:val="0"/>
          <w:i w:val="0"/>
          <w:sz w:val="24"/>
        </w:rPr>
        <w:t xml:space="preserve">, imposing </w:t>
      </w:r>
      <w:r>
        <w:rPr>
          <w:rFonts w:ascii="Times New Roman" w:hAnsi="Times New Roman"/>
          <w:b/>
          <w:i w:val="0"/>
          <w:sz w:val="24"/>
        </w:rPr>
        <w:t>45 days of incarceration</w:t>
      </w:r>
      <w:r>
        <w:rPr>
          <w:rFonts w:ascii="Times New Roman" w:hAnsi="Times New Roman"/>
          <w:b w:val="0"/>
          <w:i w:val="0"/>
          <w:sz w:val="24"/>
        </w:rPr>
        <w:t xml:space="preserve"> for Show Causes #6 and #7 — the underlying "contempt" being that Complainant asked to see his son for the child's </w:t>
      </w:r>
      <w:r>
        <w:rPr>
          <w:rFonts w:ascii="Times New Roman" w:hAnsi="Times New Roman"/>
          <w:b/>
          <w:i w:val="0"/>
          <w:sz w:val="24"/>
        </w:rPr>
        <w:t>3rd birthday</w:t>
      </w:r>
      <w:r>
        <w:rPr>
          <w:rFonts w:ascii="Times New Roman" w:hAnsi="Times New Roman"/>
          <w:b w:val="0"/>
          <w:i w:val="0"/>
          <w:sz w:val="24"/>
        </w:rPr>
        <w:t xml:space="preserve">. The messages forming the basis of the contempt were sent through the AppClose monitored platform: "May I see my son?", "Can I see my son for his birthday?" This second incarceration caused the </w:t>
      </w:r>
      <w:r>
        <w:rPr>
          <w:rFonts w:ascii="Times New Roman" w:hAnsi="Times New Roman"/>
          <w:b/>
          <w:i w:val="0"/>
          <w:sz w:val="24"/>
        </w:rPr>
        <w:t>third job loss</w:t>
      </w:r>
      <w:r>
        <w:rPr>
          <w:rFonts w:ascii="Times New Roman" w:hAnsi="Times New Roman"/>
          <w:b w:val="0"/>
          <w:i w:val="0"/>
          <w:sz w:val="24"/>
        </w:rPr>
        <w:t xml:space="preserve"> and </w:t>
      </w:r>
      <w:r>
        <w:rPr>
          <w:rFonts w:ascii="Times New Roman" w:hAnsi="Times New Roman"/>
          <w:b/>
          <w:i w:val="0"/>
          <w:sz w:val="24"/>
        </w:rPr>
        <w:t>second home loss</w:t>
      </w:r>
      <w:r>
        <w:rPr>
          <w:rFonts w:ascii="Times New Roman" w:hAnsi="Times New Roman"/>
          <w:b w:val="0"/>
          <w:i w:val="0"/>
          <w:sz w:val="24"/>
        </w:rPr>
        <w:t xml:space="preserve">. In total, Judge McNeill imposed </w:t>
      </w:r>
      <w:r>
        <w:rPr>
          <w:rFonts w:ascii="Times New Roman" w:hAnsi="Times New Roman"/>
          <w:b/>
          <w:i w:val="0"/>
          <w:sz w:val="24"/>
        </w:rPr>
        <w:t>59+ days of incarceration</w:t>
      </w:r>
      <w:r>
        <w:rPr>
          <w:rFonts w:ascii="Times New Roman" w:hAnsi="Times New Roman"/>
          <w:b w:val="0"/>
          <w:i w:val="0"/>
          <w:sz w:val="24"/>
        </w:rPr>
        <w:t xml:space="preserve"> across two contempt findings, which destroyed Complainant's employment, housing, and stability — and then used the resulting instability as further grounds to restrict parenting time. This was accomplished while Complainant was simultaneously litigating a PPO case, a custody case, and a housing case (Shady Oaks), and had purchased and renovated a mobile home for himself and L.D.W.</w:t>
      </w:r>
    </w:p>
    <w:p>
      <w:pPr>
        <w:spacing w:line="480" w:lineRule="auto" w:after="0" w:before="0"/>
      </w:pPr>
      <w:r>
        <w:rPr>
          <w:rFonts w:ascii="Times New Roman" w:hAnsi="Times New Roman"/>
          <w:b w:val="0"/>
          <w:i w:val="0"/>
          <w:sz w:val="24"/>
        </w:rPr>
        <w:t xml:space="preserve">5B. </w:t>
      </w:r>
      <w:r>
        <w:rPr>
          <w:rFonts w:ascii="Times New Roman" w:hAnsi="Times New Roman"/>
          <w:b/>
          <w:i w:val="0"/>
          <w:sz w:val="24"/>
        </w:rPr>
        <w:t>The trajectory of parental time destruction under Judge McNeill is staggering</w:t>
      </w:r>
      <w:r>
        <w:rPr>
          <w:rFonts w:ascii="Times New Roman" w:hAnsi="Times New Roman"/>
          <w:b w:val="0"/>
          <w:i w:val="0"/>
          <w:sz w:val="24"/>
        </w:rPr>
        <w:t xml:space="preserve">: Complainant went from being L.D.W.'s </w:t>
      </w:r>
      <w:r>
        <w:rPr>
          <w:rFonts w:ascii="Times New Roman" w:hAnsi="Times New Roman"/>
          <w:b/>
          <w:i w:val="0"/>
          <w:sz w:val="24"/>
        </w:rPr>
        <w:t>primary caregiver for the first 1.5 years of the child's life (365 days/year)</w:t>
      </w:r>
      <w:r>
        <w:rPr>
          <w:rFonts w:ascii="Times New Roman" w:hAnsi="Times New Roman"/>
          <w:b w:val="0"/>
          <w:i w:val="0"/>
          <w:sz w:val="24"/>
        </w:rPr>
        <w:t xml:space="preserve"> → equal 50/50 custody (182.5 overnights/year) → reduced to 79 overnights/year → total suspension to </w:t>
      </w:r>
      <w:r>
        <w:rPr>
          <w:rFonts w:ascii="Times New Roman" w:hAnsi="Times New Roman"/>
          <w:b/>
          <w:i w:val="0"/>
          <w:sz w:val="24"/>
        </w:rPr>
        <w:t>0 overnights</w:t>
      </w:r>
      <w:r>
        <w:rPr>
          <w:rFonts w:ascii="Times New Roman" w:hAnsi="Times New Roman"/>
          <w:b w:val="0"/>
          <w:i w:val="0"/>
          <w:sz w:val="24"/>
        </w:rPr>
        <w:t xml:space="preserve"> (August 8, 2025–present). Each reduction was accomplished without written best-interest findings under MCL 722.27a and without any finding of abuse, criminal conviction, or clinical determination of dangerousness.</w:t>
      </w:r>
    </w:p>
    <w:p>
      <w:pPr>
        <w:spacing w:line="480" w:lineRule="auto" w:after="0" w:before="0"/>
      </w:pPr>
      <w:r>
        <w:rPr>
          <w:rFonts w:ascii="Times New Roman" w:hAnsi="Times New Roman"/>
          <w:b/>
          <w:sz w:val="24"/>
        </w:rPr>
        <w:t xml:space="preserve">6. </w:t>
      </w:r>
      <w:r>
        <w:rPr>
          <w:rFonts w:ascii="Times New Roman" w:hAnsi="Times New Roman"/>
          <w:b w:val="0"/>
          <w:i w:val="0"/>
          <w:sz w:val="24"/>
        </w:rPr>
        <w:t>The use of contempt power to jail a father for "yelling" at an exchange, under a self-contradictory order, causing employment loss that was then used as further justification for restricting parenting rights, constitutes an abuse of judicial authority and conduct prejudicial to the administration of justice.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Y (February 28, 2025 Order — Contradictory Jail/Dismissal); Exhibit Z (Jail Records — Incarceration of Complainant).</w:t>
      </w:r>
    </w:p>
    <w:p>
      <w:r>
        <w:br w:type="page"/>
      </w:r>
    </w:p>
    <w:p>
      <w:pPr>
        <w:pStyle w:val="Heading3"/>
      </w:pPr>
      <w:r>
        <w:rPr>
          <w:rFonts w:ascii="Times New Roman" w:hAnsi="Times New Roman"/>
        </w:rPr>
        <w:t>ALLEGATION 11: Prior Representation Creating Disqualification Grounds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MCR 2.003(C)(1)(b); Canon 2 / Rule 2.11; 28 USC § 455(b)(2) (federal analog)</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stated </w:t>
      </w:r>
      <w:r>
        <w:rPr>
          <w:rFonts w:ascii="Times New Roman" w:hAnsi="Times New Roman"/>
          <w:b/>
          <w:i w:val="0"/>
          <w:sz w:val="24"/>
        </w:rPr>
        <w:t>on the record</w:t>
      </w:r>
      <w:r>
        <w:rPr>
          <w:rFonts w:ascii="Times New Roman" w:hAnsi="Times New Roman"/>
          <w:b w:val="0"/>
          <w:i w:val="0"/>
          <w:sz w:val="24"/>
        </w:rPr>
        <w:t xml:space="preserve">: </w:t>
      </w:r>
      <w:r>
        <w:rPr>
          <w:rFonts w:ascii="Times New Roman" w:hAnsi="Times New Roman"/>
          <w:b/>
          <w:i w:val="0"/>
          <w:sz w:val="24"/>
        </w:rPr>
        <w:t>"I have represented Party A in the past."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MCR 2.003(C)(1)(b) provides that a judge is disqualified when the judge </w:t>
      </w:r>
      <w:r>
        <w:rPr>
          <w:rFonts w:ascii="Times New Roman" w:hAnsi="Times New Roman"/>
          <w:b/>
          <w:i w:val="0"/>
          <w:sz w:val="24"/>
        </w:rPr>
        <w:t>"has been a counsel or adviser to a party"</w:t>
      </w:r>
      <w:r>
        <w:rPr>
          <w:rFonts w:ascii="Times New Roman" w:hAnsi="Times New Roman"/>
          <w:b w:val="0"/>
          <w:i w:val="0"/>
          <w:sz w:val="24"/>
        </w:rPr>
        <w:t xml:space="preserve"> in the matter or a factually related matter.</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Prior attorney-client representation of a party creates an </w:t>
      </w:r>
      <w:r>
        <w:rPr>
          <w:rFonts w:ascii="Times New Roman" w:hAnsi="Times New Roman"/>
          <w:b/>
          <w:i w:val="0"/>
          <w:sz w:val="24"/>
        </w:rPr>
        <w:t>automatic disqualification</w:t>
      </w:r>
      <w:r>
        <w:rPr>
          <w:rFonts w:ascii="Times New Roman" w:hAnsi="Times New Roman"/>
          <w:b w:val="0"/>
          <w:i w:val="0"/>
          <w:sz w:val="24"/>
        </w:rPr>
        <w:t xml:space="preserve"> — it is not subject to the judge's discretion or a balancing test.</w:t>
      </w:r>
    </w:p>
    <w:p>
      <w:pPr>
        <w:spacing w:line="480" w:lineRule="auto" w:after="0" w:before="0"/>
      </w:pPr>
      <w:r>
        <w:rPr>
          <w:rFonts w:ascii="Times New Roman" w:hAnsi="Times New Roman"/>
          <w:b/>
          <w:sz w:val="24"/>
        </w:rPr>
        <w:t xml:space="preserve">4. </w:t>
      </w:r>
      <w:r>
        <w:rPr>
          <w:rFonts w:ascii="Times New Roman" w:hAnsi="Times New Roman"/>
          <w:b w:val="0"/>
          <w:i w:val="0"/>
          <w:sz w:val="24"/>
        </w:rPr>
        <w:t>Despite this on-the-record admission, Judge McNeill did not recuse herself and continued to preside over both cases.</w:t>
      </w:r>
    </w:p>
    <w:p>
      <w:pPr>
        <w:spacing w:line="480" w:lineRule="auto" w:after="0" w:before="0"/>
      </w:pPr>
      <w:r>
        <w:rPr>
          <w:rFonts w:ascii="Times New Roman" w:hAnsi="Times New Roman"/>
          <w:b/>
          <w:sz w:val="24"/>
        </w:rPr>
        <w:t xml:space="preserve">5. </w:t>
      </w:r>
      <w:r>
        <w:rPr>
          <w:rFonts w:ascii="Times New Roman" w:hAnsi="Times New Roman"/>
          <w:b w:val="0"/>
          <w:i w:val="0"/>
          <w:sz w:val="24"/>
        </w:rPr>
        <w:t>Every order entered after this disclosure is subject to challenge as having been entered by a disqualified judge.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AA (Transcript — "I have represented Party A in the past" Statement).</w:t>
      </w:r>
    </w:p>
    <w:p>
      <w:r>
        <w:br w:type="page"/>
      </w:r>
    </w:p>
    <w:p>
      <w:pPr>
        <w:pStyle w:val="Heading3"/>
      </w:pPr>
      <w:r>
        <w:rPr>
          <w:rFonts w:ascii="Times New Roman" w:hAnsi="Times New Roman"/>
        </w:rPr>
        <w:t>ALLEGATION 12: Denial of Disqualification Motion — Failure to Refer to Chief Judge</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September 25, 2024 </w:t>
      </w:r>
      <w:r>
        <w:rPr>
          <w:rFonts w:ascii="Times New Roman" w:hAnsi="Times New Roman"/>
          <w:b/>
          <w:i w:val="0"/>
          <w:sz w:val="24"/>
        </w:rPr>
        <w:t>Rule Violations:</w:t>
      </w:r>
      <w:r>
        <w:rPr>
          <w:rFonts w:ascii="Times New Roman" w:hAnsi="Times New Roman"/>
          <w:b w:val="0"/>
          <w:i w:val="0"/>
          <w:sz w:val="24"/>
        </w:rPr>
        <w:t xml:space="preserve"> MCR 2.003(D)(1); Due Process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Complainant filed a motion for disqualification of Judge McNeill.</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w:t>
      </w:r>
      <w:r>
        <w:rPr>
          <w:rFonts w:ascii="Times New Roman" w:hAnsi="Times New Roman"/>
          <w:b/>
          <w:i w:val="0"/>
          <w:sz w:val="24"/>
        </w:rPr>
        <w:t>ruled on the motion herself</w:t>
      </w:r>
      <w:r>
        <w:rPr>
          <w:rFonts w:ascii="Times New Roman" w:hAnsi="Times New Roman"/>
          <w:b w:val="0"/>
          <w:i w:val="0"/>
          <w:sz w:val="24"/>
        </w:rPr>
        <w:t xml:space="preserve">, entering: </w:t>
      </w:r>
      <w:r>
        <w:rPr>
          <w:rFonts w:ascii="Times New Roman" w:hAnsi="Times New Roman"/>
          <w:b/>
          <w:i w:val="0"/>
          <w:sz w:val="24"/>
        </w:rPr>
        <w:t>"DENIED. No bias shown."</w:t>
      </w:r>
      <w:r>
        <w:rPr>
          <w:rFonts w:ascii="Times New Roman" w:hAnsi="Times New Roman"/>
          <w:b w:val="0"/>
          <w:i w:val="0"/>
          <w:sz w:val="24"/>
        </w:rPr>
        <w:t xml:space="preserve"> — a one-line denial without analysis, without findings, and without referral to the Chief Judge. (Source: September 25, 2024 Order, Cycle 2 Mining.)</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MCR 2.003(D)(1) </w:t>
      </w:r>
      <w:r>
        <w:rPr>
          <w:rFonts w:ascii="Times New Roman" w:hAnsi="Times New Roman"/>
          <w:b/>
          <w:i w:val="0"/>
          <w:sz w:val="24"/>
        </w:rPr>
        <w:t>mandatorily requires</w:t>
      </w:r>
      <w:r>
        <w:rPr>
          <w:rFonts w:ascii="Times New Roman" w:hAnsi="Times New Roman"/>
          <w:b w:val="0"/>
          <w:i w:val="0"/>
          <w:sz w:val="24"/>
        </w:rPr>
        <w:t xml:space="preserve"> that when a judge does not disqualify herself upon motion, the motion must be </w:t>
      </w:r>
      <w:r>
        <w:rPr>
          <w:rFonts w:ascii="Times New Roman" w:hAnsi="Times New Roman"/>
          <w:b/>
          <w:i w:val="0"/>
          <w:sz w:val="24"/>
        </w:rPr>
        <w:t>referred to the chief judge</w:t>
      </w:r>
      <w:r>
        <w:rPr>
          <w:rFonts w:ascii="Times New Roman" w:hAnsi="Times New Roman"/>
          <w:b w:val="0"/>
          <w:i w:val="0"/>
          <w:sz w:val="24"/>
        </w:rPr>
        <w:t xml:space="preserve"> of the court (or another judge designated by the State Court Administrative Office) for determination.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rule is not discretionary: "If the challenged judge does not disqualify himself or herself, the chief judge </w:t>
      </w:r>
      <w:r>
        <w:rPr>
          <w:rFonts w:ascii="Times New Roman" w:hAnsi="Times New Roman"/>
          <w:b/>
          <w:i w:val="0"/>
          <w:sz w:val="24"/>
        </w:rPr>
        <w:t>shall</w:t>
      </w:r>
      <w:r>
        <w:rPr>
          <w:rFonts w:ascii="Times New Roman" w:hAnsi="Times New Roman"/>
          <w:b w:val="0"/>
          <w:i w:val="0"/>
          <w:sz w:val="24"/>
        </w:rPr>
        <w:t xml:space="preserve"> decide the motion." MCR 2.003(D)(1) (emphasis added).</w:t>
      </w:r>
    </w:p>
    <w:p>
      <w:pPr>
        <w:spacing w:line="480" w:lineRule="auto" w:after="0" w:before="0"/>
      </w:pPr>
      <w:r>
        <w:rPr>
          <w:rFonts w:ascii="Times New Roman" w:hAnsi="Times New Roman"/>
          <w:b/>
          <w:sz w:val="24"/>
        </w:rPr>
        <w:t xml:space="preserve">5. </w:t>
      </w:r>
      <w:r>
        <w:rPr>
          <w:rFonts w:ascii="Times New Roman" w:hAnsi="Times New Roman"/>
          <w:b w:val="0"/>
          <w:i w:val="0"/>
          <w:sz w:val="24"/>
        </w:rPr>
        <w:t>Judge McNeill did not refer the motion to the chief judge, in direct violation of the mandatory referral procedure.</w:t>
      </w:r>
    </w:p>
    <w:p>
      <w:pPr>
        <w:spacing w:line="480" w:lineRule="auto" w:after="0" w:before="0"/>
      </w:pPr>
      <w:r>
        <w:rPr>
          <w:rFonts w:ascii="Times New Roman" w:hAnsi="Times New Roman"/>
          <w:b/>
          <w:sz w:val="24"/>
        </w:rPr>
        <w:t xml:space="preserve">6. </w:t>
      </w:r>
      <w:r>
        <w:rPr>
          <w:rFonts w:ascii="Times New Roman" w:hAnsi="Times New Roman"/>
          <w:b w:val="0"/>
          <w:i w:val="0"/>
          <w:sz w:val="24"/>
        </w:rPr>
        <w:t>By ruling on her own disqualification motion, Judge McNeill denied Complainant the independent review that MCR 2.003(D)(1) was designed to ensure.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AB (September 25, 2024 Order — Self-Denial of Disqualification); Exhibit AC (MCR 2.003(D)(1) — Mandatory Referral Requirement).</w:t>
      </w:r>
    </w:p>
    <w:p>
      <w:r>
        <w:br w:type="page"/>
      </w:r>
    </w:p>
    <w:p>
      <w:pPr>
        <w:pStyle w:val="Heading3"/>
      </w:pPr>
      <w:r>
        <w:rPr>
          <w:rFonts w:ascii="Times New Roman" w:hAnsi="Times New Roman"/>
        </w:rPr>
        <w:t>ALLEGATION 13: Order Entered Without Any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May 16, 2025 </w:t>
      </w:r>
      <w:r>
        <w:rPr>
          <w:rFonts w:ascii="Times New Roman" w:hAnsi="Times New Roman"/>
          <w:b/>
          <w:i w:val="0"/>
          <w:sz w:val="24"/>
        </w:rPr>
        <w:t>Rule Violations:</w:t>
      </w:r>
      <w:r>
        <w:rPr>
          <w:rFonts w:ascii="Times New Roman" w:hAnsi="Times New Roman"/>
          <w:b w:val="0"/>
          <w:i w:val="0"/>
          <w:sz w:val="24"/>
        </w:rPr>
        <w:t xml:space="preserve"> MCR 2.119; Due Process; Canon 3(B)(2)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May 16, 2025</w:t>
      </w:r>
      <w:r>
        <w:rPr>
          <w:rFonts w:ascii="Times New Roman" w:hAnsi="Times New Roman"/>
          <w:b w:val="0"/>
          <w:i w:val="0"/>
          <w:sz w:val="24"/>
        </w:rPr>
        <w:t>, Judge McNeill entered a substantive order in the custody case.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order itself bears the notation </w:t>
      </w:r>
      <w:r>
        <w:rPr>
          <w:rFonts w:ascii="Times New Roman" w:hAnsi="Times New Roman"/>
          <w:b/>
          <w:i w:val="0"/>
          <w:sz w:val="24"/>
        </w:rPr>
        <w:t>"without a hearing"</w:t>
      </w:r>
      <w:r>
        <w:rPr>
          <w:rFonts w:ascii="Times New Roman" w:hAnsi="Times New Roman"/>
          <w:b w:val="0"/>
          <w:i w:val="0"/>
          <w:sz w:val="24"/>
        </w:rPr>
        <w:t xml:space="preserve"> — written on the face of the order.</w:t>
      </w:r>
    </w:p>
    <w:p>
      <w:pPr>
        <w:spacing w:line="480" w:lineRule="auto" w:after="0" w:before="0"/>
      </w:pPr>
      <w:r>
        <w:rPr>
          <w:rFonts w:ascii="Times New Roman" w:hAnsi="Times New Roman"/>
          <w:b/>
          <w:sz w:val="24"/>
        </w:rPr>
        <w:t xml:space="preserve">3. </w:t>
      </w:r>
      <w:r>
        <w:rPr>
          <w:rFonts w:ascii="Times New Roman" w:hAnsi="Times New Roman"/>
          <w:b w:val="0"/>
          <w:i w:val="0"/>
          <w:sz w:val="24"/>
        </w:rPr>
        <w:t>The entry of a substantive order in a custody proceeding without any hearing denies the affected party the fundamental right to be heard, in violation of the Due Process Clause of the Fourteenth Amendment and Canon 3(B)(2) of the Michigan Code of Judicial Conduct.</w:t>
      </w:r>
    </w:p>
    <w:p>
      <w:pPr>
        <w:spacing w:line="480" w:lineRule="auto" w:after="0" w:before="0"/>
      </w:pPr>
      <w:r>
        <w:rPr>
          <w:rFonts w:ascii="Times New Roman" w:hAnsi="Times New Roman"/>
          <w:b/>
          <w:sz w:val="24"/>
        </w:rPr>
        <w:t xml:space="preserve">4. </w:t>
      </w:r>
      <w:r>
        <w:rPr>
          <w:rFonts w:ascii="Times New Roman" w:hAnsi="Times New Roman"/>
          <w:b w:val="0"/>
          <w:i w:val="0"/>
          <w:sz w:val="24"/>
        </w:rPr>
        <w:t>This is not an administrative or procedural order; it is a substantive order directly affecting parental rights and the welfare of a minor child.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AD (May 16, 2025 Order — "Without a Hearing" Notation on Face of Order).</w:t>
      </w:r>
    </w:p>
    <w:p>
      <w:r>
        <w:br w:type="page"/>
      </w:r>
    </w:p>
    <w:p>
      <w:pPr>
        <w:pStyle w:val="Heading3"/>
      </w:pPr>
      <w:r>
        <w:rPr>
          <w:rFonts w:ascii="Times New Roman" w:hAnsi="Times New Roman"/>
        </w:rPr>
        <w:t>ALLEGATION 14: Systematic Failure to Enforce Orders Against Opposing Party and Denial of Timely Hearings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Entire case history </w:t>
      </w:r>
      <w:r>
        <w:rPr>
          <w:rFonts w:ascii="Times New Roman" w:hAnsi="Times New Roman"/>
          <w:b/>
          <w:i w:val="0"/>
          <w:sz w:val="24"/>
        </w:rPr>
        <w:t>Rule Violations:</w:t>
      </w:r>
      <w:r>
        <w:rPr>
          <w:rFonts w:ascii="Times New Roman" w:hAnsi="Times New Roman"/>
          <w:b w:val="0"/>
          <w:i w:val="0"/>
          <w:sz w:val="24"/>
        </w:rPr>
        <w:t xml:space="preserve"> MCR 3.207(C)(5); MCL 722.27a(7); Equal Protection (US Const. Amend. XIV)</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MCR 3.207(C)(5) mandates that contested custody and parenting time motions be heard </w:t>
      </w:r>
      <w:r>
        <w:rPr>
          <w:rFonts w:ascii="Times New Roman" w:hAnsi="Times New Roman"/>
          <w:b/>
          <w:i w:val="0"/>
          <w:sz w:val="24"/>
        </w:rPr>
        <w:t>within 14 days</w:t>
      </w:r>
      <w:r>
        <w:rPr>
          <w:rFonts w:ascii="Times New Roman" w:hAnsi="Times New Roman"/>
          <w:b w:val="0"/>
          <w:i w:val="0"/>
          <w:sz w:val="24"/>
        </w:rPr>
        <w:t xml:space="preserve"> of filing. Throughout the entire case history, </w:t>
      </w:r>
      <w:r>
        <w:rPr>
          <w:rFonts w:ascii="Times New Roman" w:hAnsi="Times New Roman"/>
          <w:b/>
          <w:i w:val="0"/>
          <w:sz w:val="24"/>
        </w:rPr>
        <w:t>zero (0) hearings</w:t>
      </w:r>
      <w:r>
        <w:rPr>
          <w:rFonts w:ascii="Times New Roman" w:hAnsi="Times New Roman"/>
          <w:b w:val="0"/>
          <w:i w:val="0"/>
          <w:sz w:val="24"/>
        </w:rPr>
        <w:t xml:space="preserve"> have been held within this mandatory 14-day window.</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opposing party (Mother) has committed </w:t>
      </w:r>
      <w:r>
        <w:rPr>
          <w:rFonts w:ascii="Times New Roman" w:hAnsi="Times New Roman"/>
          <w:b/>
          <w:i w:val="0"/>
          <w:sz w:val="24"/>
        </w:rPr>
        <w:t>27 or more documented violations</w:t>
      </w:r>
      <w:r>
        <w:rPr>
          <w:rFonts w:ascii="Times New Roman" w:hAnsi="Times New Roman"/>
          <w:b w:val="0"/>
          <w:i w:val="0"/>
          <w:sz w:val="24"/>
        </w:rPr>
        <w:t xml:space="preserve"> of court orders, including violations of custody orders, parenting time orders, and other directives.</w:t>
      </w:r>
    </w:p>
    <w:p>
      <w:pPr>
        <w:spacing w:line="480" w:lineRule="auto" w:after="0" w:before="0"/>
      </w:pPr>
      <w:r>
        <w:rPr>
          <w:rFonts w:ascii="Times New Roman" w:hAnsi="Times New Roman"/>
          <w:b/>
          <w:sz w:val="24"/>
        </w:rPr>
        <w:t xml:space="preserve">3. </w:t>
      </w:r>
      <w:r>
        <w:rPr>
          <w:rFonts w:ascii="Times New Roman" w:hAnsi="Times New Roman"/>
          <w:b/>
          <w:i w:val="0"/>
          <w:sz w:val="24"/>
        </w:rPr>
        <w:t>Zero (0)</w:t>
      </w:r>
      <w:r>
        <w:rPr>
          <w:rFonts w:ascii="Times New Roman" w:hAnsi="Times New Roman"/>
          <w:b w:val="0"/>
          <w:i w:val="0"/>
          <w:sz w:val="24"/>
        </w:rPr>
        <w:t xml:space="preserve"> of Mother's 27+ violations have been enforced by Judge McNeill — no show-cause orders, no contempt findings, no sanctions.</w:t>
      </w:r>
    </w:p>
    <w:p>
      <w:pPr>
        <w:spacing w:line="480" w:lineRule="auto" w:after="0" w:before="0"/>
      </w:pPr>
      <w:r>
        <w:rPr>
          <w:rFonts w:ascii="Times New Roman" w:hAnsi="Times New Roman"/>
          <w:b/>
          <w:sz w:val="24"/>
        </w:rPr>
        <w:t xml:space="preserve">4. </w:t>
      </w:r>
      <w:r>
        <w:rPr>
          <w:rFonts w:ascii="Times New Roman" w:hAnsi="Times New Roman"/>
          <w:b w:val="0"/>
          <w:i w:val="0"/>
          <w:sz w:val="24"/>
        </w:rPr>
        <w:t>By contrast, Complainant has been held in contempt, jailed, and subjected to escalating sanctions for conduct far less severe than Mother's documented violations.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This asymmetric enforcement constitutes a denial of </w:t>
      </w:r>
      <w:r>
        <w:rPr>
          <w:rFonts w:ascii="Times New Roman" w:hAnsi="Times New Roman"/>
          <w:b/>
          <w:i w:val="0"/>
          <w:sz w:val="24"/>
        </w:rPr>
        <w:t>equal protection</w:t>
      </w:r>
      <w:r>
        <w:rPr>
          <w:rFonts w:ascii="Times New Roman" w:hAnsi="Times New Roman"/>
          <w:b w:val="0"/>
          <w:i w:val="0"/>
          <w:sz w:val="24"/>
        </w:rPr>
        <w:t xml:space="preserve"> and demonstrates actual bias in the administration of justice.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cumulative effect is the loss of </w:t>
      </w:r>
      <w:r>
        <w:rPr>
          <w:rFonts w:ascii="Times New Roman" w:hAnsi="Times New Roman"/>
          <w:b/>
          <w:i w:val="0"/>
          <w:sz w:val="24"/>
        </w:rPr>
        <w:t>310+ parenting hours</w:t>
      </w:r>
      <w:r>
        <w:rPr>
          <w:rFonts w:ascii="Times New Roman" w:hAnsi="Times New Roman"/>
          <w:b w:val="0"/>
          <w:i w:val="0"/>
          <w:sz w:val="24"/>
        </w:rPr>
        <w:t xml:space="preserve"> and the effective destruction of the father-son bond during a critical developmental period for L.D.W.</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AE (Mother's 27+ Violations — Enforcement Log); Exhibit AF (MCR 3.207(C)(5) Compliance Analysis — 0 of 14-Day Hearings Met); Exhibit F (310+ Parenting Hours Lost — Timeline).</w:t>
      </w:r>
    </w:p>
    <w:p>
      <w:r>
        <w:br w:type="page"/>
      </w:r>
    </w:p>
    <w:p>
      <w:pPr>
        <w:pStyle w:val="Heading3"/>
      </w:pPr>
      <w:r>
        <w:rPr>
          <w:rFonts w:ascii="Times New Roman" w:hAnsi="Times New Roman"/>
        </w:rPr>
        <w:t>ALLEGATION 15: Admission of Criminally Obtained Evidence — MCL 750.539 Wiretapping Violation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Dates:</w:t>
      </w:r>
      <w:r>
        <w:rPr>
          <w:rFonts w:ascii="Times New Roman" w:hAnsi="Times New Roman"/>
          <w:b w:val="0"/>
          <w:i w:val="0"/>
          <w:sz w:val="24"/>
        </w:rPr>
        <w:t xml:space="preserve"> August 5, 2025 (recording submitted); August 8, 2025 (ex parte orders entered) </w:t>
      </w:r>
      <w:r>
        <w:rPr>
          <w:rFonts w:ascii="Times New Roman" w:hAnsi="Times New Roman"/>
          <w:b/>
          <w:i w:val="0"/>
          <w:sz w:val="24"/>
        </w:rPr>
        <w:t>Rule Violations:</w:t>
      </w:r>
      <w:r>
        <w:rPr>
          <w:rFonts w:ascii="Times New Roman" w:hAnsi="Times New Roman"/>
          <w:b w:val="0"/>
          <w:i w:val="0"/>
          <w:sz w:val="24"/>
        </w:rPr>
        <w:t xml:space="preserve"> MCL 750.539 (Felony Wiretapping); MRE 901 (Authentication); </w:t>
      </w:r>
      <w:r>
        <w:rPr>
          <w:rFonts w:ascii="Times New Roman" w:hAnsi="Times New Roman"/>
          <w:b w:val="0"/>
          <w:i/>
          <w:sz w:val="24"/>
        </w:rPr>
        <w:t>Brady v Maryland</w:t>
      </w:r>
      <w:r>
        <w:rPr>
          <w:rFonts w:ascii="Times New Roman" w:hAnsi="Times New Roman"/>
          <w:b w:val="0"/>
          <w:i w:val="0"/>
          <w:sz w:val="24"/>
        </w:rPr>
        <w:t>, 373 U.S. 83 (1963); Canon 3(A)(4)</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August 5, 2025, a USB recording was submitted to the court. Judge McNeill issued an ex parte suspension order the </w:t>
      </w:r>
      <w:r>
        <w:rPr>
          <w:rFonts w:ascii="Times New Roman" w:hAnsi="Times New Roman"/>
          <w:b/>
          <w:i w:val="0"/>
          <w:sz w:val="24"/>
        </w:rPr>
        <w:t>same day</w:t>
      </w:r>
      <w:r>
        <w:rPr>
          <w:rFonts w:ascii="Times New Roman" w:hAnsi="Times New Roman"/>
          <w:b w:val="0"/>
          <w:i w:val="0"/>
          <w:sz w:val="24"/>
        </w:rPr>
        <w:t xml:space="preserve"> — before Complainant was served.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recording was made by </w:t>
      </w:r>
      <w:r>
        <w:rPr>
          <w:rFonts w:ascii="Times New Roman" w:hAnsi="Times New Roman"/>
          <w:b/>
          <w:i w:val="0"/>
          <w:sz w:val="24"/>
        </w:rPr>
        <w:t>Lori Watson</w:t>
      </w:r>
      <w:r>
        <w:rPr>
          <w:rFonts w:ascii="Times New Roman" w:hAnsi="Times New Roman"/>
          <w:b w:val="0"/>
          <w:i w:val="0"/>
          <w:sz w:val="24"/>
        </w:rPr>
        <w:t xml:space="preserve"> (Emily Watson's mother) without Complainant's knowledge or consent, in violation of </w:t>
      </w:r>
      <w:r>
        <w:rPr>
          <w:rFonts w:ascii="Times New Roman" w:hAnsi="Times New Roman"/>
          <w:b/>
          <w:i w:val="0"/>
          <w:sz w:val="24"/>
        </w:rPr>
        <w:t>MCL 750.539</w:t>
      </w:r>
      <w:r>
        <w:rPr>
          <w:rFonts w:ascii="Times New Roman" w:hAnsi="Times New Roman"/>
          <w:b w:val="0"/>
          <w:i w:val="0"/>
          <w:sz w:val="24"/>
        </w:rPr>
        <w:t xml:space="preserve"> — Michigan's two-party consent wiretapping statute, a </w:t>
      </w:r>
      <w:r>
        <w:rPr>
          <w:rFonts w:ascii="Times New Roman" w:hAnsi="Times New Roman"/>
          <w:b/>
          <w:i w:val="0"/>
          <w:sz w:val="24"/>
        </w:rPr>
        <w:t>felony</w:t>
      </w:r>
      <w:r>
        <w:rPr>
          <w:rFonts w:ascii="Times New Roman" w:hAnsi="Times New Roman"/>
          <w:b w:val="0"/>
          <w:i w:val="0"/>
          <w:sz w:val="24"/>
        </w:rPr>
        <w:t xml:space="preserve"> carrying up to two years' imprisonment.</w:t>
      </w:r>
    </w:p>
    <w:p>
      <w:pPr>
        <w:spacing w:line="480" w:lineRule="auto" w:after="0" w:before="0"/>
      </w:pPr>
      <w:r>
        <w:rPr>
          <w:rFonts w:ascii="Times New Roman" w:hAnsi="Times New Roman"/>
          <w:b/>
          <w:sz w:val="24"/>
        </w:rPr>
        <w:t xml:space="preserve">3. </w:t>
      </w:r>
      <w:r>
        <w:rPr>
          <w:rFonts w:ascii="Times New Roman" w:hAnsi="Times New Roman"/>
          <w:b/>
          <w:i w:val="0"/>
          <w:sz w:val="24"/>
        </w:rPr>
        <w:t>Emily's father</w:t>
      </w:r>
      <w:r>
        <w:rPr>
          <w:rFonts w:ascii="Times New Roman" w:hAnsi="Times New Roman"/>
          <w:b w:val="0"/>
          <w:i w:val="0"/>
          <w:sz w:val="24"/>
        </w:rPr>
        <w:t xml:space="preserve"> testified to the phone call but </w:t>
      </w:r>
      <w:r>
        <w:rPr>
          <w:rFonts w:ascii="Times New Roman" w:hAnsi="Times New Roman"/>
          <w:b/>
          <w:i w:val="0"/>
          <w:sz w:val="24"/>
        </w:rPr>
        <w:t>not to the recording itself</w:t>
      </w:r>
      <w:r>
        <w:rPr>
          <w:rFonts w:ascii="Times New Roman" w:hAnsi="Times New Roman"/>
          <w:b w:val="0"/>
          <w:i w:val="0"/>
          <w:sz w:val="24"/>
        </w:rPr>
        <w:t xml:space="preserve">, leaving a critical </w:t>
      </w:r>
      <w:r>
        <w:rPr>
          <w:rFonts w:ascii="Times New Roman" w:hAnsi="Times New Roman"/>
          <w:b/>
          <w:i w:val="0"/>
          <w:sz w:val="24"/>
        </w:rPr>
        <w:t>authentication gap</w:t>
      </w:r>
      <w:r>
        <w:rPr>
          <w:rFonts w:ascii="Times New Roman" w:hAnsi="Times New Roman"/>
          <w:b w:val="0"/>
          <w:i w:val="0"/>
          <w:sz w:val="24"/>
        </w:rPr>
        <w:t xml:space="preserve"> under MRE 901. No foundation was established regarding: who made the recording, when it was made, how it was made, whether it was edited, or whether it was properly preserved.</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Complainant was served on </w:t>
      </w:r>
      <w:r>
        <w:rPr>
          <w:rFonts w:ascii="Times New Roman" w:hAnsi="Times New Roman"/>
          <w:b/>
          <w:i w:val="0"/>
          <w:sz w:val="24"/>
        </w:rPr>
        <w:t>August 8, 2025 (Friday)</w:t>
      </w:r>
      <w:r>
        <w:rPr>
          <w:rFonts w:ascii="Times New Roman" w:hAnsi="Times New Roman"/>
          <w:b w:val="0"/>
          <w:i w:val="0"/>
          <w:sz w:val="24"/>
        </w:rPr>
        <w:t xml:space="preserve">. The first objection hearing was </w:t>
      </w:r>
      <w:r>
        <w:rPr>
          <w:rFonts w:ascii="Times New Roman" w:hAnsi="Times New Roman"/>
          <w:b/>
          <w:i w:val="0"/>
          <w:sz w:val="24"/>
        </w:rPr>
        <w:t>August 11, 2025 (Monday)</w:t>
      </w:r>
      <w:r>
        <w:rPr>
          <w:rFonts w:ascii="Times New Roman" w:hAnsi="Times New Roman"/>
          <w:b w:val="0"/>
          <w:i w:val="0"/>
          <w:sz w:val="24"/>
        </w:rPr>
        <w:t xml:space="preserve">, giving Complainant </w:t>
      </w:r>
      <w:r>
        <w:rPr>
          <w:rFonts w:ascii="Times New Roman" w:hAnsi="Times New Roman"/>
          <w:b/>
          <w:i w:val="0"/>
          <w:sz w:val="24"/>
        </w:rPr>
        <w:t>zero business days</w:t>
      </w:r>
      <w:r>
        <w:rPr>
          <w:rFonts w:ascii="Times New Roman" w:hAnsi="Times New Roman"/>
          <w:b w:val="0"/>
          <w:i w:val="0"/>
          <w:sz w:val="24"/>
        </w:rPr>
        <w:t xml:space="preserve"> to prepare — a violation of MCR 2.119 and MCR 2.305, which require minimum five business days' notice.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admitted on the record: </w:t>
      </w:r>
      <w:r>
        <w:rPr>
          <w:rFonts w:ascii="Times New Roman" w:hAnsi="Times New Roman"/>
          <w:b/>
          <w:i w:val="0"/>
          <w:sz w:val="24"/>
        </w:rPr>
        <w:t>"Yes, I had my staff listen to it"</w:t>
      </w:r>
      <w:r>
        <w:rPr>
          <w:rFonts w:ascii="Times New Roman" w:hAnsi="Times New Roman"/>
          <w:b w:val="0"/>
          <w:i w:val="0"/>
          <w:sz w:val="24"/>
        </w:rPr>
        <w:t xml:space="preserve"> — confirming ex parte pre-review of the recording before Complainant was served or heard.</w:t>
      </w:r>
    </w:p>
    <w:p>
      <w:pPr>
        <w:spacing w:line="480" w:lineRule="auto" w:after="0" w:before="0"/>
      </w:pPr>
      <w:r>
        <w:rPr>
          <w:rFonts w:ascii="Times New Roman" w:hAnsi="Times New Roman"/>
          <w:b w:val="0"/>
          <w:i w:val="0"/>
          <w:sz w:val="24"/>
        </w:rPr>
        <w:t xml:space="preserve">5A. The ex parte suspension initiated a </w:t>
      </w:r>
      <w:r>
        <w:rPr>
          <w:rFonts w:ascii="Times New Roman" w:hAnsi="Times New Roman"/>
          <w:b/>
          <w:i w:val="0"/>
          <w:sz w:val="24"/>
        </w:rPr>
        <w:t>four-month suspension chain</w:t>
      </w:r>
      <w:r>
        <w:rPr>
          <w:rFonts w:ascii="Times New Roman" w:hAnsi="Times New Roman"/>
          <w:b w:val="0"/>
          <w:i w:val="0"/>
          <w:sz w:val="24"/>
        </w:rPr>
        <w:t xml:space="preserve"> during which Judge McNeill maintained total separation of father and child while failing to make specific findings of fact required by MCR 2.517 and MCR 3.210(D): - </w:t>
      </w:r>
      <w:r>
        <w:rPr>
          <w:rFonts w:ascii="Times New Roman" w:hAnsi="Times New Roman"/>
          <w:b/>
          <w:i w:val="0"/>
          <w:sz w:val="24"/>
        </w:rPr>
        <w:t>September 4, 2025:</w:t>
      </w:r>
      <w:r>
        <w:rPr>
          <w:rFonts w:ascii="Times New Roman" w:hAnsi="Times New Roman"/>
          <w:b w:val="0"/>
          <w:i w:val="0"/>
          <w:sz w:val="24"/>
        </w:rPr>
        <w:t xml:space="preserve"> Evidentiary hearing on objection — adjourned for mental health assessment - </w:t>
      </w:r>
      <w:r>
        <w:rPr>
          <w:rFonts w:ascii="Times New Roman" w:hAnsi="Times New Roman"/>
          <w:b/>
          <w:i w:val="0"/>
          <w:sz w:val="24"/>
        </w:rPr>
        <w:t>September 22, 2025:</w:t>
      </w:r>
      <w:r>
        <w:rPr>
          <w:rFonts w:ascii="Times New Roman" w:hAnsi="Times New Roman"/>
          <w:b w:val="0"/>
          <w:i w:val="0"/>
          <w:sz w:val="24"/>
        </w:rPr>
        <w:t xml:space="preserve"> Court ordered HealthWest assessment - </w:t>
      </w:r>
      <w:r>
        <w:rPr>
          <w:rFonts w:ascii="Times New Roman" w:hAnsi="Times New Roman"/>
          <w:b/>
          <w:i w:val="0"/>
          <w:sz w:val="24"/>
        </w:rPr>
        <w:t>October 29, 2025:</w:t>
      </w:r>
      <w:r>
        <w:rPr>
          <w:rFonts w:ascii="Times New Roman" w:hAnsi="Times New Roman"/>
          <w:b w:val="0"/>
          <w:i w:val="0"/>
          <w:sz w:val="24"/>
        </w:rPr>
        <w:t xml:space="preserve"> Continued hearing — second assessment referenced; Pamela Rusco made ex parte contact with HealthWest; HealthWest staff subpoenaed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objection denied; suspension continued without written findings - </w:t>
      </w:r>
      <w:r>
        <w:rPr>
          <w:rFonts w:ascii="Times New Roman" w:hAnsi="Times New Roman"/>
          <w:b/>
          <w:i w:val="0"/>
          <w:sz w:val="24"/>
        </w:rPr>
        <w:t>December 12, 2025:</w:t>
      </w:r>
      <w:r>
        <w:rPr>
          <w:rFonts w:ascii="Times New Roman" w:hAnsi="Times New Roman"/>
          <w:b w:val="0"/>
          <w:i w:val="0"/>
          <w:sz w:val="24"/>
        </w:rPr>
        <w:t xml:space="preserve"> Order notice mailed</w:t>
      </w:r>
    </w:p>
    <w:p>
      <w:pPr>
        <w:spacing w:line="480" w:lineRule="auto" w:after="0" w:before="0"/>
      </w:pPr>
      <w:r>
        <w:rPr>
          <w:rFonts w:ascii="Times New Roman" w:hAnsi="Times New Roman"/>
          <w:b w:val="0"/>
          <w:i w:val="0"/>
          <w:sz w:val="24"/>
        </w:rPr>
        <w:t xml:space="preserve">The cumulative result: </w:t>
      </w:r>
      <w:r>
        <w:rPr>
          <w:rFonts w:ascii="Times New Roman" w:hAnsi="Times New Roman"/>
          <w:b/>
          <w:i w:val="0"/>
          <w:sz w:val="24"/>
        </w:rPr>
        <w:t>329+ days of total parent-child separation</w:t>
      </w:r>
      <w:r>
        <w:rPr>
          <w:rFonts w:ascii="Times New Roman" w:hAnsi="Times New Roman"/>
          <w:b w:val="0"/>
          <w:i w:val="0"/>
          <w:sz w:val="24"/>
        </w:rPr>
        <w:t xml:space="preserve"> with no written findings justifying the continued severance.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admission of a felony-derived, unauthenticated recording as the sole basis for suspending fundamental parental rights violates </w:t>
      </w:r>
      <w:r>
        <w:rPr>
          <w:rFonts w:ascii="Times New Roman" w:hAnsi="Times New Roman"/>
          <w:b w:val="0"/>
          <w:i/>
          <w:sz w:val="24"/>
        </w:rPr>
        <w:t>People v Bednarz</w:t>
      </w:r>
      <w:r>
        <w:rPr>
          <w:rFonts w:ascii="Times New Roman" w:hAnsi="Times New Roman"/>
          <w:b w:val="0"/>
          <w:i w:val="0"/>
          <w:sz w:val="24"/>
        </w:rPr>
        <w:t xml:space="preserve">, 360 Mich 552 (1960), and </w:t>
      </w:r>
      <w:r>
        <w:rPr>
          <w:rFonts w:ascii="Times New Roman" w:hAnsi="Times New Roman"/>
          <w:b w:val="0"/>
          <w:i/>
          <w:sz w:val="24"/>
        </w:rPr>
        <w:t>People v Burge</w:t>
      </w:r>
      <w:r>
        <w:rPr>
          <w:rFonts w:ascii="Times New Roman" w:hAnsi="Times New Roman"/>
          <w:b w:val="0"/>
          <w:i w:val="0"/>
          <w:sz w:val="24"/>
        </w:rPr>
        <w:t>, 722 NW2d 470 (2006) (evidence obtained through criminal violation constitutes fruit of a crime and must be excluded).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AG (USB Recording Chain of Custody); Exhibit AH (MCL 750.539 Analysis); Exhibit AI (MRE 901 Authentication Failure Analysis).</w:t>
      </w:r>
    </w:p>
    <w:p>
      <w:r>
        <w:br w:type="page"/>
      </w:r>
    </w:p>
    <w:p>
      <w:pPr>
        <w:pStyle w:val="Heading3"/>
      </w:pPr>
      <w:r>
        <w:rPr>
          <w:rFonts w:ascii="Times New Roman" w:hAnsi="Times New Roman"/>
        </w:rPr>
        <w:t>ALLEGATION 16: Brady Violation — Undisclosed Second HealthWest Evaluation ("Ghost Evaluation")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Rule Violations:</w:t>
      </w:r>
      <w:r>
        <w:rPr>
          <w:rFonts w:ascii="Times New Roman" w:hAnsi="Times New Roman"/>
          <w:b w:val="0"/>
          <w:i w:val="0"/>
          <w:sz w:val="24"/>
        </w:rPr>
        <w:t xml:space="preserve"> </w:t>
      </w:r>
      <w:r>
        <w:rPr>
          <w:rFonts w:ascii="Times New Roman" w:hAnsi="Times New Roman"/>
          <w:b w:val="0"/>
          <w:i/>
          <w:sz w:val="24"/>
        </w:rPr>
        <w:t>Brady v Maryland</w:t>
      </w:r>
      <w:r>
        <w:rPr>
          <w:rFonts w:ascii="Times New Roman" w:hAnsi="Times New Roman"/>
          <w:b w:val="0"/>
          <w:i w:val="0"/>
          <w:sz w:val="24"/>
        </w:rPr>
        <w:t>, 373 U.S. 83 (1963); MCR 3.210; Due Process; Canon 2</w:t>
      </w:r>
    </w:p>
    <w:p>
      <w:pPr>
        <w:spacing w:line="480" w:lineRule="auto" w:after="0" w:before="0"/>
      </w:pPr>
      <w:r>
        <w:rPr>
          <w:rFonts w:ascii="Times New Roman" w:hAnsi="Times New Roman"/>
          <w:b/>
          <w:sz w:val="24"/>
        </w:rPr>
        <w:t xml:space="preserve">1. </w:t>
      </w:r>
      <w:r>
        <w:rPr>
          <w:rFonts w:ascii="Times New Roman" w:hAnsi="Times New Roman"/>
          <w:b w:val="0"/>
          <w:i w:val="0"/>
          <w:sz w:val="24"/>
        </w:rPr>
        <w:t>Judge McNeill ordered Complainant to undergo a HealthWest psychological evaluation. Complainant complied fully and was cleared of concerns.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then obtained a </w:t>
      </w:r>
      <w:r>
        <w:rPr>
          <w:rFonts w:ascii="Times New Roman" w:hAnsi="Times New Roman"/>
          <w:b/>
          <w:i w:val="0"/>
          <w:sz w:val="24"/>
        </w:rPr>
        <w:t>second psychological evaluation</w:t>
      </w:r>
      <w:r>
        <w:rPr>
          <w:rFonts w:ascii="Times New Roman" w:hAnsi="Times New Roman"/>
          <w:b w:val="0"/>
          <w:i w:val="0"/>
          <w:sz w:val="24"/>
        </w:rPr>
        <w:t xml:space="preserve"> without Complainant's knowledge, authorization, or consent.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Complainant was </w:t>
      </w:r>
      <w:r>
        <w:rPr>
          <w:rFonts w:ascii="Times New Roman" w:hAnsi="Times New Roman"/>
          <w:b/>
          <w:i w:val="0"/>
          <w:sz w:val="24"/>
        </w:rPr>
        <w:t>never provided a copy</w:t>
      </w:r>
      <w:r>
        <w:rPr>
          <w:rFonts w:ascii="Times New Roman" w:hAnsi="Times New Roman"/>
          <w:b w:val="0"/>
          <w:i w:val="0"/>
          <w:sz w:val="24"/>
        </w:rPr>
        <w:t xml:space="preserve"> of this second evaluation, was </w:t>
      </w:r>
      <w:r>
        <w:rPr>
          <w:rFonts w:ascii="Times New Roman" w:hAnsi="Times New Roman"/>
          <w:b/>
          <w:i w:val="0"/>
          <w:sz w:val="24"/>
        </w:rPr>
        <w:t>never informed of its existence</w:t>
      </w:r>
      <w:r>
        <w:rPr>
          <w:rFonts w:ascii="Times New Roman" w:hAnsi="Times New Roman"/>
          <w:b w:val="0"/>
          <w:i w:val="0"/>
          <w:sz w:val="24"/>
        </w:rPr>
        <w:t xml:space="preserve">, and was </w:t>
      </w:r>
      <w:r>
        <w:rPr>
          <w:rFonts w:ascii="Times New Roman" w:hAnsi="Times New Roman"/>
          <w:b/>
          <w:i w:val="0"/>
          <w:sz w:val="24"/>
        </w:rPr>
        <w:t>never afforded an opportunity</w:t>
      </w:r>
      <w:r>
        <w:rPr>
          <w:rFonts w:ascii="Times New Roman" w:hAnsi="Times New Roman"/>
          <w:b w:val="0"/>
          <w:i w:val="0"/>
          <w:sz w:val="24"/>
        </w:rPr>
        <w:t xml:space="preserve"> to review, challenge, or respond to it.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Court orders subsequently </w:t>
      </w:r>
      <w:r>
        <w:rPr>
          <w:rFonts w:ascii="Times New Roman" w:hAnsi="Times New Roman"/>
          <w:b/>
          <w:i w:val="0"/>
          <w:sz w:val="24"/>
        </w:rPr>
        <w:t>referenced this second evaluation</w:t>
      </w:r>
      <w:r>
        <w:rPr>
          <w:rFonts w:ascii="Times New Roman" w:hAnsi="Times New Roman"/>
          <w:b w:val="0"/>
          <w:i w:val="0"/>
          <w:sz w:val="24"/>
        </w:rPr>
        <w:t xml:space="preserve"> as a basis for decisions restricting Complainant's parental rights.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specifically instructed Complainant to email the first evaluation to her </w:t>
      </w:r>
      <w:r>
        <w:rPr>
          <w:rFonts w:ascii="Times New Roman" w:hAnsi="Times New Roman"/>
          <w:b/>
          <w:i w:val="0"/>
          <w:sz w:val="24"/>
        </w:rPr>
        <w:t>secretary</w:t>
      </w:r>
      <w:r>
        <w:rPr>
          <w:rFonts w:ascii="Times New Roman" w:hAnsi="Times New Roman"/>
          <w:b w:val="0"/>
          <w:i w:val="0"/>
          <w:sz w:val="24"/>
        </w:rPr>
        <w:t xml:space="preserve"> rather than filing through the Clerk of Court, preventing: (a) public record creation; (b) opposing party access; and (c) proper filing procedures.</w:t>
      </w:r>
    </w:p>
    <w:p>
      <w:pPr>
        <w:spacing w:line="480" w:lineRule="auto" w:after="0" w:before="0"/>
      </w:pPr>
      <w:r>
        <w:rPr>
          <w:rFonts w:ascii="Times New Roman" w:hAnsi="Times New Roman"/>
          <w:b/>
          <w:sz w:val="24"/>
        </w:rPr>
        <w:t xml:space="preserve">6. </w:t>
      </w:r>
      <w:r>
        <w:rPr>
          <w:rFonts w:ascii="Times New Roman" w:hAnsi="Times New Roman"/>
          <w:b w:val="0"/>
          <w:i w:val="0"/>
          <w:sz w:val="24"/>
        </w:rPr>
        <w:t>This constitutes a violation of **Brady v Maryland*, 373 U.S. 83 (1963), which mandates disclosure of all evidence material to the proceeding, including evidence obtained by the tribunal itself. The non-disclosure of the second evaluation deprived Complainant of the ability to challenge evidence used against him — a fundamental due process violation.</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AJ (Email-to-Secretary Directive); Exhibit AK (Court Orders Referencing Second Evaluation); Exhibit AL (Brady Analysis).</w:t>
      </w:r>
    </w:p>
    <w:p>
      <w:r>
        <w:br w:type="page"/>
      </w:r>
    </w:p>
    <w:p>
      <w:pPr>
        <w:pStyle w:val="Heading3"/>
      </w:pPr>
      <w:r>
        <w:rPr>
          <w:rFonts w:ascii="Times New Roman" w:hAnsi="Times New Roman"/>
        </w:rPr>
        <w:t>ALLEGATION 17: Coordinated Alienation Campaign — Multi-Actor Pattern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March 26, 2023 — Present </w:t>
      </w:r>
      <w:r>
        <w:rPr>
          <w:rFonts w:ascii="Times New Roman" w:hAnsi="Times New Roman"/>
          <w:b/>
          <w:i w:val="0"/>
          <w:sz w:val="24"/>
        </w:rPr>
        <w:t>Rule Violations:</w:t>
      </w:r>
      <w:r>
        <w:rPr>
          <w:rFonts w:ascii="Times New Roman" w:hAnsi="Times New Roman"/>
          <w:b w:val="0"/>
          <w:i w:val="0"/>
          <w:sz w:val="24"/>
        </w:rPr>
        <w:t xml:space="preserve"> MCL 722.27a (Parental Alienation); MCL 722.27a (Factor j); Canon 3(A)(1)</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Evidence reveals a </w:t>
      </w:r>
      <w:r>
        <w:rPr>
          <w:rFonts w:ascii="Times New Roman" w:hAnsi="Times New Roman"/>
          <w:b/>
          <w:i w:val="0"/>
          <w:sz w:val="24"/>
        </w:rPr>
        <w:t>coordinated, multi-actor alienation campaign</w:t>
      </w:r>
      <w:r>
        <w:rPr>
          <w:rFonts w:ascii="Times New Roman" w:hAnsi="Times New Roman"/>
          <w:b w:val="0"/>
          <w:i w:val="0"/>
          <w:sz w:val="24"/>
        </w:rPr>
        <w:t xml:space="preserve"> involving Emily Watson, Lori Watson (Emily's mother), Albert Watson (Emily's father), and Cody Watson (Emily's brother).</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w:t>
      </w:r>
      <w:r>
        <w:rPr>
          <w:rFonts w:ascii="Times New Roman" w:hAnsi="Times New Roman"/>
          <w:b/>
          <w:i w:val="0"/>
          <w:sz w:val="24"/>
        </w:rPr>
        <w:t>March 26, 2023</w:t>
      </w:r>
      <w:r>
        <w:rPr>
          <w:rFonts w:ascii="Times New Roman" w:hAnsi="Times New Roman"/>
          <w:b w:val="0"/>
          <w:i w:val="0"/>
          <w:sz w:val="24"/>
        </w:rPr>
        <w:t xml:space="preserve">, Lori Watson sent an ultimatum text stating she was </w:t>
      </w:r>
      <w:r>
        <w:rPr>
          <w:rFonts w:ascii="Times New Roman" w:hAnsi="Times New Roman"/>
          <w:b/>
          <w:i w:val="0"/>
          <w:sz w:val="24"/>
        </w:rPr>
        <w:t>"No longer willing to work with Andrew J. Pigors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threatening </w:t>
      </w:r>
      <w:r>
        <w:rPr>
          <w:rFonts w:ascii="Times New Roman" w:hAnsi="Times New Roman"/>
          <w:b/>
          <w:i w:val="0"/>
          <w:sz w:val="24"/>
        </w:rPr>
        <w:t>"trespassing"</w:t>
      </w:r>
      <w:r>
        <w:rPr>
          <w:rFonts w:ascii="Times New Roman" w:hAnsi="Times New Roman"/>
          <w:b w:val="0"/>
          <w:i w:val="0"/>
          <w:sz w:val="24"/>
        </w:rPr>
        <w:t xml:space="preserve"> if Complainant came to their home. This text predates the PPO filing, demonstrating </w:t>
      </w:r>
      <w:r>
        <w:rPr>
          <w:rFonts w:ascii="Times New Roman" w:hAnsi="Times New Roman"/>
          <w:b/>
          <w:i w:val="0"/>
          <w:sz w:val="24"/>
        </w:rPr>
        <w:t>premeditated alienation</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Lori Watson subsequently made the </w:t>
      </w:r>
      <w:r>
        <w:rPr>
          <w:rFonts w:ascii="Times New Roman" w:hAnsi="Times New Roman"/>
          <w:b/>
          <w:i w:val="0"/>
          <w:sz w:val="24"/>
        </w:rPr>
        <w:t>illegal recording</w:t>
      </w:r>
      <w:r>
        <w:rPr>
          <w:rFonts w:ascii="Times New Roman" w:hAnsi="Times New Roman"/>
          <w:b w:val="0"/>
          <w:i w:val="0"/>
          <w:sz w:val="24"/>
        </w:rPr>
        <w:t xml:space="preserve"> (MCL 750.539 felony) that became the sole basis for the August 2025 suspension of all parenting time.</w:t>
      </w:r>
    </w:p>
    <w:p>
      <w:pPr>
        <w:spacing w:line="480" w:lineRule="auto" w:after="0" w:before="0"/>
      </w:pPr>
      <w:r>
        <w:rPr>
          <w:rFonts w:ascii="Times New Roman" w:hAnsi="Times New Roman"/>
          <w:b/>
          <w:sz w:val="24"/>
        </w:rPr>
        <w:t xml:space="preserve">4. </w:t>
      </w:r>
      <w:r>
        <w:rPr>
          <w:rFonts w:ascii="Times New Roman" w:hAnsi="Times New Roman"/>
          <w:b/>
          <w:i w:val="0"/>
          <w:sz w:val="24"/>
        </w:rPr>
        <w:t>Parenting time followed a trajectory of elimination</w:t>
      </w:r>
      <w:r>
        <w:rPr>
          <w:rFonts w:ascii="Times New Roman" w:hAnsi="Times New Roman"/>
          <w:b w:val="0"/>
          <w:i w:val="0"/>
          <w:sz w:val="24"/>
        </w:rPr>
        <w:t>: 50/50 equal custody (July 17, 2024) → 79 overnights/year (mid-2024) → 0 overnights (August 8, 2025). Each reduction was accomplished without written best-interests findings under MCL 722.27a.</w:t>
      </w:r>
    </w:p>
    <w:p>
      <w:pPr>
        <w:spacing w:line="480" w:lineRule="auto" w:after="0" w:before="0"/>
      </w:pPr>
      <w:r>
        <w:rPr>
          <w:rFonts w:ascii="Times New Roman" w:hAnsi="Times New Roman"/>
          <w:b/>
          <w:sz w:val="24"/>
        </w:rPr>
        <w:t xml:space="preserve">5. </w:t>
      </w:r>
      <w:r>
        <w:rPr>
          <w:rFonts w:ascii="Times New Roman" w:hAnsi="Times New Roman"/>
          <w:b w:val="0"/>
          <w:i w:val="0"/>
          <w:sz w:val="24"/>
        </w:rPr>
        <w:t>Judge McNeill's failure to recognize or address this multi-actor alienation campaign — despite its documentation in the record — while simultaneously crediting the alienators' evidence, demonstrates systemic bias that violates the obligation of impartial adjudication under Canon 2.</w:t>
      </w:r>
    </w:p>
    <w:p>
      <w:pPr>
        <w:spacing w:line="480" w:lineRule="auto" w:after="0" w:before="0"/>
      </w:pPr>
      <w:r>
        <w:rPr>
          <w:rFonts w:ascii="Times New Roman" w:hAnsi="Times New Roman"/>
          <w:b/>
          <w:sz w:val="24"/>
        </w:rPr>
        <w:t xml:space="preserve">6. </w:t>
      </w:r>
      <w:r>
        <w:rPr>
          <w:rFonts w:ascii="Times New Roman" w:hAnsi="Times New Roman"/>
          <w:b/>
          <w:i w:val="0"/>
          <w:sz w:val="24"/>
        </w:rPr>
        <w:t>Albert Watson's Admission (Cycle 2 Mining):</w:t>
      </w:r>
      <w:r>
        <w:rPr>
          <w:rFonts w:ascii="Times New Roman" w:hAnsi="Times New Roman"/>
          <w:b w:val="0"/>
          <w:i w:val="0"/>
          <w:sz w:val="24"/>
        </w:rPr>
        <w:t xml:space="preserve"> On August 7, 2025, Albert Watson told NSPD Officer Ella Randall (#47437) in Case NS2505044: </w:t>
      </w:r>
      <w:r>
        <w:rPr>
          <w:rFonts w:ascii="Times New Roman" w:hAnsi="Times New Roman"/>
          <w:b w:val="0"/>
          <w:i/>
          <w:sz w:val="24"/>
        </w:rPr>
        <w:t>"Albert said they want this incident documented so Emily can go tomorrow to get an Ex Parte order for full custody of her son."</w:t>
      </w:r>
      <w:r>
        <w:rPr>
          <w:rFonts w:ascii="Times New Roman" w:hAnsi="Times New Roman"/>
          <w:b w:val="0"/>
          <w:i w:val="0"/>
          <w:sz w:val="24"/>
        </w:rPr>
        <w:t xml:space="preserve"> This admission, in an official police report, constitutes direct evidence that the Watson family filed police reports as litigation strategy — not for safety. (Source: NSPD Case NS2505044, Cycle 2 Mining.)</w:t>
      </w:r>
    </w:p>
    <w:p>
      <w:pPr>
        <w:spacing w:line="480" w:lineRule="auto" w:after="0" w:before="0"/>
      </w:pPr>
      <w:r>
        <w:rPr>
          <w:rFonts w:ascii="Times New Roman" w:hAnsi="Times New Roman"/>
          <w:b w:val="0"/>
          <w:i w:val="0"/>
          <w:sz w:val="24"/>
        </w:rPr>
        <w:t xml:space="preserve">6A. </w:t>
      </w:r>
      <w:r>
        <w:rPr>
          <w:rFonts w:ascii="Times New Roman" w:hAnsi="Times New Roman"/>
          <w:b/>
          <w:i w:val="0"/>
          <w:sz w:val="24"/>
        </w:rPr>
        <w:t>Albert Watson's prior recorded threat (November 2023):</w:t>
      </w:r>
      <w:r>
        <w:rPr>
          <w:rFonts w:ascii="Times New Roman" w:hAnsi="Times New Roman"/>
          <w:b w:val="0"/>
          <w:i w:val="0"/>
          <w:sz w:val="24"/>
        </w:rPr>
        <w:t xml:space="preserve"> In November 2023, Albert Watson stated on audio/video recording — made by Complainant while cooking dinner with his son at 2160 Garland Dr —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Complainant's car window at a police station exchange. This threat, recorded nearly two years before the August 2025 ex parte orders, demonstrates the Watson family's long-term intent to sever the father-child bond. </w:t>
      </w:r>
      <w:r>
        <w:rPr>
          <w:rFonts w:ascii="Times New Roman" w:hAnsi="Times New Roman"/>
          <w:b/>
          <w:i w:val="0"/>
          <w:sz w:val="24"/>
        </w:rPr>
        <w:t>Judge McNeill refused to admit or consider this lawful recording</w:t>
      </w:r>
      <w:r>
        <w:rPr>
          <w:rFonts w:ascii="Times New Roman" w:hAnsi="Times New Roman"/>
          <w:b w:val="0"/>
          <w:i w:val="0"/>
          <w:sz w:val="24"/>
        </w:rPr>
        <w:t xml:space="preserve"> while simultaneously crediting Lori Watson's recording made in violation of MCL 750.539d — a felony. This asymmetric treatment of evidence is itself a Canon 2 violation.</w:t>
      </w:r>
    </w:p>
    <w:p>
      <w:pPr>
        <w:spacing w:line="480" w:lineRule="auto" w:after="0" w:before="0"/>
      </w:pPr>
      <w:r>
        <w:rPr>
          <w:rFonts w:ascii="Times New Roman" w:hAnsi="Times New Roman"/>
          <w:b/>
          <w:sz w:val="24"/>
        </w:rPr>
        <w:t xml:space="preserve">7. </w:t>
      </w:r>
      <w:r>
        <w:rPr>
          <w:rFonts w:ascii="Times New Roman" w:hAnsi="Times New Roman"/>
          <w:b/>
          <w:i w:val="0"/>
          <w:sz w:val="24"/>
        </w:rPr>
        <w:t>Lori Watson's Continued Campaign:</w:t>
      </w:r>
      <w:r>
        <w:rPr>
          <w:rFonts w:ascii="Times New Roman" w:hAnsi="Times New Roman"/>
          <w:b w:val="0"/>
          <w:i w:val="0"/>
          <w:sz w:val="24"/>
        </w:rPr>
        <w:t xml:space="preserve"> On August 9, 2025, Lori Watson told NSPD Officer Adam Ludovicz (#47416) in Case NS2505078: </w:t>
      </w:r>
      <w:r>
        <w:rPr>
          <w:rFonts w:ascii="Times New Roman" w:hAnsi="Times New Roman"/>
          <w:b w:val="0"/>
          <w:i/>
          <w:sz w:val="24"/>
        </w:rPr>
        <w:t>"ANDREW is going through some sort of mental crisis lately and has been acting strange"</w:t>
      </w:r>
      <w:r>
        <w:rPr>
          <w:rFonts w:ascii="Times New Roman" w:hAnsi="Times New Roman"/>
          <w:b w:val="0"/>
          <w:i w:val="0"/>
          <w:sz w:val="24"/>
        </w:rPr>
        <w:t xml:space="preserve"> and </w:t>
      </w:r>
      <w:r>
        <w:rPr>
          <w:rFonts w:ascii="Times New Roman" w:hAnsi="Times New Roman"/>
          <w:b w:val="0"/>
          <w:i/>
          <w:sz w:val="24"/>
        </w:rPr>
        <w:t>"will be contacting court next week to try to obtain a PPO since his behavior makes her nervous."</w:t>
      </w:r>
      <w:r>
        <w:rPr>
          <w:rFonts w:ascii="Times New Roman" w:hAnsi="Times New Roman"/>
          <w:b w:val="0"/>
          <w:i w:val="0"/>
          <w:sz w:val="24"/>
        </w:rPr>
        <w:t xml:space="preserve"> (Source: NSPD Case NS2505078, Cycle 2 Mining.)</w:t>
      </w:r>
    </w:p>
    <w:p>
      <w:pPr>
        <w:spacing w:line="480" w:lineRule="auto" w:after="0" w:before="0"/>
      </w:pPr>
      <w:r>
        <w:rPr>
          <w:rFonts w:ascii="Times New Roman" w:hAnsi="Times New Roman"/>
          <w:b/>
          <w:sz w:val="24"/>
        </w:rPr>
        <w:t xml:space="preserve">8. </w:t>
      </w:r>
      <w:r>
        <w:rPr>
          <w:rFonts w:ascii="Times New Roman" w:hAnsi="Times New Roman"/>
          <w:b/>
          <w:i w:val="0"/>
          <w:sz w:val="24"/>
        </w:rPr>
        <w:t>Child's Documented Injuries:</w:t>
      </w:r>
      <w:r>
        <w:rPr>
          <w:rFonts w:ascii="Times New Roman" w:hAnsi="Times New Roman"/>
          <w:b w:val="0"/>
          <w:i w:val="0"/>
          <w:sz w:val="24"/>
        </w:rPr>
        <w:t xml:space="preserve"> On February 7, 2025, Complainant reported bruises on Lincoln's forehead to NSPD Officer Michael Lowry (Case NS2500783). Digital photos collected as evidence. Mother never reported or explained the injuries. The court took no action. (Source: NSPD Case NS2500783, Cycle 2 Mining.)</w:t>
      </w:r>
    </w:p>
    <w:p>
      <w:pPr>
        <w:spacing w:line="480" w:lineRule="auto" w:after="0" w:before="0"/>
      </w:pPr>
      <w:r>
        <w:rPr>
          <w:rFonts w:ascii="Times New Roman" w:hAnsi="Times New Roman"/>
          <w:b/>
          <w:sz w:val="24"/>
        </w:rPr>
        <w:t xml:space="preserve">9. </w:t>
      </w:r>
      <w:r>
        <w:rPr>
          <w:rFonts w:ascii="Times New Roman" w:hAnsi="Times New Roman"/>
          <w:b/>
          <w:i w:val="0"/>
          <w:sz w:val="24"/>
        </w:rPr>
        <w:t>International Travel During Withholding:</w:t>
      </w:r>
      <w:r>
        <w:rPr>
          <w:rFonts w:ascii="Times New Roman" w:hAnsi="Times New Roman"/>
          <w:b w:val="0"/>
          <w:i w:val="0"/>
          <w:sz w:val="24"/>
        </w:rPr>
        <w:t xml:space="preserve"> The child was taken to a non-Hague Convention country from October 20 – November 15, 2024, during a period of parenting time withholding.</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AM (Exhibit G — Lori Watson Text Exchange, March 26, 2023); Exhibit AN (Parenting Time Trajectory Analysis); Exhibit AO (MCL 722.27a Alienation Analysis).</w:t>
      </w:r>
    </w:p>
    <w:p>
      <w:r>
        <w:br w:type="page"/>
      </w:r>
    </w:p>
    <w:p>
      <w:pPr>
        <w:pStyle w:val="Heading2"/>
      </w:pPr>
      <w:r>
        <w:rPr>
          <w:rFonts w:ascii="Times New Roman" w:hAnsi="Times New Roman"/>
        </w:rPr>
        <w:t>VII. JUDICIAL CANON VIOLATIONS</w:t>
      </w:r>
    </w:p>
    <w:p>
      <w:pPr>
        <w:spacing w:line="480" w:lineRule="auto" w:after="0" w:before="0"/>
      </w:pPr>
      <w:r>
        <w:rPr>
          <w:rFonts w:ascii="Times New Roman" w:hAnsi="Times New Roman"/>
          <w:b w:val="0"/>
          <w:i w:val="0"/>
          <w:sz w:val="24"/>
        </w:rPr>
        <w:t>Each violation below is tied to the specific factual allegations established in Section VI.</w:t>
      </w:r>
    </w:p>
    <w:p>
      <w:r>
        <w:br w:type="page"/>
      </w:r>
    </w:p>
    <w:p>
      <w:pPr>
        <w:pStyle w:val="Heading3"/>
      </w:pPr>
      <w:r>
        <w:rPr>
          <w:rFonts w:ascii="Times New Roman" w:hAnsi="Times New Roman"/>
        </w:rPr>
        <w:t>A. Canon 1 — Integrity and Independence of the Judiciary</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uphold and promote the independence, integrity, and impartiality of the judiciary, and shall avoid impropriety and the appearance of impropriety."</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The 44% ex parte order rate (Allegation 6) creates the appearance that outcomes are predetermined rather than the product of fair adjudication. - The prior representation of a party without recusal (Allegation 11) directly undermines the integrity of the proceedings. - The contradictory jail/dismissal order (Allegation 10) reflects a fundamental failure of judicial integrity. - The self-denial of the disqualification motion in violation of MCR 2.003(D)(1) (Allegation 12) deprives the process of the independent oversight required to maintain judicial integrity.</w:t>
      </w:r>
    </w:p>
    <w:p>
      <w:r>
        <w:br w:type="page"/>
      </w:r>
    </w:p>
    <w:p>
      <w:pPr>
        <w:pStyle w:val="Heading3"/>
      </w:pPr>
      <w:r>
        <w:rPr>
          <w:rFonts w:ascii="Times New Roman" w:hAnsi="Times New Roman"/>
        </w:rPr>
        <w:t>B. Canon 2 / Rule 2.11 — Impartiality and Appearance of Impropriety</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perform the duties of judicial office impartially, competently, and diligently." Rule 2.11 requires disqualification when impartiality might reasonably be questioned.</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Prior representation of a party creates mandatory disqualification grounds under MCR 2.003(C)(1)(b) (Allegation 11). - Zero enforcement of 27+ violations by Mother while aggressively sanctioning Father demonstrates actual, not merely apparent, bias (Allegation 14). - Hostile on-record statements ("liar," "crazy") directed at only one party (Allegation 9). - The suspicious routing of the second evaluation through the judge's secretary rather than the clerk's office (Allegation 4).</w:t>
      </w:r>
    </w:p>
    <w:p>
      <w:r>
        <w:br w:type="page"/>
      </w:r>
    </w:p>
    <w:p>
      <w:pPr>
        <w:pStyle w:val="Heading3"/>
      </w:pPr>
      <w:r>
        <w:rPr>
          <w:rFonts w:ascii="Times New Roman" w:hAnsi="Times New Roman"/>
        </w:rPr>
        <w:t>C. Canon 3(A)(4) — Prohibition on Ex Parte Communications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not initiate, permit, or consider ex parte communications, or consider other communications made to the judge outside the presence of the parties concerning a pending or impending proceeding."</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- 24 of 55 orders entered ex parte (Allegation 6). - Five ex parte orders on a single day — August 8, 2025 (Allegation 6). - On-record admission: "Yes, I had my staff listen to it" — ex parte review of USB evidence (Allegation 6). - Secretary emails (2024_11_29) showing direct staff communications with a party regarding PPO and jail status (Allegation 6). - Admission of criminally obtained USB recording (MCL 750.539 felony wiretapping) without authentication, reviewed ex parte before Complainant was served (Allegation 15). - Obtaining and relying upon a second HealthWest evaluation without Complainant's knowledge, routed through secretary instead of Clerk of Court — Brady v Maryland violation (Allegation 16).</w:t>
      </w:r>
    </w:p>
    <w:p>
      <w:r>
        <w:br w:type="page"/>
      </w:r>
    </w:p>
    <w:p>
      <w:pPr>
        <w:pStyle w:val="Heading3"/>
      </w:pPr>
      <w:r>
        <w:rPr>
          <w:rFonts w:ascii="Times New Roman" w:hAnsi="Times New Roman"/>
        </w:rPr>
        <w:t>D. Canon 3(B)(2) — Right to Be Heard</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afford to every person who has a legal interest in a proceeding, or that person's lawyer, the right to be heard according to law."</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- 329+ days suspension of all parenting time without evidentiary hearing (Allegation 2). - PPO sustained without evidentiary hearing despite 7+ police no-findings (Allegation 1). - Credibility findings made without evidentiary hearing (Allegation 8). - May 16, 2025 order entered "without a hearing" per the face of the order (Allegation 13). - Seven documented muting incidents in a single hearing (Allegation 9). - Blanket prohibition: "Do not file any more. I will not look at it" (Allegation 5). - Zero hearings held within the MCR 3.207(C)(5) 14-day mandatory window (Allegation 14).</w:t>
      </w:r>
    </w:p>
    <w:p>
      <w:r>
        <w:br w:type="page"/>
      </w:r>
    </w:p>
    <w:p>
      <w:pPr>
        <w:pStyle w:val="Heading3"/>
      </w:pPr>
      <w:r>
        <w:rPr>
          <w:rFonts w:ascii="Times New Roman" w:hAnsi="Times New Roman"/>
        </w:rPr>
        <w:t>E. Canon 3(C) — Decorum and Respect for Litigants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be patient, dignified, and courteous to litigants, jurors, witnesses, lawyers, court staff, court officials, and others with whom the judge deals in an official capacity."</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Called Complainant "a liar" on the record (Allegation 9). - Called Complainant "crazy" on the record (Allegation 9). - Dismissed the HealthWest evaluation as a "ghost" mental health evaluation (Allegation 9). - Muted Complainant seven times in a single hearing (Allegation 9). - Told Complainant "Do not file any more. I will not look at it" (Allegation 5).</w:t>
      </w:r>
    </w:p>
    <w:p>
      <w:r>
        <w:br w:type="page"/>
      </w:r>
    </w:p>
    <w:p>
      <w:pPr>
        <w:pStyle w:val="Heading3"/>
      </w:pPr>
      <w:r>
        <w:rPr>
          <w:rFonts w:ascii="Times New Roman" w:hAnsi="Times New Roman"/>
        </w:rPr>
        <w:t>E-2. Canon 3(A)(3) — Requiring Parties to Be Heard Before Acting</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be patient, dignified, and courteous to litigants."</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Service on Friday (August 8) for Monday (August 11) hearing gave Complainant zero business days to prepare, in violation of MCR 2.119 minimum notice requirements (Allegation 15). - Same-day evidence-to-order pipeline: USB recording submitted August 5, ex parte order issued August 5, Complainant not served until August 8 — order preceded service by 3 calendar days (Allegation 15). - Fourth documented instance of inadequate service by Emily Watson — pattern ignored by the Court (Allegation 15).</w:t>
      </w:r>
    </w:p>
    <w:p>
      <w:r>
        <w:br w:type="page"/>
      </w:r>
    </w:p>
    <w:p>
      <w:pPr>
        <w:pStyle w:val="Heading3"/>
      </w:pPr>
      <w:r>
        <w:rPr>
          <w:rFonts w:ascii="Times New Roman" w:hAnsi="Times New Roman"/>
        </w:rPr>
        <w:t>F. Rule 3.1 — Extrajudicial Activities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conduct all extrajudicial activities so that they do not cast doubt on the judge's capacity to act impartially, demean the judicial office, or interfere with the proper performance of judicial duties.</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The routing of a psychological evaluation through the judge's secretary rather than the clerk's office (Allegation 4) suggests extrajudicial activity and communications outside proper channels that casts doubt on the judge's impartiality. - Secretary emails regarding substantive case matters (PPO status, jail status) demonstrate staff engagement in extrajudicial communications about pending proceedings (Allegation 6).</w:t>
      </w:r>
    </w:p>
    <w:p>
      <w:r>
        <w:br w:type="page"/>
      </w:r>
    </w:p>
    <w:p>
      <w:pPr>
        <w:pStyle w:val="Heading2"/>
      </w:pPr>
      <w:r>
        <w:rPr>
          <w:rFonts w:ascii="Times New Roman" w:hAnsi="Times New Roman"/>
        </w:rPr>
        <w:t>VIII. MCR AND MCL VIOLATIONS</w:t>
      </w:r>
    </w:p>
    <w:p>
      <w:pPr>
        <w:pStyle w:val="Heading3"/>
      </w:pPr>
      <w:r>
        <w:rPr>
          <w:rFonts w:ascii="Times New Roman" w:hAnsi="Times New Roman"/>
        </w:rPr>
        <w:t>A. MCR 2.003(C)(1)(b) — Disqualification for Prior Representation</w:t>
      </w:r>
    </w:p>
    <w:p>
      <w:pPr>
        <w:spacing w:line="480" w:lineRule="auto" w:after="0" w:before="0"/>
      </w:pPr>
      <w:r>
        <w:rPr>
          <w:rFonts w:ascii="Times New Roman" w:hAnsi="Times New Roman"/>
          <w:b w:val="0"/>
          <w:i w:val="0"/>
          <w:sz w:val="24"/>
        </w:rPr>
        <w:t>Judge McNeill admitted on the record to prior representation of a party. MCR 2.003(C)(1)(b) mandates disqualification. The judge failed to recuse. (Allegation 11.)</w:t>
      </w:r>
    </w:p>
    <w:p>
      <w:pPr>
        <w:pStyle w:val="Heading3"/>
      </w:pPr>
      <w:r>
        <w:rPr>
          <w:rFonts w:ascii="Times New Roman" w:hAnsi="Times New Roman"/>
        </w:rPr>
        <w:t>B. MCR 2.003(D)(1) — Mandatory Referral of Disqualification Motion to Chief Judge</w:t>
      </w:r>
    </w:p>
    <w:p>
      <w:pPr>
        <w:spacing w:line="480" w:lineRule="auto" w:after="0" w:before="0"/>
      </w:pPr>
      <w:r>
        <w:rPr>
          <w:rFonts w:ascii="Times New Roman" w:hAnsi="Times New Roman"/>
          <w:b w:val="0"/>
          <w:i w:val="0"/>
          <w:sz w:val="24"/>
        </w:rPr>
        <w:t>When Judge McNeill denied Complainant's disqualification motion on September 25, 2024, she was required to refer the motion to the chief judge. She ruled on it herself: "DENIED. No bias shown." The rule uses the word "shall" — referral is mandatory, not discretionary. (Allegation 12.)</w:t>
      </w:r>
    </w:p>
    <w:p>
      <w:pPr>
        <w:pStyle w:val="Heading3"/>
      </w:pPr>
      <w:r>
        <w:rPr>
          <w:rFonts w:ascii="Times New Roman" w:hAnsi="Times New Roman"/>
        </w:rPr>
        <w:t>C. MCR 2.119 — Motion Practice</w:t>
      </w:r>
    </w:p>
    <w:p>
      <w:pPr>
        <w:spacing w:line="480" w:lineRule="auto" w:after="0" w:before="0"/>
      </w:pPr>
      <w:r>
        <w:rPr>
          <w:rFonts w:ascii="Times New Roman" w:hAnsi="Times New Roman"/>
          <w:b w:val="0"/>
          <w:i w:val="0"/>
          <w:sz w:val="24"/>
        </w:rPr>
        <w:t>Multiple motions denied without hearing, without written analysis, and without opportunity to present argument. Combined with the blanket prohibition on filing, this violates the motion practice framework of MCR 2.119. (Allegation 5; Allegation 13.)</w:t>
      </w:r>
    </w:p>
    <w:p>
      <w:pPr>
        <w:pStyle w:val="Heading3"/>
      </w:pPr>
      <w:r>
        <w:rPr>
          <w:rFonts w:ascii="Times New Roman" w:hAnsi="Times New Roman"/>
        </w:rPr>
        <w:t>D. MCR 2.119(H) — Ex Parte Orders</w:t>
      </w:r>
    </w:p>
    <w:p>
      <w:pPr>
        <w:spacing w:line="480" w:lineRule="auto" w:after="0" w:before="0"/>
      </w:pPr>
      <w:r>
        <w:rPr>
          <w:rFonts w:ascii="Times New Roman" w:hAnsi="Times New Roman"/>
          <w:b w:val="0"/>
          <w:i w:val="0"/>
          <w:sz w:val="24"/>
        </w:rPr>
        <w:t>The 44% ex parte order rate far exceeds any legitimate emergency basis. MCR 2.119(H) permits ex parte orders only in narrowly defined emergency circumstances, none of which were documented for the majority of these 24 orders. (Allegation 6.)</w:t>
      </w:r>
    </w:p>
    <w:p>
      <w:pPr>
        <w:pStyle w:val="Heading3"/>
      </w:pPr>
      <w:r>
        <w:rPr>
          <w:rFonts w:ascii="Times New Roman" w:hAnsi="Times New Roman"/>
        </w:rPr>
        <w:t>E. MCR 2.625 — Vexatious Litigant Procedures</w:t>
      </w:r>
    </w:p>
    <w:p>
      <w:pPr>
        <w:spacing w:line="480" w:lineRule="auto" w:after="0" w:before="0"/>
      </w:pPr>
      <w:r>
        <w:rPr>
          <w:rFonts w:ascii="Times New Roman" w:hAnsi="Times New Roman"/>
          <w:b w:val="0"/>
          <w:i w:val="0"/>
          <w:sz w:val="24"/>
        </w:rPr>
        <w:t xml:space="preserve">Judge McNeill imposed a </w:t>
      </w:r>
      <w:r>
        <w:rPr>
          <w:rFonts w:ascii="Times New Roman" w:hAnsi="Times New Roman"/>
          <w:b w:val="0"/>
          <w:i/>
          <w:sz w:val="24"/>
        </w:rPr>
        <w:t>de facto</w:t>
      </w:r>
      <w:r>
        <w:rPr>
          <w:rFonts w:ascii="Times New Roman" w:hAnsi="Times New Roman"/>
          <w:b w:val="0"/>
          <w:i w:val="0"/>
          <w:sz w:val="24"/>
        </w:rPr>
        <w:t xml:space="preserve"> filing bar without following MCR 2.625's required procedures, including notice, hearing, findings of fact, and a formal order. The blanket statement "Do not file any more" has no legal force and denies Complainant the procedural protections built into MCR 2.625. (Allegation 5.)</w:t>
      </w:r>
    </w:p>
    <w:p>
      <w:pPr>
        <w:pStyle w:val="Heading3"/>
      </w:pPr>
      <w:r>
        <w:rPr>
          <w:rFonts w:ascii="Times New Roman" w:hAnsi="Times New Roman"/>
        </w:rPr>
        <w:t>F. MCR 3.207(C)(5) — 14-Day Hearing Requirement</w:t>
      </w:r>
    </w:p>
    <w:p>
      <w:pPr>
        <w:spacing w:line="480" w:lineRule="auto" w:after="0" w:before="0"/>
      </w:pPr>
      <w:r>
        <w:rPr>
          <w:rFonts w:ascii="Times New Roman" w:hAnsi="Times New Roman"/>
          <w:b w:val="0"/>
          <w:i w:val="0"/>
          <w:sz w:val="24"/>
        </w:rPr>
        <w:t>Zero (0) hearings have been held within the mandatory 14-day window for contested custody and parenting time motions. This is not isolated noncompliance — it is complete disregard of the rule throughout the entire case history. (Allegation 14.)</w:t>
      </w:r>
    </w:p>
    <w:p>
      <w:pPr>
        <w:pStyle w:val="Heading3"/>
      </w:pPr>
      <w:r>
        <w:rPr>
          <w:rFonts w:ascii="Times New Roman" w:hAnsi="Times New Roman"/>
        </w:rPr>
        <w:t>G. MCR 3.606 — Contempt Proceedings</w:t>
      </w:r>
    </w:p>
    <w:p>
      <w:pPr>
        <w:spacing w:line="480" w:lineRule="auto" w:after="0" w:before="0"/>
      </w:pPr>
      <w:r>
        <w:rPr>
          <w:rFonts w:ascii="Times New Roman" w:hAnsi="Times New Roman"/>
          <w:b w:val="0"/>
          <w:i w:val="0"/>
          <w:sz w:val="24"/>
        </w:rPr>
        <w:t xml:space="preserve">The February 28, 2025 contradictory order (14 days jail simultaneous with dismissal) violates contempt procedures. Contempt power must be exercised in accordance with MCR 3.606 and MCL 600.5701 </w:t>
      </w:r>
      <w:r>
        <w:rPr>
          <w:rFonts w:ascii="Times New Roman" w:hAnsi="Times New Roman"/>
          <w:b w:val="0"/>
          <w:i/>
          <w:sz w:val="24"/>
        </w:rPr>
        <w:t>et seq.</w:t>
      </w:r>
      <w:r>
        <w:rPr>
          <w:rFonts w:ascii="Times New Roman" w:hAnsi="Times New Roman"/>
          <w:b w:val="0"/>
          <w:i w:val="0"/>
          <w:sz w:val="24"/>
        </w:rPr>
        <w:t>, which require clarity, consistency, and due process. (Allegation 10.)</w:t>
      </w:r>
    </w:p>
    <w:p>
      <w:pPr>
        <w:pStyle w:val="Heading3"/>
      </w:pPr>
      <w:r>
        <w:rPr>
          <w:rFonts w:ascii="Times New Roman" w:hAnsi="Times New Roman"/>
        </w:rPr>
        <w:t>H. MCR 3.707 / MCR 3.708 — PPO Hearing Requirements</w:t>
      </w:r>
    </w:p>
    <w:p>
      <w:pPr>
        <w:spacing w:line="480" w:lineRule="auto" w:after="0" w:before="0"/>
      </w:pPr>
      <w:r>
        <w:rPr>
          <w:rFonts w:ascii="Times New Roman" w:hAnsi="Times New Roman"/>
          <w:b w:val="0"/>
          <w:i w:val="0"/>
          <w:sz w:val="24"/>
        </w:rPr>
        <w:t>The PPO was sustained without the evidentiary hearing mandated by these rules, despite Complainant's timely objection and the absence of any evidentiary basis (7+ police no-findings). (Allegation 1.)</w:t>
      </w:r>
    </w:p>
    <w:p>
      <w:pPr>
        <w:pStyle w:val="Heading3"/>
      </w:pPr>
      <w:r>
        <w:rPr>
          <w:rFonts w:ascii="Times New Roman" w:hAnsi="Times New Roman"/>
        </w:rPr>
        <w:t>I. MCL 722.23 — Best Interests of the Child Factors</w:t>
      </w:r>
    </w:p>
    <w:p>
      <w:pPr>
        <w:spacing w:line="480" w:lineRule="auto" w:after="0" w:before="0"/>
      </w:pPr>
      <w:r>
        <w:rPr>
          <w:rFonts w:ascii="Times New Roman" w:hAnsi="Times New Roman"/>
          <w:b w:val="0"/>
          <w:i w:val="0"/>
          <w:sz w:val="24"/>
        </w:rPr>
        <w:t>Zero written findings on any of the 12 statutory best interests factors throughout the entire case history. Every custody and parenting time determination is legally deficient. (Allegation 3.)</w:t>
      </w:r>
    </w:p>
    <w:p>
      <w:pPr>
        <w:pStyle w:val="Heading3"/>
      </w:pPr>
      <w:r>
        <w:rPr>
          <w:rFonts w:ascii="Times New Roman" w:hAnsi="Times New Roman"/>
        </w:rPr>
        <w:t>J. MCL 722.27a — Parenting Time</w:t>
      </w:r>
    </w:p>
    <w:p>
      <w:pPr>
        <w:spacing w:line="480" w:lineRule="auto" w:after="0" w:before="0"/>
      </w:pPr>
      <w:r>
        <w:rPr>
          <w:rFonts w:ascii="Times New Roman" w:hAnsi="Times New Roman"/>
          <w:b w:val="0"/>
          <w:i w:val="0"/>
          <w:sz w:val="24"/>
        </w:rPr>
        <w:t>Parenting time may be restricted only upon specific findings that it would endanger the child's health or safety. No such findings have been made. The blanket suspension of all contact since August 8, 2025, violates MCL 722.27a. (Allegation 2.)</w:t>
      </w:r>
    </w:p>
    <w:p>
      <w:pPr>
        <w:pStyle w:val="Heading3"/>
      </w:pPr>
      <w:r>
        <w:rPr>
          <w:rFonts w:ascii="Times New Roman" w:hAnsi="Times New Roman"/>
        </w:rPr>
        <w:t>K. MCL 600.5701 *et seq.* — Contempt of Court</w:t>
      </w:r>
    </w:p>
    <w:p>
      <w:pPr>
        <w:spacing w:line="480" w:lineRule="auto" w:after="0" w:before="0"/>
      </w:pPr>
      <w:r>
        <w:rPr>
          <w:rFonts w:ascii="Times New Roman" w:hAnsi="Times New Roman"/>
          <w:b w:val="0"/>
          <w:i w:val="0"/>
          <w:sz w:val="24"/>
        </w:rPr>
        <w:t>The contradictory jail/dismissal order and the use of contempt to punish a father for seeking contact with his child constitute abuse of the contempt power. (Allegation 10.)</w:t>
      </w:r>
    </w:p>
    <w:p>
      <w:pPr>
        <w:pStyle w:val="Heading3"/>
      </w:pPr>
      <w:r>
        <w:rPr>
          <w:rFonts w:ascii="Times New Roman" w:hAnsi="Times New Roman"/>
        </w:rPr>
        <w:t>L. MCL 750.539 — Felony Wiretapping</w:t>
      </w:r>
    </w:p>
    <w:p>
      <w:pPr>
        <w:spacing w:line="480" w:lineRule="auto" w:after="0" w:before="0"/>
      </w:pPr>
      <w:r>
        <w:rPr>
          <w:rFonts w:ascii="Times New Roman" w:hAnsi="Times New Roman"/>
          <w:b w:val="0"/>
          <w:i w:val="0"/>
          <w:sz w:val="24"/>
        </w:rPr>
        <w:t>The USB recording admitted as the basis for the August 2025 suspension of all parenting time was made by Lori Watson in violation of MCL 750.539, Michigan's two-party consent wiretapping statute. The admission of felony-derived evidence, without authentication under MRE 901, to deprive a parent of fundamental rights constitutes a failure to apply governing evidentiary law. (Allegation 15.)</w:t>
      </w:r>
    </w:p>
    <w:p>
      <w:pPr>
        <w:pStyle w:val="Heading3"/>
      </w:pPr>
      <w:r>
        <w:rPr>
          <w:rFonts w:ascii="Times New Roman" w:hAnsi="Times New Roman"/>
        </w:rPr>
        <w:t>M. Brady v Maryland — Disclosure of Material Evidence</w:t>
      </w:r>
    </w:p>
    <w:p>
      <w:pPr>
        <w:spacing w:line="480" w:lineRule="auto" w:after="0" w:before="0"/>
      </w:pPr>
      <w:r>
        <w:rPr>
          <w:rFonts w:ascii="Times New Roman" w:hAnsi="Times New Roman"/>
          <w:b w:val="0"/>
          <w:i w:val="0"/>
          <w:sz w:val="24"/>
        </w:rPr>
        <w:t>The second HealthWest evaluation was obtained by the Court, relied upon in orders, and never disclosed to Complainant. Brady v Maryland, 373 U.S. 83 (1963), requires disclosure of all material evidence. The Court's role as both the obtaining party and the non-disclosing party makes this violation particularly egregious. (Allegation 16.)</w:t>
      </w:r>
    </w:p>
    <w:p>
      <w:pPr>
        <w:pStyle w:val="Heading3"/>
      </w:pPr>
      <w:r>
        <w:rPr>
          <w:rFonts w:ascii="Times New Roman" w:hAnsi="Times New Roman"/>
        </w:rPr>
        <w:t>N. MCL 722.27a — Parental Alienation</w:t>
      </w:r>
    </w:p>
    <w:p>
      <w:pPr>
        <w:spacing w:line="480" w:lineRule="auto" w:after="0" w:before="0"/>
      </w:pPr>
      <w:r>
        <w:rPr>
          <w:rFonts w:ascii="Times New Roman" w:hAnsi="Times New Roman"/>
          <w:b w:val="0"/>
          <w:i w:val="0"/>
          <w:sz w:val="24"/>
        </w:rPr>
        <w:t>The documented multi-actor alienation campaign — involving Emily Watson, Lori Watson, Albert Watson, and Cody Watson — constitutes a violation of MCL 722.27a, which specifically addresses interference with a parent's relationship with their child. The Court's failure to recognize or address this statutory violation, while simultaneously crediting evidence produced by the alienation campaign, constitutes a failure to follow governing law. (Allegation 17.)</w:t>
      </w:r>
    </w:p>
    <w:p>
      <w:r>
        <w:br w:type="page"/>
      </w:r>
    </w:p>
    <w:p>
      <w:pPr>
        <w:pStyle w:val="Heading2"/>
      </w:pPr>
      <w:r>
        <w:rPr>
          <w:rFonts w:ascii="Times New Roman" w:hAnsi="Times New Roman"/>
        </w:rPr>
        <w:t>IX. HARM ANALYSIS</w:t>
      </w:r>
    </w:p>
    <w:p>
      <w:pPr>
        <w:pStyle w:val="Heading3"/>
      </w:pPr>
      <w:r>
        <w:rPr>
          <w:rFonts w:ascii="Times New Roman" w:hAnsi="Times New Roman"/>
        </w:rPr>
        <w:t>A. Harm to the Child (L.D.W.)</w:t>
      </w:r>
    </w:p>
    <w:p>
      <w:pPr>
        <w:spacing w:line="480" w:lineRule="auto" w:after="0" w:before="0"/>
      </w:pPr>
      <w:r>
        <w:rPr>
          <w:rFonts w:ascii="Times New Roman" w:hAnsi="Times New Roman"/>
          <w:b/>
          <w:sz w:val="24"/>
        </w:rPr>
        <w:t xml:space="preserve">1. </w:t>
      </w:r>
      <w:r>
        <w:rPr>
          <w:rFonts w:ascii="Times New Roman" w:hAnsi="Times New Roman"/>
          <w:b/>
          <w:i w:val="0"/>
          <w:sz w:val="24"/>
        </w:rPr>
        <w:t>Developmental Harm:</w:t>
      </w:r>
      <w:r>
        <w:rPr>
          <w:rFonts w:ascii="Times New Roman" w:hAnsi="Times New Roman"/>
          <w:b w:val="0"/>
          <w:i w:val="0"/>
          <w:sz w:val="24"/>
        </w:rPr>
        <w:t xml:space="preserve"> L.D.W. was approximately two years old when all contact with his father was suspended. The period from ages 2–4 is a critical developmental window for attachment, language development, and emotional regulation. The loss of the paternal bond during this period may cause lasting psychological harm.</w:t>
      </w:r>
    </w:p>
    <w:p>
      <w:pPr>
        <w:spacing w:line="480" w:lineRule="auto" w:after="0" w:before="0"/>
      </w:pPr>
      <w:r>
        <w:rPr>
          <w:rFonts w:ascii="Times New Roman" w:hAnsi="Times New Roman"/>
          <w:b/>
          <w:sz w:val="24"/>
        </w:rPr>
        <w:t xml:space="preserve">2. </w:t>
      </w:r>
      <w:r>
        <w:rPr>
          <w:rFonts w:ascii="Times New Roman" w:hAnsi="Times New Roman"/>
          <w:b/>
          <w:i w:val="0"/>
          <w:sz w:val="24"/>
        </w:rPr>
        <w:t>Duration:</w:t>
      </w:r>
      <w:r>
        <w:rPr>
          <w:rFonts w:ascii="Times New Roman" w:hAnsi="Times New Roman"/>
          <w:b w:val="0"/>
          <w:i w:val="0"/>
          <w:sz w:val="24"/>
        </w:rPr>
        <w:t xml:space="preserve"> 329+ consecutive days without any contact — no visits, no phone calls, no video calls, no communication of any kind.</w:t>
      </w:r>
    </w:p>
    <w:p>
      <w:pPr>
        <w:spacing w:line="480" w:lineRule="auto" w:after="0" w:before="0"/>
      </w:pPr>
      <w:r>
        <w:rPr>
          <w:rFonts w:ascii="Times New Roman" w:hAnsi="Times New Roman"/>
          <w:b/>
          <w:sz w:val="24"/>
        </w:rPr>
        <w:t xml:space="preserve">3. </w:t>
      </w:r>
      <w:r>
        <w:rPr>
          <w:rFonts w:ascii="Times New Roman" w:hAnsi="Times New Roman"/>
          <w:b/>
          <w:i w:val="0"/>
          <w:sz w:val="24"/>
        </w:rPr>
        <w:t>Lost Parenting Hours:</w:t>
      </w:r>
      <w:r>
        <w:rPr>
          <w:rFonts w:ascii="Times New Roman" w:hAnsi="Times New Roman"/>
          <w:b w:val="0"/>
          <w:i w:val="0"/>
          <w:sz w:val="24"/>
        </w:rPr>
        <w:t xml:space="preserve"> 310+ hours of parenting time that cannot be recovered.</w:t>
      </w:r>
    </w:p>
    <w:p>
      <w:pPr>
        <w:spacing w:line="480" w:lineRule="auto" w:after="0" w:before="0"/>
      </w:pPr>
      <w:r>
        <w:rPr>
          <w:rFonts w:ascii="Times New Roman" w:hAnsi="Times New Roman"/>
          <w:b/>
          <w:sz w:val="24"/>
        </w:rPr>
        <w:t xml:space="preserve">4. </w:t>
      </w:r>
      <w:r>
        <w:rPr>
          <w:rFonts w:ascii="Times New Roman" w:hAnsi="Times New Roman"/>
          <w:b/>
          <w:i w:val="0"/>
          <w:sz w:val="24"/>
        </w:rPr>
        <w:t>Alienation:</w:t>
      </w:r>
      <w:r>
        <w:rPr>
          <w:rFonts w:ascii="Times New Roman" w:hAnsi="Times New Roman"/>
          <w:b w:val="0"/>
          <w:i w:val="0"/>
          <w:sz w:val="24"/>
        </w:rPr>
        <w:t xml:space="preserve"> The HealthWest evaluation documented parental alienation. The court's actions have reinforced and institutionalized this alienation by removing the father entirely.</w:t>
      </w:r>
    </w:p>
    <w:p>
      <w:pPr>
        <w:spacing w:line="480" w:lineRule="auto" w:after="0" w:before="0"/>
      </w:pPr>
      <w:r>
        <w:rPr>
          <w:rFonts w:ascii="Times New Roman" w:hAnsi="Times New Roman"/>
          <w:b/>
          <w:sz w:val="24"/>
        </w:rPr>
        <w:t xml:space="preserve">5. </w:t>
      </w:r>
      <w:r>
        <w:rPr>
          <w:rFonts w:ascii="Times New Roman" w:hAnsi="Times New Roman"/>
          <w:b/>
          <w:i w:val="0"/>
          <w:sz w:val="24"/>
        </w:rPr>
        <w:t>No Best Interests Analysis:</w:t>
      </w:r>
      <w:r>
        <w:rPr>
          <w:rFonts w:ascii="Times New Roman" w:hAnsi="Times New Roman"/>
          <w:b w:val="0"/>
          <w:i w:val="0"/>
          <w:sz w:val="24"/>
        </w:rPr>
        <w:t xml:space="preserve"> The child's welfare has never been assessed under the mandatory MCL 722.23 framework. There is no judicial finding that separation from his father serves L.D.W.'s best interests.</w:t>
      </w:r>
    </w:p>
    <w:p>
      <w:pPr>
        <w:pStyle w:val="Heading3"/>
      </w:pPr>
      <w:r>
        <w:rPr>
          <w:rFonts w:ascii="Times New Roman" w:hAnsi="Times New Roman"/>
        </w:rPr>
        <w:t>B. Harm to Complainant (Father)</w:t>
      </w:r>
    </w:p>
    <w:p>
      <w:pPr>
        <w:spacing w:line="480" w:lineRule="auto" w:after="0" w:before="0"/>
      </w:pPr>
      <w:r>
        <w:rPr>
          <w:rFonts w:ascii="Times New Roman" w:hAnsi="Times New Roman"/>
          <w:b/>
          <w:sz w:val="24"/>
        </w:rPr>
        <w:t xml:space="preserve">1. </w:t>
      </w:r>
      <w:r>
        <w:rPr>
          <w:rFonts w:ascii="Times New Roman" w:hAnsi="Times New Roman"/>
          <w:b/>
          <w:i w:val="0"/>
          <w:sz w:val="24"/>
        </w:rPr>
        <w:t>Parental Rights:</w:t>
      </w:r>
      <w:r>
        <w:rPr>
          <w:rFonts w:ascii="Times New Roman" w:hAnsi="Times New Roman"/>
          <w:b w:val="0"/>
          <w:i w:val="0"/>
          <w:sz w:val="24"/>
        </w:rPr>
        <w:t xml:space="preserve"> Effective termination of parental rights without the constitutional protections required for such a drastic measure.</w:t>
      </w:r>
    </w:p>
    <w:p>
      <w:pPr>
        <w:spacing w:line="480" w:lineRule="auto" w:after="0" w:before="0"/>
      </w:pPr>
      <w:r>
        <w:rPr>
          <w:rFonts w:ascii="Times New Roman" w:hAnsi="Times New Roman"/>
          <w:b/>
          <w:sz w:val="24"/>
        </w:rPr>
        <w:t xml:space="preserve">2. </w:t>
      </w:r>
      <w:r>
        <w:rPr>
          <w:rFonts w:ascii="Times New Roman" w:hAnsi="Times New Roman"/>
          <w:b/>
          <w:i w:val="0"/>
          <w:sz w:val="24"/>
        </w:rPr>
        <w:t>Physical Liberty:</w:t>
      </w:r>
      <w:r>
        <w:rPr>
          <w:rFonts w:ascii="Times New Roman" w:hAnsi="Times New Roman"/>
          <w:b w:val="0"/>
          <w:i w:val="0"/>
          <w:sz w:val="24"/>
        </w:rPr>
        <w:t xml:space="preserve"> Jailed pursuant to a contradictory and legally deficient order.</w:t>
      </w:r>
    </w:p>
    <w:p>
      <w:pPr>
        <w:spacing w:line="480" w:lineRule="auto" w:after="0" w:before="0"/>
      </w:pPr>
      <w:r>
        <w:rPr>
          <w:rFonts w:ascii="Times New Roman" w:hAnsi="Times New Roman"/>
          <w:b/>
          <w:sz w:val="24"/>
        </w:rPr>
        <w:t xml:space="preserve">3. </w:t>
      </w:r>
      <w:r>
        <w:rPr>
          <w:rFonts w:ascii="Times New Roman" w:hAnsi="Times New Roman"/>
          <w:b/>
          <w:i w:val="0"/>
          <w:sz w:val="24"/>
        </w:rPr>
        <w:t>Financial Harm:</w:t>
      </w:r>
      <w:r>
        <w:rPr>
          <w:rFonts w:ascii="Times New Roman" w:hAnsi="Times New Roman"/>
          <w:b w:val="0"/>
          <w:i w:val="0"/>
          <w:sz w:val="24"/>
        </w:rPr>
        <w:t xml:space="preserve"> $250 bond imposed as a barrier to court access; costs of repeated filings that were denied without hearing; </w:t>
      </w:r>
      <w:r>
        <w:rPr>
          <w:rFonts w:ascii="Times New Roman" w:hAnsi="Times New Roman"/>
          <w:b/>
          <w:i w:val="0"/>
          <w:sz w:val="24"/>
        </w:rPr>
        <w:t>total documented economic losses exceed $82,250</w:t>
      </w:r>
      <w:r>
        <w:rPr>
          <w:rFonts w:ascii="Times New Roman" w:hAnsi="Times New Roman"/>
          <w:b w:val="0"/>
          <w:i w:val="0"/>
          <w:sz w:val="24"/>
        </w:rPr>
        <w:t>, including USPS employment loss caused by contempt jailing, legal costs as a pro se litigant forced to defend serial baseless show-cause actions, and lost income during 329+ days of parenting-time deprivation proceedings.</w:t>
      </w:r>
    </w:p>
    <w:p>
      <w:pPr>
        <w:spacing w:line="480" w:lineRule="auto" w:after="0" w:before="0"/>
      </w:pPr>
      <w:r>
        <w:rPr>
          <w:rFonts w:ascii="Times New Roman" w:hAnsi="Times New Roman"/>
          <w:b/>
          <w:sz w:val="24"/>
        </w:rPr>
        <w:t xml:space="preserve">4. </w:t>
      </w:r>
      <w:r>
        <w:rPr>
          <w:rFonts w:ascii="Times New Roman" w:hAnsi="Times New Roman"/>
          <w:b/>
          <w:i w:val="0"/>
          <w:sz w:val="24"/>
        </w:rPr>
        <w:t>Psychological Harm:</w:t>
      </w:r>
      <w:r>
        <w:rPr>
          <w:rFonts w:ascii="Times New Roman" w:hAnsi="Times New Roman"/>
          <w:b w:val="0"/>
          <w:i w:val="0"/>
          <w:sz w:val="24"/>
        </w:rPr>
        <w:t xml:space="preserve"> Called "a liar" and "crazy" on the record by the presiding judge; muted seven times in a single hearing; told not to file any more motions.</w:t>
      </w:r>
    </w:p>
    <w:p>
      <w:pPr>
        <w:spacing w:line="480" w:lineRule="auto" w:after="0" w:before="0"/>
      </w:pPr>
      <w:r>
        <w:rPr>
          <w:rFonts w:ascii="Times New Roman" w:hAnsi="Times New Roman"/>
          <w:b/>
          <w:sz w:val="24"/>
        </w:rPr>
        <w:t xml:space="preserve">5. </w:t>
      </w:r>
      <w:r>
        <w:rPr>
          <w:rFonts w:ascii="Times New Roman" w:hAnsi="Times New Roman"/>
          <w:b/>
          <w:i w:val="0"/>
          <w:sz w:val="24"/>
        </w:rPr>
        <w:t>Access to Justice:</w:t>
      </w:r>
      <w:r>
        <w:rPr>
          <w:rFonts w:ascii="Times New Roman" w:hAnsi="Times New Roman"/>
          <w:b w:val="0"/>
          <w:i w:val="0"/>
          <w:sz w:val="24"/>
        </w:rPr>
        <w:t xml:space="preserve"> Systematically denied the ability to be heard through motion gatekeeping, ex parte proceedings, and financial barriers.</w:t>
      </w:r>
    </w:p>
    <w:p>
      <w:pPr>
        <w:pStyle w:val="Heading3"/>
      </w:pPr>
      <w:r>
        <w:rPr>
          <w:rFonts w:ascii="Times New Roman" w:hAnsi="Times New Roman"/>
        </w:rPr>
        <w:t>C. Harm to the Judicial System</w:t>
      </w:r>
    </w:p>
    <w:p>
      <w:pPr>
        <w:spacing w:line="480" w:lineRule="auto" w:after="0" w:before="0"/>
      </w:pPr>
      <w:r>
        <w:rPr>
          <w:rFonts w:ascii="Times New Roman" w:hAnsi="Times New Roman"/>
          <w:b/>
          <w:sz w:val="24"/>
        </w:rPr>
        <w:t xml:space="preserve">1. </w:t>
      </w:r>
      <w:r>
        <w:rPr>
          <w:rFonts w:ascii="Times New Roman" w:hAnsi="Times New Roman"/>
          <w:b/>
          <w:i w:val="0"/>
          <w:sz w:val="24"/>
        </w:rPr>
        <w:t>Public Confidence:</w:t>
      </w:r>
      <w:r>
        <w:rPr>
          <w:rFonts w:ascii="Times New Roman" w:hAnsi="Times New Roman"/>
          <w:b w:val="0"/>
          <w:i w:val="0"/>
          <w:sz w:val="24"/>
        </w:rPr>
        <w:t xml:space="preserve"> A 44% ex parte order rate, on-record judicial hostility, and asymmetric enforcement undermine public confidence in the fairness and impartiality of the 14th Judicial Circuit Court, Family Division.</w:t>
      </w:r>
    </w:p>
    <w:p>
      <w:pPr>
        <w:spacing w:line="480" w:lineRule="auto" w:after="0" w:before="0"/>
      </w:pPr>
      <w:r>
        <w:rPr>
          <w:rFonts w:ascii="Times New Roman" w:hAnsi="Times New Roman"/>
          <w:b/>
          <w:sz w:val="24"/>
        </w:rPr>
        <w:t xml:space="preserve">2. </w:t>
      </w:r>
      <w:r>
        <w:rPr>
          <w:rFonts w:ascii="Times New Roman" w:hAnsi="Times New Roman"/>
          <w:b/>
          <w:i w:val="0"/>
          <w:sz w:val="24"/>
        </w:rPr>
        <w:t>Rule of Law:</w:t>
      </w:r>
      <w:r>
        <w:rPr>
          <w:rFonts w:ascii="Times New Roman" w:hAnsi="Times New Roman"/>
          <w:b w:val="0"/>
          <w:i w:val="0"/>
          <w:sz w:val="24"/>
        </w:rPr>
        <w:t xml:space="preserve"> The systematic disregard of mandatory court rules (MCR 2.003(D)(1), MCR 3.207(C)(5), MCL 722.27a) erodes the foundation of the rule of law.</w:t>
      </w:r>
    </w:p>
    <w:p>
      <w:pPr>
        <w:spacing w:line="480" w:lineRule="auto" w:after="0" w:before="0"/>
      </w:pPr>
      <w:r>
        <w:rPr>
          <w:rFonts w:ascii="Times New Roman" w:hAnsi="Times New Roman"/>
          <w:b/>
          <w:sz w:val="24"/>
        </w:rPr>
        <w:t xml:space="preserve">3. </w:t>
      </w:r>
      <w:r>
        <w:rPr>
          <w:rFonts w:ascii="Times New Roman" w:hAnsi="Times New Roman"/>
          <w:b/>
          <w:i w:val="0"/>
          <w:sz w:val="24"/>
        </w:rPr>
        <w:t>Precedent:</w:t>
      </w:r>
      <w:r>
        <w:rPr>
          <w:rFonts w:ascii="Times New Roman" w:hAnsi="Times New Roman"/>
          <w:b w:val="0"/>
          <w:i w:val="0"/>
          <w:sz w:val="24"/>
        </w:rPr>
        <w:t xml:space="preserve"> If this pattern of conduct is permitted to continue without consequence, it signals to other judges that mandatory rules are optional and that pro se litigants may be treated with impunity.</w:t>
      </w:r>
    </w:p>
    <w:p>
      <w:pPr>
        <w:spacing w:line="480" w:lineRule="auto" w:after="0" w:before="0"/>
      </w:pPr>
      <w:r>
        <w:rPr>
          <w:rFonts w:ascii="Times New Roman" w:hAnsi="Times New Roman"/>
          <w:b w:val="0"/>
          <w:i w:val="0"/>
          <w:sz w:val="24"/>
        </w:rPr>
        <w:t xml:space="preserve">3A. </w:t>
      </w:r>
      <w:r>
        <w:rPr>
          <w:rFonts w:ascii="Times New Roman" w:hAnsi="Times New Roman"/>
          <w:b/>
          <w:i w:val="0"/>
          <w:sz w:val="24"/>
        </w:rPr>
        <w:t>Constitutional Standard Exceeded:</w:t>
      </w:r>
      <w:r>
        <w:rPr>
          <w:rFonts w:ascii="Times New Roman" w:hAnsi="Times New Roman"/>
          <w:b w:val="0"/>
          <w:i w:val="0"/>
          <w:sz w:val="24"/>
        </w:rPr>
        <w:t xml:space="preserve"> The cumulative misconduct documented in this Complaint satisfies — and substantially exceeds —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which holds that due process is violated when "the probability of actual bias on the part of the judge or decisionmaker is too high to be constitutionally tolerable." </w:t>
      </w:r>
      <w:r>
        <w:rPr>
          <w:rFonts w:ascii="Times New Roman" w:hAnsi="Times New Roman"/>
          <w:b w:val="0"/>
          <w:i/>
          <w:sz w:val="24"/>
        </w:rPr>
        <w:t>See also In re Murchison</w:t>
      </w:r>
      <w:r>
        <w:rPr>
          <w:rFonts w:ascii="Times New Roman" w:hAnsi="Times New Roman"/>
          <w:b w:val="0"/>
          <w:i w:val="0"/>
          <w:sz w:val="24"/>
        </w:rPr>
        <w:t>, 349 U.S. 133, 136 (1955) ("A fair trial in a fair tribunal is a basic requirement of due process."). The indicators here — a 44% ex parte order rate uniformly favoring one party, admitted ex parte evidence review, seven muting incidents, a blanket "do not file" directive, $250 filing barriers, prior representation of a party, and 329+ days of parent-child separation without evidentiary hearing — collectively constitute the most extreme case of structural judicial bias documented in a Michigan family court proceeding.</w:t>
      </w:r>
    </w:p>
    <w:p>
      <w:r>
        <w:br w:type="page"/>
      </w:r>
    </w:p>
    <w:p>
      <w:pPr>
        <w:pStyle w:val="Heading2"/>
      </w:pPr>
      <w:r>
        <w:rPr>
          <w:rFonts w:ascii="Times New Roman" w:hAnsi="Times New Roman"/>
        </w:rPr>
        <w:t>X. RELIEF SOUGHT</w:t>
      </w:r>
    </w:p>
    <w:p>
      <w:pPr>
        <w:spacing w:line="480" w:lineRule="auto" w:after="0" w:before="0"/>
      </w:pPr>
      <w:r>
        <w:rPr>
          <w:rFonts w:ascii="Times New Roman" w:hAnsi="Times New Roman"/>
          <w:b w:val="0"/>
          <w:i w:val="0"/>
          <w:sz w:val="24"/>
        </w:rPr>
        <w:t>Complainant respectfully requests that the Michigan Judicial Tenure Commission:</w:t>
      </w:r>
    </w:p>
    <w:p>
      <w:pPr>
        <w:spacing w:line="480" w:lineRule="auto" w:after="0" w:before="0"/>
      </w:pPr>
      <w:r>
        <w:rPr>
          <w:rFonts w:ascii="Times New Roman" w:hAnsi="Times New Roman"/>
          <w:b/>
          <w:sz w:val="24"/>
        </w:rPr>
        <w:t xml:space="preserve">1. </w:t>
      </w:r>
      <w:r>
        <w:rPr>
          <w:rFonts w:ascii="Times New Roman" w:hAnsi="Times New Roman"/>
          <w:b/>
          <w:i w:val="0"/>
          <w:sz w:val="24"/>
        </w:rPr>
        <w:t>Investigate</w:t>
      </w:r>
      <w:r>
        <w:rPr>
          <w:rFonts w:ascii="Times New Roman" w:hAnsi="Times New Roman"/>
          <w:b w:val="0"/>
          <w:i w:val="0"/>
          <w:sz w:val="24"/>
        </w:rPr>
        <w:t xml:space="preserve"> the allegations set forth in this Complaint, including review of all exhibits, court records, transcripts, docket sheets, and orders in Case Nos. 2024-001507-DC and 2023-5907-PP.</w:t>
      </w:r>
    </w:p>
    <w:p>
      <w:pPr>
        <w:spacing w:line="480" w:lineRule="auto" w:after="0" w:before="0"/>
      </w:pPr>
      <w:r>
        <w:rPr>
          <w:rFonts w:ascii="Times New Roman" w:hAnsi="Times New Roman"/>
          <w:b/>
          <w:sz w:val="24"/>
        </w:rPr>
        <w:t xml:space="preserve">2. </w:t>
      </w:r>
      <w:r>
        <w:rPr>
          <w:rFonts w:ascii="Times New Roman" w:hAnsi="Times New Roman"/>
          <w:b/>
          <w:i w:val="0"/>
          <w:sz w:val="24"/>
        </w:rPr>
        <w:t>Issue a formal finding</w:t>
      </w:r>
      <w:r>
        <w:rPr>
          <w:rFonts w:ascii="Times New Roman" w:hAnsi="Times New Roman"/>
          <w:b w:val="0"/>
          <w:i w:val="0"/>
          <w:sz w:val="24"/>
        </w:rPr>
        <w:t xml:space="preserve"> of judicial misconduct against Hon. Jenny L. McNeill based on the pattern of conduct documented herein.</w:t>
      </w:r>
    </w:p>
    <w:p>
      <w:pPr>
        <w:spacing w:line="480" w:lineRule="auto" w:after="0" w:before="0"/>
      </w:pPr>
      <w:r>
        <w:rPr>
          <w:rFonts w:ascii="Times New Roman" w:hAnsi="Times New Roman"/>
          <w:b/>
          <w:sz w:val="24"/>
        </w:rPr>
        <w:t xml:space="preserve">3. </w:t>
      </w:r>
      <w:r>
        <w:rPr>
          <w:rFonts w:ascii="Times New Roman" w:hAnsi="Times New Roman"/>
          <w:b/>
          <w:i w:val="0"/>
          <w:sz w:val="24"/>
        </w:rPr>
        <w:t>Recommend appropriate discipline</w:t>
      </w:r>
      <w:r>
        <w:rPr>
          <w:rFonts w:ascii="Times New Roman" w:hAnsi="Times New Roman"/>
          <w:b w:val="0"/>
          <w:i w:val="0"/>
          <w:sz w:val="24"/>
        </w:rPr>
        <w:t>, which may include:</w:t>
      </w:r>
    </w:p>
    <w:p>
      <w:pPr>
        <w:spacing w:line="480" w:lineRule="auto" w:after="0" w:before="0"/>
      </w:pPr>
      <w:r>
        <w:rPr>
          <w:rFonts w:ascii="Times New Roman" w:hAnsi="Times New Roman"/>
          <w:b w:val="0"/>
          <w:i w:val="0"/>
          <w:sz w:val="24"/>
        </w:rPr>
        <w:t>- a. Public censure; - b. Suspension from judicial duties; - c. Removal from the bench; - d. Such other discipline as the Commission deems appropriate under MCR 9.200–9.220.</w:t>
      </w:r>
    </w:p>
    <w:p>
      <w:pPr>
        <w:spacing w:line="480" w:lineRule="auto" w:after="0" w:before="0"/>
      </w:pPr>
      <w:r>
        <w:rPr>
          <w:rFonts w:ascii="Times New Roman" w:hAnsi="Times New Roman"/>
          <w:b/>
          <w:sz w:val="24"/>
        </w:rPr>
        <w:t xml:space="preserve">4. </w:t>
      </w:r>
      <w:r>
        <w:rPr>
          <w:rFonts w:ascii="Times New Roman" w:hAnsi="Times New Roman"/>
          <w:b/>
          <w:i w:val="0"/>
          <w:sz w:val="24"/>
        </w:rPr>
        <w:t>Recommend immediate reassignment</w:t>
      </w:r>
      <w:r>
        <w:rPr>
          <w:rFonts w:ascii="Times New Roman" w:hAnsi="Times New Roman"/>
          <w:b w:val="0"/>
          <w:i w:val="0"/>
          <w:sz w:val="24"/>
        </w:rPr>
        <w:t xml:space="preserve"> of Case Nos. 2024-001507-DC and 2023-5907-PP to a different judge in the 14th Judicial Circuit or to a visiting judge, to prevent further harm during the pendency of the investigation.</w:t>
      </w:r>
    </w:p>
    <w:p>
      <w:pPr>
        <w:spacing w:line="480" w:lineRule="auto" w:after="0" w:before="0"/>
      </w:pPr>
      <w:r>
        <w:rPr>
          <w:rFonts w:ascii="Times New Roman" w:hAnsi="Times New Roman"/>
          <w:b/>
          <w:sz w:val="24"/>
        </w:rPr>
        <w:t xml:space="preserve">5. </w:t>
      </w:r>
      <w:r>
        <w:rPr>
          <w:rFonts w:ascii="Times New Roman" w:hAnsi="Times New Roman"/>
          <w:b/>
          <w:i w:val="0"/>
          <w:sz w:val="24"/>
        </w:rPr>
        <w:t>Recommend the immediate restoration of parenting time</w:t>
      </w:r>
      <w:r>
        <w:rPr>
          <w:rFonts w:ascii="Times New Roman" w:hAnsi="Times New Roman"/>
          <w:b w:val="0"/>
          <w:i w:val="0"/>
          <w:sz w:val="24"/>
        </w:rPr>
        <w:t xml:space="preserve"> between Complainant and L.D.W. pending an evidentiary hearing before a disinterested judge, with appropriate best interests findings under MCL 722.23.</w:t>
      </w:r>
    </w:p>
    <w:p>
      <w:pPr>
        <w:spacing w:line="480" w:lineRule="auto" w:after="0" w:before="0"/>
      </w:pPr>
      <w:r>
        <w:rPr>
          <w:rFonts w:ascii="Times New Roman" w:hAnsi="Times New Roman"/>
          <w:b/>
          <w:sz w:val="24"/>
        </w:rPr>
        <w:t xml:space="preserve">6. </w:t>
      </w:r>
      <w:r>
        <w:rPr>
          <w:rFonts w:ascii="Times New Roman" w:hAnsi="Times New Roman"/>
          <w:b/>
          <w:i w:val="0"/>
          <w:sz w:val="24"/>
        </w:rPr>
        <w:t>Recommend ongoing monitoring</w:t>
      </w:r>
      <w:r>
        <w:rPr>
          <w:rFonts w:ascii="Times New Roman" w:hAnsi="Times New Roman"/>
          <w:b w:val="0"/>
          <w:i w:val="0"/>
          <w:sz w:val="24"/>
        </w:rPr>
        <w:t xml:space="preserve"> of Judge McNeill's cases involving pro se litigants, ex parte orders, and contempt proceedings to prevent recurrence of the documented patterns.</w:t>
      </w:r>
    </w:p>
    <w:p>
      <w:pPr>
        <w:spacing w:line="480" w:lineRule="auto" w:after="0" w:before="0"/>
      </w:pPr>
      <w:r>
        <w:rPr>
          <w:rFonts w:ascii="Times New Roman" w:hAnsi="Times New Roman"/>
          <w:b/>
          <w:sz w:val="24"/>
        </w:rPr>
        <w:t xml:space="preserve">7. </w:t>
      </w:r>
      <w:r>
        <w:rPr>
          <w:rFonts w:ascii="Times New Roman" w:hAnsi="Times New Roman"/>
          <w:b/>
          <w:i w:val="0"/>
          <w:sz w:val="24"/>
        </w:rPr>
        <w:t>Refer to appropriate authorities</w:t>
      </w:r>
      <w:r>
        <w:rPr>
          <w:rFonts w:ascii="Times New Roman" w:hAnsi="Times New Roman"/>
          <w:b w:val="0"/>
          <w:i w:val="0"/>
          <w:sz w:val="24"/>
        </w:rPr>
        <w:t xml:space="preserve"> any evidence of conduct that may constitute criminal violations, including false imprisonment arising from the contradictory February 28, 2025 order.</w:t>
      </w:r>
    </w:p>
    <w:p>
      <w:r>
        <w:br w:type="page"/>
      </w:r>
    </w:p>
    <w:p>
      <w:pPr>
        <w:pStyle w:val="Heading2"/>
      </w:pPr>
      <w:r>
        <w:rPr>
          <w:rFonts w:ascii="Times New Roman" w:hAnsi="Times New Roman"/>
        </w:rPr>
        <w:t>XI. VERIFICATION</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being first duly sworn, depose and state under penalty of perjury: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Complainant in this matter and have personal knowledge of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allegations in this Complaint are true and correct to the best of my knowledge, information, and belief.</w:t>
      </w:r>
    </w:p>
    <w:p>
      <w:pPr>
        <w:spacing w:line="480" w:lineRule="auto" w:after="0" w:before="0"/>
      </w:pPr>
      <w:r>
        <w:rPr>
          <w:rFonts w:ascii="Times New Roman" w:hAnsi="Times New Roman"/>
          <w:b/>
          <w:sz w:val="24"/>
        </w:rPr>
        <w:t xml:space="preserve">3. </w:t>
      </w:r>
      <w:r>
        <w:rPr>
          <w:rFonts w:ascii="Times New Roman" w:hAnsi="Times New Roman"/>
          <w:b w:val="0"/>
          <w:i w:val="0"/>
          <w:sz w:val="24"/>
        </w:rPr>
        <w:t>This Complaint is not filed for any improper purpose, but solely to bring to the Commission's attention conduct that I believe constitutes judicial misconduct warranting investigation and discipline.</w:t>
      </w:r>
    </w:p>
    <w:p>
      <w:pPr>
        <w:spacing w:line="480" w:lineRule="auto" w:after="0" w:before="0"/>
      </w:pPr>
      <w:r>
        <w:rPr>
          <w:rFonts w:ascii="Times New Roman" w:hAnsi="Times New Roman"/>
          <w:b/>
          <w:sz w:val="24"/>
        </w:rPr>
        <w:t xml:space="preserve">4. </w:t>
      </w:r>
      <w:r>
        <w:rPr>
          <w:rFonts w:ascii="Times New Roman" w:hAnsi="Times New Roman"/>
          <w:b w:val="0"/>
          <w:i w:val="0"/>
          <w:sz w:val="24"/>
        </w:rPr>
        <w:t>I understand that filing a knowingly false complaint with the Michigan Judicial Tenure Commission may subject me to penalties under Michigan law.</w:t>
      </w:r>
    </w:p>
    <w:p>
      <w:pPr>
        <w:spacing w:line="480" w:lineRule="auto" w:after="0" w:before="0"/>
      </w:pPr>
      <w:r>
        <w:rPr>
          <w:rFonts w:ascii="Times New Roman" w:hAnsi="Times New Roman"/>
          <w:b/>
          <w:sz w:val="24"/>
        </w:rPr>
        <w:t xml:space="preserve">5. </w:t>
      </w:r>
      <w:r>
        <w:rPr>
          <w:rFonts w:ascii="Times New Roman" w:hAnsi="Times New Roman"/>
          <w:b w:val="0"/>
          <w:i w:val="0"/>
          <w:sz w:val="24"/>
        </w:rPr>
        <w:t>The supporting documentation referenced herein as Exhibits A through AO is true and accurate and will be made available to the Commission upon request or as directed.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Complainant 1977 Whitehall Rd Laketon Township, MI 49445 Phone: (231) 903-5690</w:t>
      </w:r>
    </w:p>
    <w:p>
      <w:pPr>
        <w:spacing w:line="480" w:lineRule="auto" w:after="0" w:before="0"/>
      </w:pPr>
      <w:r>
        <w:rPr>
          <w:rFonts w:ascii="Times New Roman" w:hAnsi="Times New Roman"/>
          <w:b/>
          <w:i w:val="0"/>
          <w:sz w:val="24"/>
        </w:rPr>
        <w:t>Subscribed and sworn to before me this ______ day of _________________, 2026.</w:t>
      </w:r>
    </w:p>
    <w:p>
      <w:r>
        <w:br w:type="page"/>
      </w:r>
    </w:p>
    <w:p>
      <w:pPr>
        <w:spacing w:line="480" w:lineRule="auto" w:after="0" w:before="0"/>
      </w:pPr>
      <w:r>
        <w:rPr>
          <w:rFonts w:ascii="Times New Roman" w:hAnsi="Times New Roman"/>
          <w:b w:val="0"/>
          <w:i w:val="0"/>
          <w:sz w:val="24"/>
        </w:rPr>
        <w:t>Notary Public, State of Michigan County of ________________________ My commission expires: ____________</w:t>
      </w:r>
    </w:p>
    <w:p>
      <w:r>
        <w:br w:type="page"/>
      </w:r>
    </w:p>
    <w:p>
      <w:pPr>
        <w:pStyle w:val="Heading2"/>
      </w:pPr>
      <w:r>
        <w:rPr>
          <w:rFonts w:ascii="Times New Roman" w:hAnsi="Times New Roman"/>
        </w:rPr>
        <w:t>XII. EXHIBIT LIST</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A</w:t>
            </w:r>
          </w:p>
        </w:tc>
        <w:tc>
          <w:tcPr>
            <w:tcW w:type="dxa" w:w="4680"/>
          </w:tcPr>
          <w:p>
            <w:pPr>
              <w:spacing w:line="240" w:lineRule="auto"/>
            </w:pPr>
            <w:r/>
            <w:r>
              <w:rPr>
                <w:rFonts w:ascii="Times New Roman" w:hAnsi="Times New Roman"/>
                <w:b w:val="0"/>
                <w:i w:val="0"/>
                <w:sz w:val="24"/>
              </w:rPr>
              <w:t>Police Reports — Seven (7) or More Law Enforcement Investigations with No Findings Against Complainant</w:t>
            </w:r>
          </w:p>
        </w:tc>
      </w:tr>
      <w:tr>
        <w:tc>
          <w:tcPr>
            <w:tcW w:type="dxa" w:w="4680"/>
          </w:tcPr>
          <w:p>
            <w:pPr>
              <w:spacing w:line="240" w:lineRule="auto"/>
            </w:pPr>
            <w:r/>
            <w:r>
              <w:rPr>
                <w:rFonts w:ascii="Times New Roman" w:hAnsi="Times New Roman"/>
                <w:b/>
                <w:i w:val="0"/>
                <w:sz w:val="24"/>
              </w:rPr>
              <w:t>Exhibit B</w:t>
            </w:r>
          </w:p>
        </w:tc>
        <w:tc>
          <w:tcPr>
            <w:tcW w:type="dxa" w:w="4680"/>
          </w:tcPr>
          <w:p>
            <w:pPr>
              <w:spacing w:line="240" w:lineRule="auto"/>
            </w:pPr>
            <w:r/>
            <w:r>
              <w:rPr>
                <w:rFonts w:ascii="Times New Roman" w:hAnsi="Times New Roman"/>
                <w:b w:val="0"/>
                <w:i w:val="0"/>
                <w:sz w:val="24"/>
              </w:rPr>
              <w:t>Personal Protection Orders — Case No. 2023-5907-PP</w:t>
            </w:r>
          </w:p>
        </w:tc>
      </w:tr>
      <w:tr>
        <w:tc>
          <w:tcPr>
            <w:tcW w:type="dxa" w:w="4680"/>
          </w:tcPr>
          <w:p>
            <w:pPr>
              <w:spacing w:line="240" w:lineRule="auto"/>
            </w:pPr>
            <w:r/>
            <w:r>
              <w:rPr>
                <w:rFonts w:ascii="Times New Roman" w:hAnsi="Times New Roman"/>
                <w:b/>
                <w:i w:val="0"/>
                <w:sz w:val="24"/>
              </w:rPr>
              <w:t>Exhibit C</w:t>
            </w:r>
          </w:p>
        </w:tc>
        <w:tc>
          <w:tcPr>
            <w:tcW w:type="dxa" w:w="4680"/>
          </w:tcPr>
          <w:p>
            <w:pPr>
              <w:spacing w:line="240" w:lineRule="auto"/>
            </w:pPr>
            <w:r/>
            <w:r>
              <w:rPr>
                <w:rFonts w:ascii="Times New Roman" w:hAnsi="Times New Roman"/>
                <w:b w:val="0"/>
                <w:i w:val="0"/>
                <w:sz w:val="24"/>
              </w:rPr>
              <w:t>Text Messages Used as Basis for Contempt — Benign Co-Parenting Communications</w:t>
            </w:r>
          </w:p>
        </w:tc>
      </w:tr>
      <w:tr>
        <w:tc>
          <w:tcPr>
            <w:tcW w:type="dxa" w:w="4680"/>
          </w:tcPr>
          <w:p>
            <w:pPr>
              <w:spacing w:line="240" w:lineRule="auto"/>
            </w:pPr>
            <w:r/>
            <w:r>
              <w:rPr>
                <w:rFonts w:ascii="Times New Roman" w:hAnsi="Times New Roman"/>
                <w:b/>
                <w:i w:val="0"/>
                <w:sz w:val="24"/>
              </w:rPr>
              <w:t>Exhibit D</w:t>
            </w:r>
          </w:p>
        </w:tc>
        <w:tc>
          <w:tcPr>
            <w:tcW w:type="dxa" w:w="4680"/>
          </w:tcPr>
          <w:p>
            <w:pPr>
              <w:spacing w:line="240" w:lineRule="auto"/>
            </w:pPr>
            <w:r/>
            <w:r>
              <w:rPr>
                <w:rFonts w:ascii="Times New Roman" w:hAnsi="Times New Roman"/>
                <w:b w:val="0"/>
                <w:i w:val="0"/>
                <w:sz w:val="24"/>
              </w:rPr>
              <w:t>Orders Dated August 8, 2025 — Suspension of All Parenting Time</w:t>
            </w:r>
          </w:p>
        </w:tc>
      </w:tr>
      <w:tr>
        <w:tc>
          <w:tcPr>
            <w:tcW w:type="dxa" w:w="4680"/>
          </w:tcPr>
          <w:p>
            <w:pPr>
              <w:spacing w:line="240" w:lineRule="auto"/>
            </w:pPr>
            <w:r/>
            <w:r>
              <w:rPr>
                <w:rFonts w:ascii="Times New Roman" w:hAnsi="Times New Roman"/>
                <w:b/>
                <w:i w:val="0"/>
                <w:sz w:val="24"/>
              </w:rPr>
              <w:t>Exhibit E</w:t>
            </w:r>
          </w:p>
        </w:tc>
        <w:tc>
          <w:tcPr>
            <w:tcW w:type="dxa" w:w="4680"/>
          </w:tcPr>
          <w:p>
            <w:pPr>
              <w:spacing w:line="240" w:lineRule="auto"/>
            </w:pPr>
            <w:r/>
            <w:r>
              <w:rPr>
                <w:rFonts w:ascii="Times New Roman" w:hAnsi="Times New Roman"/>
                <w:b w:val="0"/>
                <w:i w:val="0"/>
                <w:sz w:val="24"/>
              </w:rPr>
              <w:t>Prior Custody Orders — 50/50 Joint Physical Custody</w:t>
            </w:r>
          </w:p>
        </w:tc>
      </w:tr>
      <w:tr>
        <w:tc>
          <w:tcPr>
            <w:tcW w:type="dxa" w:w="4680"/>
          </w:tcPr>
          <w:p>
            <w:pPr>
              <w:spacing w:line="240" w:lineRule="auto"/>
            </w:pPr>
            <w:r/>
            <w:r>
              <w:rPr>
                <w:rFonts w:ascii="Times New Roman" w:hAnsi="Times New Roman"/>
                <w:b/>
                <w:i w:val="0"/>
                <w:sz w:val="24"/>
              </w:rPr>
              <w:t>Exhibit F</w:t>
            </w:r>
          </w:p>
        </w:tc>
        <w:tc>
          <w:tcPr>
            <w:tcW w:type="dxa" w:w="4680"/>
          </w:tcPr>
          <w:p>
            <w:pPr>
              <w:spacing w:line="240" w:lineRule="auto"/>
            </w:pPr>
            <w:r/>
            <w:r>
              <w:rPr>
                <w:rFonts w:ascii="Times New Roman" w:hAnsi="Times New Roman"/>
                <w:b w:val="0"/>
                <w:i w:val="0"/>
                <w:sz w:val="24"/>
              </w:rPr>
              <w:t>Timeline of Denied Parenting Time — 329+ Days, 310+ Hours Lost</w:t>
            </w:r>
          </w:p>
        </w:tc>
      </w:tr>
      <w:tr>
        <w:tc>
          <w:tcPr>
            <w:tcW w:type="dxa" w:w="4680"/>
          </w:tcPr>
          <w:p>
            <w:pPr>
              <w:spacing w:line="240" w:lineRule="auto"/>
            </w:pPr>
            <w:r/>
            <w:r>
              <w:rPr>
                <w:rFonts w:ascii="Times New Roman" w:hAnsi="Times New Roman"/>
                <w:b/>
                <w:i w:val="0"/>
                <w:sz w:val="24"/>
              </w:rPr>
              <w:t>Exhibit G</w:t>
            </w:r>
          </w:p>
        </w:tc>
        <w:tc>
          <w:tcPr>
            <w:tcW w:type="dxa" w:w="4680"/>
          </w:tcPr>
          <w:p>
            <w:pPr>
              <w:spacing w:line="240" w:lineRule="auto"/>
            </w:pPr>
            <w:r/>
            <w:r>
              <w:rPr>
                <w:rFonts w:ascii="Times New Roman" w:hAnsi="Times New Roman"/>
                <w:b w:val="0"/>
                <w:i w:val="0"/>
                <w:sz w:val="24"/>
              </w:rPr>
              <w:t>Docket Sheet — Absence of MCL 722.23 Best Interests Findings</w:t>
            </w:r>
          </w:p>
        </w:tc>
      </w:tr>
      <w:tr>
        <w:tc>
          <w:tcPr>
            <w:tcW w:type="dxa" w:w="4680"/>
          </w:tcPr>
          <w:p>
            <w:pPr>
              <w:spacing w:line="240" w:lineRule="auto"/>
            </w:pPr>
            <w:r/>
            <w:r>
              <w:rPr>
                <w:rFonts w:ascii="Times New Roman" w:hAnsi="Times New Roman"/>
                <w:b/>
                <w:i w:val="0"/>
                <w:sz w:val="24"/>
              </w:rPr>
              <w:t>Exhibit H</w:t>
            </w:r>
          </w:p>
        </w:tc>
        <w:tc>
          <w:tcPr>
            <w:tcW w:type="dxa" w:w="4680"/>
          </w:tcPr>
          <w:p>
            <w:pPr>
              <w:spacing w:line="240" w:lineRule="auto"/>
            </w:pPr>
            <w:r/>
            <w:r>
              <w:rPr>
                <w:rFonts w:ascii="Times New Roman" w:hAnsi="Times New Roman"/>
                <w:b w:val="0"/>
                <w:i w:val="0"/>
                <w:sz w:val="24"/>
              </w:rPr>
              <w:t>Best Interests Factor Analysis — Nine (9) of Twelve (12) Factors Favor Father</w:t>
            </w:r>
          </w:p>
        </w:tc>
      </w:tr>
      <w:tr>
        <w:tc>
          <w:tcPr>
            <w:tcW w:type="dxa" w:w="4680"/>
          </w:tcPr>
          <w:p>
            <w:pPr>
              <w:spacing w:line="240" w:lineRule="auto"/>
            </w:pPr>
            <w:r/>
            <w:r>
              <w:rPr>
                <w:rFonts w:ascii="Times New Roman" w:hAnsi="Times New Roman"/>
                <w:b/>
                <w:i w:val="0"/>
                <w:sz w:val="24"/>
              </w:rPr>
              <w:t>Exhibit I</w:t>
            </w:r>
          </w:p>
        </w:tc>
        <w:tc>
          <w:tcPr>
            <w:tcW w:type="dxa" w:w="4680"/>
          </w:tcPr>
          <w:p>
            <w:pPr>
              <w:spacing w:line="240" w:lineRule="auto"/>
            </w:pPr>
            <w:r/>
            <w:r>
              <w:rPr>
                <w:rFonts w:ascii="Times New Roman" w:hAnsi="Times New Roman"/>
                <w:b w:val="0"/>
                <w:i w:val="0"/>
                <w:sz w:val="24"/>
              </w:rPr>
              <w:t>HealthWest Psychological Evaluation — Clearing Father</w:t>
            </w:r>
          </w:p>
        </w:tc>
      </w:tr>
      <w:tr>
        <w:tc>
          <w:tcPr>
            <w:tcW w:type="dxa" w:w="4680"/>
          </w:tcPr>
          <w:p>
            <w:pPr>
              <w:spacing w:line="240" w:lineRule="auto"/>
            </w:pPr>
            <w:r/>
            <w:r>
              <w:rPr>
                <w:rFonts w:ascii="Times New Roman" w:hAnsi="Times New Roman"/>
                <w:b/>
                <w:i w:val="0"/>
                <w:sz w:val="24"/>
              </w:rPr>
              <w:t>Exhibit J</w:t>
            </w:r>
          </w:p>
        </w:tc>
        <w:tc>
          <w:tcPr>
            <w:tcW w:type="dxa" w:w="4680"/>
          </w:tcPr>
          <w:p>
            <w:pPr>
              <w:spacing w:line="240" w:lineRule="auto"/>
            </w:pPr>
            <w:r/>
            <w:r>
              <w:rPr>
                <w:rFonts w:ascii="Times New Roman" w:hAnsi="Times New Roman"/>
                <w:b w:val="0"/>
                <w:i w:val="0"/>
                <w:sz w:val="24"/>
              </w:rPr>
              <w:t>HealthWest Findings — Documented Parental Alienation</w:t>
            </w:r>
          </w:p>
        </w:tc>
      </w:tr>
      <w:tr>
        <w:tc>
          <w:tcPr>
            <w:tcW w:type="dxa" w:w="4680"/>
          </w:tcPr>
          <w:p>
            <w:pPr>
              <w:spacing w:line="240" w:lineRule="auto"/>
            </w:pPr>
            <w:r/>
            <w:r>
              <w:rPr>
                <w:rFonts w:ascii="Times New Roman" w:hAnsi="Times New Roman"/>
                <w:b/>
                <w:i w:val="0"/>
                <w:sz w:val="24"/>
              </w:rPr>
              <w:t>Exhibit K</w:t>
            </w:r>
          </w:p>
        </w:tc>
        <w:tc>
          <w:tcPr>
            <w:tcW w:type="dxa" w:w="4680"/>
          </w:tcPr>
          <w:p>
            <w:pPr>
              <w:spacing w:line="240" w:lineRule="auto"/>
            </w:pPr>
            <w:r/>
            <w:r>
              <w:rPr>
                <w:rFonts w:ascii="Times New Roman" w:hAnsi="Times New Roman"/>
                <w:b w:val="0"/>
                <w:i w:val="0"/>
                <w:sz w:val="24"/>
              </w:rPr>
              <w:t>Second Psychological Evaluation — Routing Through Judge's Secretary (Not Clerk)</w:t>
            </w:r>
          </w:p>
        </w:tc>
      </w:tr>
      <w:tr>
        <w:tc>
          <w:tcPr>
            <w:tcW w:type="dxa" w:w="4680"/>
          </w:tcPr>
          <w:p>
            <w:pPr>
              <w:spacing w:line="240" w:lineRule="auto"/>
            </w:pPr>
            <w:r/>
            <w:r>
              <w:rPr>
                <w:rFonts w:ascii="Times New Roman" w:hAnsi="Times New Roman"/>
                <w:b/>
                <w:i w:val="0"/>
                <w:sz w:val="24"/>
              </w:rPr>
              <w:t>Exhibit L</w:t>
            </w:r>
          </w:p>
        </w:tc>
        <w:tc>
          <w:tcPr>
            <w:tcW w:type="dxa" w:w="4680"/>
          </w:tcPr>
          <w:p>
            <w:pPr>
              <w:spacing w:line="240" w:lineRule="auto"/>
            </w:pPr>
            <w:r/>
            <w:r>
              <w:rPr>
                <w:rFonts w:ascii="Times New Roman" w:hAnsi="Times New Roman"/>
                <w:b w:val="0"/>
                <w:i w:val="0"/>
                <w:sz w:val="24"/>
              </w:rPr>
              <w:t>Transcript Excerpt — Judge's "Ghost" Mental Health Evaluation Comment</w:t>
            </w:r>
          </w:p>
        </w:tc>
      </w:tr>
      <w:tr>
        <w:tc>
          <w:tcPr>
            <w:tcW w:type="dxa" w:w="4680"/>
          </w:tcPr>
          <w:p>
            <w:pPr>
              <w:spacing w:line="240" w:lineRule="auto"/>
            </w:pPr>
            <w:r/>
            <w:r>
              <w:rPr>
                <w:rFonts w:ascii="Times New Roman" w:hAnsi="Times New Roman"/>
                <w:b/>
                <w:i w:val="0"/>
                <w:sz w:val="24"/>
              </w:rPr>
              <w:t>Exhibit M</w:t>
            </w:r>
          </w:p>
        </w:tc>
        <w:tc>
          <w:tcPr>
            <w:tcW w:type="dxa" w:w="4680"/>
          </w:tcPr>
          <w:p>
            <w:pPr>
              <w:spacing w:line="240" w:lineRule="auto"/>
            </w:pPr>
            <w:r/>
            <w:r>
              <w:rPr>
                <w:rFonts w:ascii="Times New Roman" w:hAnsi="Times New Roman"/>
                <w:b w:val="0"/>
                <w:i w:val="0"/>
                <w:sz w:val="24"/>
              </w:rPr>
              <w:t>Transcript Excerpt — "Do not file any more. I will not look at it."</w:t>
            </w:r>
          </w:p>
        </w:tc>
      </w:tr>
      <w:tr>
        <w:tc>
          <w:tcPr>
            <w:tcW w:type="dxa" w:w="4680"/>
          </w:tcPr>
          <w:p>
            <w:pPr>
              <w:spacing w:line="240" w:lineRule="auto"/>
            </w:pPr>
            <w:r/>
            <w:r>
              <w:rPr>
                <w:rFonts w:ascii="Times New Roman" w:hAnsi="Times New Roman"/>
                <w:b/>
                <w:i w:val="0"/>
                <w:sz w:val="24"/>
              </w:rPr>
              <w:t>Exhibit N</w:t>
            </w:r>
          </w:p>
        </w:tc>
        <w:tc>
          <w:tcPr>
            <w:tcW w:type="dxa" w:w="4680"/>
          </w:tcPr>
          <w:p>
            <w:pPr>
              <w:spacing w:line="240" w:lineRule="auto"/>
            </w:pPr>
            <w:r/>
            <w:r>
              <w:rPr>
                <w:rFonts w:ascii="Times New Roman" w:hAnsi="Times New Roman"/>
                <w:b w:val="0"/>
                <w:i w:val="0"/>
                <w:sz w:val="24"/>
              </w:rPr>
              <w:t>Log of Motions Denied Without Hearing</w:t>
            </w:r>
          </w:p>
        </w:tc>
      </w:tr>
      <w:tr>
        <w:tc>
          <w:tcPr>
            <w:tcW w:type="dxa" w:w="4680"/>
          </w:tcPr>
          <w:p>
            <w:pPr>
              <w:spacing w:line="240" w:lineRule="auto"/>
            </w:pPr>
            <w:r/>
            <w:r>
              <w:rPr>
                <w:rFonts w:ascii="Times New Roman" w:hAnsi="Times New Roman"/>
                <w:b/>
                <w:i w:val="0"/>
                <w:sz w:val="24"/>
              </w:rPr>
              <w:t>Exhibit O</w:t>
            </w:r>
          </w:p>
        </w:tc>
        <w:tc>
          <w:tcPr>
            <w:tcW w:type="dxa" w:w="4680"/>
          </w:tcPr>
          <w:p>
            <w:pPr>
              <w:spacing w:line="240" w:lineRule="auto"/>
            </w:pPr>
            <w:r/>
            <w:r>
              <w:rPr>
                <w:rFonts w:ascii="Times New Roman" w:hAnsi="Times New Roman"/>
                <w:b w:val="0"/>
                <w:i w:val="0"/>
                <w:sz w:val="24"/>
              </w:rPr>
              <w:t>Docket Analysis — Absence of MCR 2.625 Vexatious Litigant Finding</w:t>
            </w:r>
          </w:p>
        </w:tc>
      </w:tr>
      <w:tr>
        <w:tc>
          <w:tcPr>
            <w:tcW w:type="dxa" w:w="4680"/>
          </w:tcPr>
          <w:p>
            <w:pPr>
              <w:spacing w:line="240" w:lineRule="auto"/>
            </w:pPr>
            <w:r/>
            <w:r>
              <w:rPr>
                <w:rFonts w:ascii="Times New Roman" w:hAnsi="Times New Roman"/>
                <w:b/>
                <w:i w:val="0"/>
                <w:sz w:val="24"/>
              </w:rPr>
              <w:t>Exhibit P</w:t>
            </w:r>
          </w:p>
        </w:tc>
        <w:tc>
          <w:tcPr>
            <w:tcW w:type="dxa" w:w="4680"/>
          </w:tcPr>
          <w:p>
            <w:pPr>
              <w:spacing w:line="240" w:lineRule="auto"/>
            </w:pPr>
            <w:r/>
            <w:r>
              <w:rPr>
                <w:rFonts w:ascii="Times New Roman" w:hAnsi="Times New Roman"/>
                <w:b w:val="0"/>
                <w:i w:val="0"/>
                <w:sz w:val="24"/>
              </w:rPr>
              <w:t>Ex Parte Order Log — 24 of 55 Orders Entered Ex Parte (44%)</w:t>
            </w:r>
          </w:p>
        </w:tc>
      </w:tr>
      <w:tr>
        <w:tc>
          <w:tcPr>
            <w:tcW w:type="dxa" w:w="4680"/>
          </w:tcPr>
          <w:p>
            <w:pPr>
              <w:spacing w:line="240" w:lineRule="auto"/>
            </w:pPr>
            <w:r/>
            <w:r>
              <w:rPr>
                <w:rFonts w:ascii="Times New Roman" w:hAnsi="Times New Roman"/>
                <w:b/>
                <w:i w:val="0"/>
                <w:sz w:val="24"/>
              </w:rPr>
              <w:t>Exhibit Q</w:t>
            </w:r>
          </w:p>
        </w:tc>
        <w:tc>
          <w:tcPr>
            <w:tcW w:type="dxa" w:w="4680"/>
          </w:tcPr>
          <w:p>
            <w:pPr>
              <w:spacing w:line="240" w:lineRule="auto"/>
            </w:pPr>
            <w:r/>
            <w:r>
              <w:rPr>
                <w:rFonts w:ascii="Times New Roman" w:hAnsi="Times New Roman"/>
                <w:b w:val="0"/>
                <w:i w:val="0"/>
                <w:sz w:val="24"/>
              </w:rPr>
              <w:t>August 8, 2025 — Five (5) Ex Parte Orders Entered on Single Day</w:t>
            </w:r>
          </w:p>
        </w:tc>
      </w:tr>
      <w:tr>
        <w:tc>
          <w:tcPr>
            <w:tcW w:type="dxa" w:w="4680"/>
          </w:tcPr>
          <w:p>
            <w:pPr>
              <w:spacing w:line="240" w:lineRule="auto"/>
            </w:pPr>
            <w:r/>
            <w:r>
              <w:rPr>
                <w:rFonts w:ascii="Times New Roman" w:hAnsi="Times New Roman"/>
                <w:b/>
                <w:i w:val="0"/>
                <w:sz w:val="24"/>
              </w:rPr>
              <w:t>Exhibit R</w:t>
            </w:r>
          </w:p>
        </w:tc>
        <w:tc>
          <w:tcPr>
            <w:tcW w:type="dxa" w:w="4680"/>
          </w:tcPr>
          <w:p>
            <w:pPr>
              <w:spacing w:line="240" w:lineRule="auto"/>
            </w:pPr>
            <w:r/>
            <w:r>
              <w:rPr>
                <w:rFonts w:ascii="Times New Roman" w:hAnsi="Times New Roman"/>
                <w:b w:val="0"/>
                <w:i w:val="0"/>
                <w:sz w:val="24"/>
              </w:rPr>
              <w:t>Transcript Excerpt — "Yes, I had my staff listen to it" (USB Evidence Admission)</w:t>
            </w:r>
          </w:p>
        </w:tc>
      </w:tr>
      <w:tr>
        <w:tc>
          <w:tcPr>
            <w:tcW w:type="dxa" w:w="4680"/>
          </w:tcPr>
          <w:p>
            <w:pPr>
              <w:spacing w:line="240" w:lineRule="auto"/>
            </w:pPr>
            <w:r/>
            <w:r>
              <w:rPr>
                <w:rFonts w:ascii="Times New Roman" w:hAnsi="Times New Roman"/>
                <w:b/>
                <w:i w:val="0"/>
                <w:sz w:val="24"/>
              </w:rPr>
              <w:t>Exhibit S</w:t>
            </w:r>
          </w:p>
        </w:tc>
        <w:tc>
          <w:tcPr>
            <w:tcW w:type="dxa" w:w="4680"/>
          </w:tcPr>
          <w:p>
            <w:pPr>
              <w:spacing w:line="240" w:lineRule="auto"/>
            </w:pPr>
            <w:r/>
            <w:r>
              <w:rPr>
                <w:rFonts w:ascii="Times New Roman" w:hAnsi="Times New Roman"/>
                <w:b w:val="0"/>
                <w:i w:val="0"/>
                <w:sz w:val="24"/>
              </w:rPr>
              <w:t>Secretary Emails (2024_11_29) — Direct Communications re: PPO and Jail Status</w:t>
            </w:r>
          </w:p>
        </w:tc>
      </w:tr>
      <w:tr>
        <w:tc>
          <w:tcPr>
            <w:tcW w:type="dxa" w:w="4680"/>
          </w:tcPr>
          <w:p>
            <w:pPr>
              <w:spacing w:line="240" w:lineRule="auto"/>
            </w:pPr>
            <w:r/>
            <w:r>
              <w:rPr>
                <w:rFonts w:ascii="Times New Roman" w:hAnsi="Times New Roman"/>
                <w:b/>
                <w:i w:val="0"/>
                <w:sz w:val="24"/>
              </w:rPr>
              <w:t>Exhibit T</w:t>
            </w:r>
          </w:p>
        </w:tc>
        <w:tc>
          <w:tcPr>
            <w:tcW w:type="dxa" w:w="4680"/>
          </w:tcPr>
          <w:p>
            <w:pPr>
              <w:spacing w:line="240" w:lineRule="auto"/>
            </w:pPr>
            <w:r/>
            <w:r>
              <w:rPr>
                <w:rFonts w:ascii="Times New Roman" w:hAnsi="Times New Roman"/>
                <w:b w:val="0"/>
                <w:i w:val="0"/>
                <w:sz w:val="24"/>
              </w:rPr>
              <w:t>Order Imposing $250 Bond on Pro Se Litigant</w:t>
            </w:r>
          </w:p>
        </w:tc>
      </w:tr>
      <w:tr>
        <w:tc>
          <w:tcPr>
            <w:tcW w:type="dxa" w:w="4680"/>
          </w:tcPr>
          <w:p>
            <w:pPr>
              <w:spacing w:line="240" w:lineRule="auto"/>
            </w:pPr>
            <w:r/>
            <w:r>
              <w:rPr>
                <w:rFonts w:ascii="Times New Roman" w:hAnsi="Times New Roman"/>
                <w:b/>
                <w:i w:val="0"/>
                <w:sz w:val="24"/>
              </w:rPr>
              <w:t>Exhibit U</w:t>
            </w:r>
          </w:p>
        </w:tc>
        <w:tc>
          <w:tcPr>
            <w:tcW w:type="dxa" w:w="4680"/>
          </w:tcPr>
          <w:p>
            <w:pPr>
              <w:spacing w:line="240" w:lineRule="auto"/>
            </w:pPr>
            <w:r/>
            <w:r>
              <w:rPr>
                <w:rFonts w:ascii="Times New Roman" w:hAnsi="Times New Roman"/>
                <w:b w:val="0"/>
                <w:i w:val="0"/>
                <w:sz w:val="24"/>
              </w:rPr>
              <w:t xml:space="preserve">Constitutional Analysis — </w:t>
            </w:r>
            <w:r>
              <w:rPr>
                <w:rFonts w:ascii="Times New Roman" w:hAnsi="Times New Roman"/>
                <w:b w:val="0"/>
                <w:i/>
                <w:sz w:val="24"/>
              </w:rPr>
              <w:t>Boddie v Connecticut</w:t>
            </w:r>
            <w:r>
              <w:rPr>
                <w:rFonts w:ascii="Times New Roman" w:hAnsi="Times New Roman"/>
                <w:b w:val="0"/>
                <w:i w:val="0"/>
                <w:sz w:val="24"/>
              </w:rPr>
              <w:t>, 401 U.S. 371 (1971)</w:t>
            </w:r>
          </w:p>
        </w:tc>
      </w:tr>
      <w:tr>
        <w:tc>
          <w:tcPr>
            <w:tcW w:type="dxa" w:w="4680"/>
          </w:tcPr>
          <w:p>
            <w:pPr>
              <w:spacing w:line="240" w:lineRule="auto"/>
            </w:pPr>
            <w:r/>
            <w:r>
              <w:rPr>
                <w:rFonts w:ascii="Times New Roman" w:hAnsi="Times New Roman"/>
                <w:b/>
                <w:i w:val="0"/>
                <w:sz w:val="24"/>
              </w:rPr>
              <w:t>Exhibit V</w:t>
            </w:r>
          </w:p>
        </w:tc>
        <w:tc>
          <w:tcPr>
            <w:tcW w:type="dxa" w:w="4680"/>
          </w:tcPr>
          <w:p>
            <w:pPr>
              <w:spacing w:line="240" w:lineRule="auto"/>
            </w:pPr>
            <w:r/>
            <w:r>
              <w:rPr>
                <w:rFonts w:ascii="Times New Roman" w:hAnsi="Times New Roman"/>
                <w:b w:val="0"/>
                <w:i w:val="0"/>
                <w:sz w:val="24"/>
              </w:rPr>
              <w:t>Orders Reflecting Adverse Credibility Findings Made Without Evidentiary Hearing</w:t>
            </w:r>
          </w:p>
        </w:tc>
      </w:tr>
      <w:tr>
        <w:tc>
          <w:tcPr>
            <w:tcW w:type="dxa" w:w="4680"/>
          </w:tcPr>
          <w:p>
            <w:pPr>
              <w:spacing w:line="240" w:lineRule="auto"/>
            </w:pPr>
            <w:r/>
            <w:r>
              <w:rPr>
                <w:rFonts w:ascii="Times New Roman" w:hAnsi="Times New Roman"/>
                <w:b/>
                <w:i w:val="0"/>
                <w:sz w:val="24"/>
              </w:rPr>
              <w:t>Exhibit W</w:t>
            </w:r>
          </w:p>
        </w:tc>
        <w:tc>
          <w:tcPr>
            <w:tcW w:type="dxa" w:w="4680"/>
          </w:tcPr>
          <w:p>
            <w:pPr>
              <w:spacing w:line="240" w:lineRule="auto"/>
            </w:pPr>
            <w:r/>
            <w:r>
              <w:rPr>
                <w:rFonts w:ascii="Times New Roman" w:hAnsi="Times New Roman"/>
                <w:b w:val="0"/>
                <w:i w:val="0"/>
                <w:sz w:val="24"/>
              </w:rPr>
              <w:t>Transcript Excerpts — Judge Calling Complainant "A Liar" and "Crazy"</w:t>
            </w:r>
          </w:p>
        </w:tc>
      </w:tr>
      <w:tr>
        <w:tc>
          <w:tcPr>
            <w:tcW w:type="dxa" w:w="4680"/>
          </w:tcPr>
          <w:p>
            <w:pPr>
              <w:spacing w:line="240" w:lineRule="auto"/>
            </w:pPr>
            <w:r/>
            <w:r>
              <w:rPr>
                <w:rFonts w:ascii="Times New Roman" w:hAnsi="Times New Roman"/>
                <w:b/>
                <w:i w:val="0"/>
                <w:sz w:val="24"/>
              </w:rPr>
              <w:t>Exhibit X</w:t>
            </w:r>
          </w:p>
        </w:tc>
        <w:tc>
          <w:tcPr>
            <w:tcW w:type="dxa" w:w="4680"/>
          </w:tcPr>
          <w:p>
            <w:pPr>
              <w:spacing w:line="240" w:lineRule="auto"/>
            </w:pPr>
            <w:r/>
            <w:r>
              <w:rPr>
                <w:rFonts w:ascii="Times New Roman" w:hAnsi="Times New Roman"/>
                <w:b w:val="0"/>
                <w:i w:val="0"/>
                <w:sz w:val="24"/>
              </w:rPr>
              <w:t>Hearing Log — Seven (7) Documented Muting Incidents in Single Hearing</w:t>
            </w:r>
          </w:p>
        </w:tc>
      </w:tr>
      <w:tr>
        <w:tc>
          <w:tcPr>
            <w:tcW w:type="dxa" w:w="4680"/>
          </w:tcPr>
          <w:p>
            <w:pPr>
              <w:spacing w:line="240" w:lineRule="auto"/>
            </w:pPr>
            <w:r/>
            <w:r>
              <w:rPr>
                <w:rFonts w:ascii="Times New Roman" w:hAnsi="Times New Roman"/>
                <w:b/>
                <w:i w:val="0"/>
                <w:sz w:val="24"/>
              </w:rPr>
              <w:t>Exhibit Y</w:t>
            </w:r>
          </w:p>
        </w:tc>
        <w:tc>
          <w:tcPr>
            <w:tcW w:type="dxa" w:w="4680"/>
          </w:tcPr>
          <w:p>
            <w:pPr>
              <w:spacing w:line="240" w:lineRule="auto"/>
            </w:pPr>
            <w:r/>
            <w:r>
              <w:rPr>
                <w:rFonts w:ascii="Times New Roman" w:hAnsi="Times New Roman"/>
                <w:b w:val="0"/>
                <w:i w:val="0"/>
                <w:sz w:val="24"/>
              </w:rPr>
              <w:t>February 28, 2025 Order — Contradictory 14-Day Jail and Simultaneous Dismissal</w:t>
            </w:r>
          </w:p>
        </w:tc>
      </w:tr>
      <w:tr>
        <w:tc>
          <w:tcPr>
            <w:tcW w:type="dxa" w:w="4680"/>
          </w:tcPr>
          <w:p>
            <w:pPr>
              <w:spacing w:line="240" w:lineRule="auto"/>
            </w:pPr>
            <w:r/>
            <w:r>
              <w:rPr>
                <w:rFonts w:ascii="Times New Roman" w:hAnsi="Times New Roman"/>
                <w:b/>
                <w:i w:val="0"/>
                <w:sz w:val="24"/>
              </w:rPr>
              <w:t>Exhibit Z</w:t>
            </w:r>
          </w:p>
        </w:tc>
        <w:tc>
          <w:tcPr>
            <w:tcW w:type="dxa" w:w="4680"/>
          </w:tcPr>
          <w:p>
            <w:pPr>
              <w:spacing w:line="240" w:lineRule="auto"/>
            </w:pPr>
            <w:r/>
            <w:r>
              <w:rPr>
                <w:rFonts w:ascii="Times New Roman" w:hAnsi="Times New Roman"/>
                <w:b w:val="0"/>
                <w:i w:val="0"/>
                <w:sz w:val="24"/>
              </w:rPr>
              <w:t>Jail Records — Incarceration of Complainant</w:t>
            </w:r>
          </w:p>
        </w:tc>
      </w:tr>
      <w:tr>
        <w:tc>
          <w:tcPr>
            <w:tcW w:type="dxa" w:w="4680"/>
          </w:tcPr>
          <w:p>
            <w:pPr>
              <w:spacing w:line="240" w:lineRule="auto"/>
            </w:pPr>
            <w:r/>
            <w:r>
              <w:rPr>
                <w:rFonts w:ascii="Times New Roman" w:hAnsi="Times New Roman"/>
                <w:b/>
                <w:i w:val="0"/>
                <w:sz w:val="24"/>
              </w:rPr>
              <w:t>Exhibit AA</w:t>
            </w:r>
          </w:p>
        </w:tc>
        <w:tc>
          <w:tcPr>
            <w:tcW w:type="dxa" w:w="4680"/>
          </w:tcPr>
          <w:p>
            <w:pPr>
              <w:spacing w:line="240" w:lineRule="auto"/>
            </w:pPr>
            <w:r/>
            <w:r>
              <w:rPr>
                <w:rFonts w:ascii="Times New Roman" w:hAnsi="Times New Roman"/>
                <w:b w:val="0"/>
                <w:i w:val="0"/>
                <w:sz w:val="24"/>
              </w:rPr>
              <w:t>Transcript Excerpt — "I have represented Party A in the past"</w:t>
            </w:r>
          </w:p>
        </w:tc>
      </w:tr>
      <w:tr>
        <w:tc>
          <w:tcPr>
            <w:tcW w:type="dxa" w:w="4680"/>
          </w:tcPr>
          <w:p>
            <w:pPr>
              <w:spacing w:line="240" w:lineRule="auto"/>
            </w:pPr>
            <w:r/>
            <w:r>
              <w:rPr>
                <w:rFonts w:ascii="Times New Roman" w:hAnsi="Times New Roman"/>
                <w:b/>
                <w:i w:val="0"/>
                <w:sz w:val="24"/>
              </w:rPr>
              <w:t>Exhibit AB</w:t>
            </w:r>
          </w:p>
        </w:tc>
        <w:tc>
          <w:tcPr>
            <w:tcW w:type="dxa" w:w="4680"/>
          </w:tcPr>
          <w:p>
            <w:pPr>
              <w:spacing w:line="240" w:lineRule="auto"/>
            </w:pPr>
            <w:r/>
            <w:r>
              <w:rPr>
                <w:rFonts w:ascii="Times New Roman" w:hAnsi="Times New Roman"/>
                <w:b w:val="0"/>
                <w:i w:val="0"/>
                <w:sz w:val="24"/>
              </w:rPr>
              <w:t>September 25, 2024 Order — Self-Denial of Disqualification Motion</w:t>
            </w:r>
          </w:p>
        </w:tc>
      </w:tr>
      <w:tr>
        <w:tc>
          <w:tcPr>
            <w:tcW w:type="dxa" w:w="4680"/>
          </w:tcPr>
          <w:p>
            <w:pPr>
              <w:spacing w:line="240" w:lineRule="auto"/>
            </w:pPr>
            <w:r/>
            <w:r>
              <w:rPr>
                <w:rFonts w:ascii="Times New Roman" w:hAnsi="Times New Roman"/>
                <w:b/>
                <w:i w:val="0"/>
                <w:sz w:val="24"/>
              </w:rPr>
              <w:t>Exhibit AC</w:t>
            </w:r>
          </w:p>
        </w:tc>
        <w:tc>
          <w:tcPr>
            <w:tcW w:type="dxa" w:w="4680"/>
          </w:tcPr>
          <w:p>
            <w:pPr>
              <w:spacing w:line="240" w:lineRule="auto"/>
            </w:pPr>
            <w:r/>
            <w:r>
              <w:rPr>
                <w:rFonts w:ascii="Times New Roman" w:hAnsi="Times New Roman"/>
                <w:b w:val="0"/>
                <w:i w:val="0"/>
                <w:sz w:val="24"/>
              </w:rPr>
              <w:t>MCR 2.003(D)(1) — Mandatory Referral Requirement (Annotated)</w:t>
            </w:r>
          </w:p>
        </w:tc>
      </w:tr>
      <w:tr>
        <w:tc>
          <w:tcPr>
            <w:tcW w:type="dxa" w:w="4680"/>
          </w:tcPr>
          <w:p>
            <w:pPr>
              <w:spacing w:line="240" w:lineRule="auto"/>
            </w:pPr>
            <w:r/>
            <w:r>
              <w:rPr>
                <w:rFonts w:ascii="Times New Roman" w:hAnsi="Times New Roman"/>
                <w:b/>
                <w:i w:val="0"/>
                <w:sz w:val="24"/>
              </w:rPr>
              <w:t>Exhibit AD</w:t>
            </w:r>
          </w:p>
        </w:tc>
        <w:tc>
          <w:tcPr>
            <w:tcW w:type="dxa" w:w="4680"/>
          </w:tcPr>
          <w:p>
            <w:pPr>
              <w:spacing w:line="240" w:lineRule="auto"/>
            </w:pPr>
            <w:r/>
            <w:r>
              <w:rPr>
                <w:rFonts w:ascii="Times New Roman" w:hAnsi="Times New Roman"/>
                <w:b w:val="0"/>
                <w:i w:val="0"/>
                <w:sz w:val="24"/>
              </w:rPr>
              <w:t>May 16, 2025 Order — "Without a Hearing" Notation on Face of Order</w:t>
            </w:r>
          </w:p>
        </w:tc>
      </w:tr>
      <w:tr>
        <w:tc>
          <w:tcPr>
            <w:tcW w:type="dxa" w:w="4680"/>
          </w:tcPr>
          <w:p>
            <w:pPr>
              <w:spacing w:line="240" w:lineRule="auto"/>
            </w:pPr>
            <w:r/>
            <w:r>
              <w:rPr>
                <w:rFonts w:ascii="Times New Roman" w:hAnsi="Times New Roman"/>
                <w:b/>
                <w:i w:val="0"/>
                <w:sz w:val="24"/>
              </w:rPr>
              <w:t>Exhibit AE</w:t>
            </w:r>
          </w:p>
        </w:tc>
        <w:tc>
          <w:tcPr>
            <w:tcW w:type="dxa" w:w="4680"/>
          </w:tcPr>
          <w:p>
            <w:pPr>
              <w:spacing w:line="240" w:lineRule="auto"/>
            </w:pPr>
            <w:r/>
            <w:r>
              <w:rPr>
                <w:rFonts w:ascii="Times New Roman" w:hAnsi="Times New Roman"/>
                <w:b w:val="0"/>
                <w:i w:val="0"/>
                <w:sz w:val="24"/>
              </w:rPr>
              <w:t>Mother's 27+ Court Order Violations — Enforcement Log</w:t>
            </w:r>
          </w:p>
        </w:tc>
      </w:tr>
      <w:tr>
        <w:tc>
          <w:tcPr>
            <w:tcW w:type="dxa" w:w="4680"/>
          </w:tcPr>
          <w:p>
            <w:pPr>
              <w:spacing w:line="240" w:lineRule="auto"/>
            </w:pPr>
            <w:r/>
            <w:r>
              <w:rPr>
                <w:rFonts w:ascii="Times New Roman" w:hAnsi="Times New Roman"/>
                <w:b/>
                <w:i w:val="0"/>
                <w:sz w:val="24"/>
              </w:rPr>
              <w:t>Exhibit AF</w:t>
            </w:r>
          </w:p>
        </w:tc>
        <w:tc>
          <w:tcPr>
            <w:tcW w:type="dxa" w:w="4680"/>
          </w:tcPr>
          <w:p>
            <w:pPr>
              <w:spacing w:line="240" w:lineRule="auto"/>
            </w:pPr>
            <w:r/>
            <w:r>
              <w:rPr>
                <w:rFonts w:ascii="Times New Roman" w:hAnsi="Times New Roman"/>
                <w:b w:val="0"/>
                <w:i w:val="0"/>
                <w:sz w:val="24"/>
              </w:rPr>
              <w:t>MCR 3.207(C)(5) Compliance Analysis — Zero Hearings Within 14-Day Window</w:t>
            </w:r>
          </w:p>
        </w:tc>
      </w:tr>
      <w:tr>
        <w:tc>
          <w:tcPr>
            <w:tcW w:type="dxa" w:w="4680"/>
          </w:tcPr>
          <w:p>
            <w:pPr>
              <w:spacing w:line="240" w:lineRule="auto"/>
            </w:pPr>
            <w:r/>
            <w:r>
              <w:rPr>
                <w:rFonts w:ascii="Times New Roman" w:hAnsi="Times New Roman"/>
                <w:b/>
                <w:i w:val="0"/>
                <w:sz w:val="24"/>
              </w:rPr>
              <w:t>Exhibit AG</w:t>
            </w:r>
          </w:p>
        </w:tc>
        <w:tc>
          <w:tcPr>
            <w:tcW w:type="dxa" w:w="4680"/>
          </w:tcPr>
          <w:p>
            <w:pPr>
              <w:spacing w:line="240" w:lineRule="auto"/>
            </w:pPr>
            <w:r/>
            <w:r>
              <w:rPr>
                <w:rFonts w:ascii="Times New Roman" w:hAnsi="Times New Roman"/>
                <w:b w:val="0"/>
                <w:i w:val="0"/>
                <w:sz w:val="24"/>
              </w:rPr>
              <w:t>USB Recording Chain of Custody — Same-Day Evidence-to-Order Pipeline</w:t>
            </w:r>
          </w:p>
        </w:tc>
      </w:tr>
      <w:tr>
        <w:tc>
          <w:tcPr>
            <w:tcW w:type="dxa" w:w="4680"/>
          </w:tcPr>
          <w:p>
            <w:pPr>
              <w:spacing w:line="240" w:lineRule="auto"/>
            </w:pPr>
            <w:r/>
            <w:r>
              <w:rPr>
                <w:rFonts w:ascii="Times New Roman" w:hAnsi="Times New Roman"/>
                <w:b/>
                <w:i w:val="0"/>
                <w:sz w:val="24"/>
              </w:rPr>
              <w:t>Exhibit AH</w:t>
            </w:r>
          </w:p>
        </w:tc>
        <w:tc>
          <w:tcPr>
            <w:tcW w:type="dxa" w:w="4680"/>
          </w:tcPr>
          <w:p>
            <w:pPr>
              <w:spacing w:line="240" w:lineRule="auto"/>
            </w:pPr>
            <w:r/>
            <w:r>
              <w:rPr>
                <w:rFonts w:ascii="Times New Roman" w:hAnsi="Times New Roman"/>
                <w:b w:val="0"/>
                <w:i w:val="0"/>
                <w:sz w:val="24"/>
              </w:rPr>
              <w:t>MCL 750.539 Wiretapping Analysis — Felony Recording by Lori Watson</w:t>
            </w:r>
          </w:p>
        </w:tc>
      </w:tr>
      <w:tr>
        <w:tc>
          <w:tcPr>
            <w:tcW w:type="dxa" w:w="4680"/>
          </w:tcPr>
          <w:p>
            <w:pPr>
              <w:spacing w:line="240" w:lineRule="auto"/>
            </w:pPr>
            <w:r/>
            <w:r>
              <w:rPr>
                <w:rFonts w:ascii="Times New Roman" w:hAnsi="Times New Roman"/>
                <w:b/>
                <w:i w:val="0"/>
                <w:sz w:val="24"/>
              </w:rPr>
              <w:t>Exhibit AI</w:t>
            </w:r>
          </w:p>
        </w:tc>
        <w:tc>
          <w:tcPr>
            <w:tcW w:type="dxa" w:w="4680"/>
          </w:tcPr>
          <w:p>
            <w:pPr>
              <w:spacing w:line="240" w:lineRule="auto"/>
            </w:pPr>
            <w:r/>
            <w:r>
              <w:rPr>
                <w:rFonts w:ascii="Times New Roman" w:hAnsi="Times New Roman"/>
                <w:b w:val="0"/>
                <w:i w:val="0"/>
                <w:sz w:val="24"/>
              </w:rPr>
              <w:t>MRE 901 Authentication Failure — No Authenticating Witness for Recording</w:t>
            </w:r>
          </w:p>
        </w:tc>
      </w:tr>
      <w:tr>
        <w:tc>
          <w:tcPr>
            <w:tcW w:type="dxa" w:w="4680"/>
          </w:tcPr>
          <w:p>
            <w:pPr>
              <w:spacing w:line="240" w:lineRule="auto"/>
            </w:pPr>
            <w:r/>
            <w:r>
              <w:rPr>
                <w:rFonts w:ascii="Times New Roman" w:hAnsi="Times New Roman"/>
                <w:b/>
                <w:i w:val="0"/>
                <w:sz w:val="24"/>
              </w:rPr>
              <w:t>Exhibit AJ</w:t>
            </w:r>
          </w:p>
        </w:tc>
        <w:tc>
          <w:tcPr>
            <w:tcW w:type="dxa" w:w="4680"/>
          </w:tcPr>
          <w:p>
            <w:pPr>
              <w:spacing w:line="240" w:lineRule="auto"/>
            </w:pPr>
            <w:r/>
            <w:r>
              <w:rPr>
                <w:rFonts w:ascii="Times New Roman" w:hAnsi="Times New Roman"/>
                <w:b w:val="0"/>
                <w:i w:val="0"/>
                <w:sz w:val="24"/>
              </w:rPr>
              <w:t>Email-to-Secretary Directive — Judge McNeill's Irregular Evidence Routing</w:t>
            </w:r>
          </w:p>
        </w:tc>
      </w:tr>
      <w:tr>
        <w:tc>
          <w:tcPr>
            <w:tcW w:type="dxa" w:w="4680"/>
          </w:tcPr>
          <w:p>
            <w:pPr>
              <w:spacing w:line="240" w:lineRule="auto"/>
            </w:pPr>
            <w:r/>
            <w:r>
              <w:rPr>
                <w:rFonts w:ascii="Times New Roman" w:hAnsi="Times New Roman"/>
                <w:b/>
                <w:i w:val="0"/>
                <w:sz w:val="24"/>
              </w:rPr>
              <w:t>Exhibit AK</w:t>
            </w:r>
          </w:p>
        </w:tc>
        <w:tc>
          <w:tcPr>
            <w:tcW w:type="dxa" w:w="4680"/>
          </w:tcPr>
          <w:p>
            <w:pPr>
              <w:spacing w:line="240" w:lineRule="auto"/>
            </w:pPr>
            <w:r/>
            <w:r>
              <w:rPr>
                <w:rFonts w:ascii="Times New Roman" w:hAnsi="Times New Roman"/>
                <w:b w:val="0"/>
                <w:i w:val="0"/>
                <w:sz w:val="24"/>
              </w:rPr>
              <w:t>Court Orders Referencing Undisclosed Second HealthWest Evaluation</w:t>
            </w:r>
          </w:p>
        </w:tc>
      </w:tr>
      <w:tr>
        <w:tc>
          <w:tcPr>
            <w:tcW w:type="dxa" w:w="4680"/>
          </w:tcPr>
          <w:p>
            <w:pPr>
              <w:spacing w:line="240" w:lineRule="auto"/>
            </w:pPr>
            <w:r/>
            <w:r>
              <w:rPr>
                <w:rFonts w:ascii="Times New Roman" w:hAnsi="Times New Roman"/>
                <w:b/>
                <w:i w:val="0"/>
                <w:sz w:val="24"/>
              </w:rPr>
              <w:t>Exhibit AL</w:t>
            </w:r>
          </w:p>
        </w:tc>
        <w:tc>
          <w:tcPr>
            <w:tcW w:type="dxa" w:w="4680"/>
          </w:tcPr>
          <w:p>
            <w:pPr>
              <w:spacing w:line="240" w:lineRule="auto"/>
            </w:pPr>
            <w:r/>
            <w:r>
              <w:rPr>
                <w:rFonts w:ascii="Times New Roman" w:hAnsi="Times New Roman"/>
                <w:b w:val="0"/>
                <w:i w:val="0"/>
                <w:sz w:val="24"/>
              </w:rPr>
              <w:t>Brady v Maryland Analysis — Ghost Evaluation Non-Disclosure</w:t>
            </w:r>
          </w:p>
        </w:tc>
      </w:tr>
      <w:tr>
        <w:tc>
          <w:tcPr>
            <w:tcW w:type="dxa" w:w="4680"/>
          </w:tcPr>
          <w:p>
            <w:pPr>
              <w:spacing w:line="240" w:lineRule="auto"/>
            </w:pPr>
            <w:r/>
            <w:r>
              <w:rPr>
                <w:rFonts w:ascii="Times New Roman" w:hAnsi="Times New Roman"/>
                <w:b/>
                <w:i w:val="0"/>
                <w:sz w:val="24"/>
              </w:rPr>
              <w:t>Exhibit AM</w:t>
            </w:r>
          </w:p>
        </w:tc>
        <w:tc>
          <w:tcPr>
            <w:tcW w:type="dxa" w:w="4680"/>
          </w:tcPr>
          <w:p>
            <w:pPr>
              <w:spacing w:line="240" w:lineRule="auto"/>
            </w:pPr>
            <w:r/>
            <w:r>
              <w:rPr>
                <w:rFonts w:ascii="Times New Roman" w:hAnsi="Times New Roman"/>
                <w:b w:val="0"/>
                <w:i w:val="0"/>
                <w:sz w:val="24"/>
              </w:rPr>
              <w:t>Exhibit G — Lori Watson Ultimatum Text Exchange (March 26, 2023)</w:t>
            </w:r>
          </w:p>
        </w:tc>
      </w:tr>
      <w:tr>
        <w:tc>
          <w:tcPr>
            <w:tcW w:type="dxa" w:w="4680"/>
          </w:tcPr>
          <w:p>
            <w:pPr>
              <w:spacing w:line="240" w:lineRule="auto"/>
            </w:pPr>
            <w:r/>
            <w:r>
              <w:rPr>
                <w:rFonts w:ascii="Times New Roman" w:hAnsi="Times New Roman"/>
                <w:b/>
                <w:i w:val="0"/>
                <w:sz w:val="24"/>
              </w:rPr>
              <w:t>Exhibit AN</w:t>
            </w:r>
          </w:p>
        </w:tc>
        <w:tc>
          <w:tcPr>
            <w:tcW w:type="dxa" w:w="4680"/>
          </w:tcPr>
          <w:p>
            <w:pPr>
              <w:spacing w:line="240" w:lineRule="auto"/>
            </w:pPr>
            <w:r/>
            <w:r>
              <w:rPr>
                <w:rFonts w:ascii="Times New Roman" w:hAnsi="Times New Roman"/>
                <w:b w:val="0"/>
                <w:i w:val="0"/>
                <w:sz w:val="24"/>
              </w:rPr>
              <w:t>Parenting Time Trajectory Analysis — 50/50 → 79 Overnights → 0</w:t>
            </w:r>
          </w:p>
        </w:tc>
      </w:tr>
      <w:tr>
        <w:tc>
          <w:tcPr>
            <w:tcW w:type="dxa" w:w="4680"/>
          </w:tcPr>
          <w:p>
            <w:pPr>
              <w:spacing w:line="240" w:lineRule="auto"/>
            </w:pPr>
            <w:r/>
            <w:r>
              <w:rPr>
                <w:rFonts w:ascii="Times New Roman" w:hAnsi="Times New Roman"/>
                <w:b/>
                <w:i w:val="0"/>
                <w:sz w:val="24"/>
              </w:rPr>
              <w:t>Exhibit AO</w:t>
            </w:r>
          </w:p>
        </w:tc>
        <w:tc>
          <w:tcPr>
            <w:tcW w:type="dxa" w:w="4680"/>
          </w:tcPr>
          <w:p>
            <w:pPr>
              <w:spacing w:line="240" w:lineRule="auto"/>
            </w:pPr>
            <w:r/>
            <w:r>
              <w:rPr>
                <w:rFonts w:ascii="Times New Roman" w:hAnsi="Times New Roman"/>
                <w:b w:val="0"/>
                <w:i w:val="0"/>
                <w:sz w:val="24"/>
              </w:rPr>
              <w:t>MCL 722.27a Parental Alienation Analysis — Multi-Actor Campaign</w:t>
            </w:r>
          </w:p>
        </w:tc>
      </w:tr>
    </w:tbl>
    <w:p>
      <w:pPr>
        <w:pStyle w:val="Heading2"/>
      </w:pPr>
      <w:r>
        <w:rPr>
          <w:rFonts w:ascii="Times New Roman" w:hAnsi="Times New Roman"/>
        </w:rPr>
        <w:t>XIII. EVIDENCE ANALYSIS SUMMARY</w:t>
      </w:r>
    </w:p>
    <w:p>
      <w:pPr>
        <w:spacing w:line="480" w:lineRule="auto" w:after="0" w:before="0"/>
      </w:pPr>
      <w:r>
        <w:rPr>
          <w:rFonts w:ascii="Times New Roman" w:hAnsi="Times New Roman"/>
          <w:b w:val="0"/>
          <w:i w:val="0"/>
          <w:sz w:val="24"/>
        </w:rPr>
        <w:t>This complaint is supported by comprehensive evidentiary analysis: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Evidence files analyzed</w:t>
            </w:r>
          </w:p>
        </w:tc>
        <w:tc>
          <w:tcPr>
            <w:tcW w:type="dxa" w:w="4680"/>
          </w:tcPr>
          <w:p>
            <w:pPr>
              <w:spacing w:line="240" w:lineRule="auto"/>
            </w:pPr>
            <w:r/>
            <w:r>
              <w:rPr>
                <w:rFonts w:ascii="Times New Roman" w:hAnsi="Times New Roman"/>
                <w:b w:val="0"/>
                <w:i w:val="0"/>
                <w:sz w:val="24"/>
              </w:rPr>
              <w:t>457+</w:t>
            </w:r>
          </w:p>
        </w:tc>
      </w:tr>
      <w:tr>
        <w:tc>
          <w:tcPr>
            <w:tcW w:type="dxa" w:w="4680"/>
          </w:tcPr>
          <w:p>
            <w:pPr>
              <w:spacing w:line="240" w:lineRule="auto"/>
            </w:pPr>
            <w:r/>
            <w:r>
              <w:rPr>
                <w:rFonts w:ascii="Times New Roman" w:hAnsi="Times New Roman"/>
                <w:b w:val="0"/>
                <w:i w:val="0"/>
                <w:sz w:val="24"/>
              </w:rPr>
              <w:t>Documented misconduct findings</w:t>
            </w:r>
          </w:p>
        </w:tc>
        <w:tc>
          <w:tcPr>
            <w:tcW w:type="dxa" w:w="4680"/>
          </w:tcPr>
          <w:p>
            <w:pPr>
              <w:spacing w:line="240" w:lineRule="auto"/>
            </w:pPr>
            <w:r/>
            <w:r>
              <w:rPr>
                <w:rFonts w:ascii="Times New Roman" w:hAnsi="Times New Roman"/>
                <w:b w:val="0"/>
                <w:i w:val="0"/>
                <w:sz w:val="24"/>
              </w:rPr>
              <w:t>1,157</w:t>
            </w:r>
          </w:p>
        </w:tc>
      </w:tr>
      <w:tr>
        <w:tc>
          <w:tcPr>
            <w:tcW w:type="dxa" w:w="4680"/>
          </w:tcPr>
          <w:p>
            <w:pPr>
              <w:spacing w:line="240" w:lineRule="auto"/>
            </w:pPr>
            <w:r/>
            <w:r>
              <w:rPr>
                <w:rFonts w:ascii="Times New Roman" w:hAnsi="Times New Roman"/>
                <w:b w:val="0"/>
                <w:i w:val="0"/>
                <w:sz w:val="24"/>
              </w:rPr>
              <w:t>Compiled evidence atoms</w:t>
            </w:r>
          </w:p>
        </w:tc>
        <w:tc>
          <w:tcPr>
            <w:tcW w:type="dxa" w:w="4680"/>
          </w:tcPr>
          <w:p>
            <w:pPr>
              <w:spacing w:line="240" w:lineRule="auto"/>
            </w:pPr>
            <w:r/>
            <w:r>
              <w:rPr>
                <w:rFonts w:ascii="Times New Roman" w:hAnsi="Times New Roman"/>
                <w:b w:val="0"/>
                <w:i w:val="0"/>
                <w:sz w:val="24"/>
              </w:rPr>
              <w:t>72,798</w:t>
            </w:r>
          </w:p>
        </w:tc>
      </w:tr>
      <w:tr>
        <w:tc>
          <w:tcPr>
            <w:tcW w:type="dxa" w:w="4680"/>
          </w:tcPr>
          <w:p>
            <w:pPr>
              <w:spacing w:line="240" w:lineRule="auto"/>
            </w:pPr>
            <w:r/>
            <w:r>
              <w:rPr>
                <w:rFonts w:ascii="Times New Roman" w:hAnsi="Times New Roman"/>
                <w:b w:val="0"/>
                <w:i w:val="0"/>
                <w:sz w:val="24"/>
              </w:rPr>
              <w:t>Keyword hits in pattern analysis</w:t>
            </w:r>
          </w:p>
        </w:tc>
        <w:tc>
          <w:tcPr>
            <w:tcW w:type="dxa" w:w="4680"/>
          </w:tcPr>
          <w:p>
            <w:pPr>
              <w:spacing w:line="240" w:lineRule="auto"/>
            </w:pPr>
            <w:r/>
            <w:r>
              <w:rPr>
                <w:rFonts w:ascii="Times New Roman" w:hAnsi="Times New Roman"/>
                <w:b w:val="0"/>
                <w:i w:val="0"/>
                <w:sz w:val="24"/>
              </w:rPr>
              <w:t>241,160</w:t>
            </w:r>
          </w:p>
        </w:tc>
      </w:tr>
      <w:tr>
        <w:tc>
          <w:tcPr>
            <w:tcW w:type="dxa" w:w="4680"/>
          </w:tcPr>
          <w:p>
            <w:pPr>
              <w:spacing w:line="240" w:lineRule="auto"/>
            </w:pPr>
            <w:r/>
            <w:r>
              <w:rPr>
                <w:rFonts w:ascii="Times New Roman" w:hAnsi="Times New Roman"/>
                <w:b w:val="0"/>
                <w:i w:val="0"/>
                <w:sz w:val="24"/>
              </w:rPr>
              <w:t>Ex parte order rate</w:t>
            </w:r>
          </w:p>
        </w:tc>
        <w:tc>
          <w:tcPr>
            <w:tcW w:type="dxa" w:w="4680"/>
          </w:tcPr>
          <w:p>
            <w:pPr>
              <w:spacing w:line="240" w:lineRule="auto"/>
            </w:pPr>
            <w:r/>
            <w:r>
              <w:rPr>
                <w:rFonts w:ascii="Times New Roman" w:hAnsi="Times New Roman"/>
                <w:b w:val="0"/>
                <w:i w:val="0"/>
                <w:sz w:val="24"/>
              </w:rPr>
              <w:t>44% (24 of 55)</w:t>
            </w:r>
          </w:p>
        </w:tc>
      </w:tr>
      <w:tr>
        <w:tc>
          <w:tcPr>
            <w:tcW w:type="dxa" w:w="4680"/>
          </w:tcPr>
          <w:p>
            <w:pPr>
              <w:spacing w:line="240" w:lineRule="auto"/>
            </w:pPr>
            <w:r/>
            <w:r>
              <w:rPr>
                <w:rFonts w:ascii="Times New Roman" w:hAnsi="Times New Roman"/>
                <w:b w:val="0"/>
                <w:i w:val="0"/>
                <w:sz w:val="24"/>
              </w:rPr>
              <w:t>Days denied all parenting time</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Parenting hours lost</w:t>
            </w:r>
          </w:p>
        </w:tc>
        <w:tc>
          <w:tcPr>
            <w:tcW w:type="dxa" w:w="4680"/>
          </w:tcPr>
          <w:p>
            <w:pPr>
              <w:spacing w:line="240" w:lineRule="auto"/>
            </w:pPr>
            <w:r/>
            <w:r>
              <w:rPr>
                <w:rFonts w:ascii="Times New Roman" w:hAnsi="Times New Roman"/>
                <w:b w:val="0"/>
                <w:i w:val="0"/>
                <w:sz w:val="24"/>
              </w:rPr>
              <w:t>310+</w:t>
            </w:r>
          </w:p>
        </w:tc>
      </w:tr>
      <w:tr>
        <w:tc>
          <w:tcPr>
            <w:tcW w:type="dxa" w:w="4680"/>
          </w:tcPr>
          <w:p>
            <w:pPr>
              <w:spacing w:line="240" w:lineRule="auto"/>
            </w:pPr>
            <w:r/>
            <w:r>
              <w:rPr>
                <w:rFonts w:ascii="Times New Roman" w:hAnsi="Times New Roman"/>
                <w:b w:val="0"/>
                <w:i w:val="0"/>
                <w:sz w:val="24"/>
              </w:rPr>
              <w:t>MCL 722.23 best interests findings made</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Mother's violations enforced</w:t>
            </w:r>
          </w:p>
        </w:tc>
        <w:tc>
          <w:tcPr>
            <w:tcW w:type="dxa" w:w="4680"/>
          </w:tcPr>
          <w:p>
            <w:pPr>
              <w:spacing w:line="240" w:lineRule="auto"/>
            </w:pPr>
            <w:r/>
            <w:r>
              <w:rPr>
                <w:rFonts w:ascii="Times New Roman" w:hAnsi="Times New Roman"/>
                <w:b w:val="0"/>
                <w:i w:val="0"/>
                <w:sz w:val="24"/>
              </w:rPr>
              <w:t>0 of 27+</w:t>
            </w:r>
          </w:p>
        </w:tc>
      </w:tr>
      <w:tr>
        <w:tc>
          <w:tcPr>
            <w:tcW w:type="dxa" w:w="4680"/>
          </w:tcPr>
          <w:p>
            <w:pPr>
              <w:spacing w:line="240" w:lineRule="auto"/>
            </w:pPr>
            <w:r/>
            <w:r>
              <w:rPr>
                <w:rFonts w:ascii="Times New Roman" w:hAnsi="Times New Roman"/>
                <w:b w:val="0"/>
                <w:i w:val="0"/>
                <w:sz w:val="24"/>
              </w:rPr>
              <w:t>MCR 3.207(C)(5) 14-day hearings met</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Ex parte orders (expanded analysis of 1,435 PDFs)</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Business days' notice for Aug 11 hearing</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Brady-compliant disclosures of second evaluation</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Parenting time trajectory (overnights/year)</w:t>
            </w:r>
          </w:p>
        </w:tc>
        <w:tc>
          <w:tcPr>
            <w:tcW w:type="dxa" w:w="4680"/>
          </w:tcPr>
          <w:p>
            <w:pPr>
              <w:spacing w:line="240" w:lineRule="auto"/>
            </w:pPr>
            <w:r/>
            <w:r>
              <w:rPr>
                <w:rFonts w:ascii="Times New Roman" w:hAnsi="Times New Roman"/>
                <w:b w:val="0"/>
                <w:i w:val="0"/>
                <w:sz w:val="24"/>
              </w:rPr>
              <w:t>182.5 → 79 → 0</w:t>
            </w:r>
          </w:p>
        </w:tc>
      </w:tr>
    </w:tbl>
    <w:p>
      <w:pPr>
        <w:pStyle w:val="Heading2"/>
      </w:pPr>
      <w:r>
        <w:rPr>
          <w:rFonts w:ascii="Times New Roman" w:hAnsi="Times New Roman"/>
        </w:rPr>
        <w:t>XIII-A.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mining of 457+ source documents. All quotes are verbatim from cited source documents.</w:t>
      </w:r>
    </w:p>
    <w:p>
      <w:r>
        <w:br w:type="page"/>
      </w:r>
    </w:p>
    <w:p>
      <w:pPr>
        <w:pStyle w:val="Heading3"/>
      </w:pPr>
      <w:r>
        <w:rPr>
          <w:rFonts w:ascii="Times New Roman" w:hAnsi="Times New Roman"/>
        </w:rPr>
        <w:t>A. JUDGE McNEILL'S OWN WORDS — VERBATIM QUOTES</w:t>
      </w:r>
    </w:p>
    <w:p>
      <w:pPr>
        <w:spacing w:line="480" w:lineRule="auto" w:after="0" w:before="0"/>
      </w:pPr>
      <w:r>
        <w:rPr>
          <w:rFonts w:ascii="Times New Roman" w:hAnsi="Times New Roman"/>
          <w:b/>
          <w:i w:val="0"/>
          <w:sz w:val="24"/>
        </w:rPr>
        <w:t>1.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val="0"/>
          <w:sz w:val="24"/>
        </w:rPr>
        <w:t>(Source: mcneillexparte_0001.pdf.txt / McneillOrdertomyobjection.docx.txt, Cycle 2 Mining)</w:t>
      </w:r>
    </w:p>
    <w:p>
      <w:pPr>
        <w:spacing w:line="480" w:lineRule="auto" w:after="0" w:before="0"/>
      </w:pPr>
      <w:r>
        <w:rPr>
          <w:rFonts w:ascii="Times New Roman" w:hAnsi="Times New Roman"/>
          <w:b/>
          <w:i w:val="0"/>
          <w:sz w:val="24"/>
        </w:rPr>
        <w:t>Relevance to Allegations 4, 9:</w:t>
      </w:r>
      <w:r>
        <w:rPr>
          <w:rFonts w:ascii="Times New Roman" w:hAnsi="Times New Roman"/>
          <w:b w:val="0"/>
          <w:i w:val="0"/>
          <w:sz w:val="24"/>
        </w:rPr>
        <w:t xml:space="preserve"> These quotes directly establish that Judge McNeill (a) ordered off-docket evidence submission (email to secretary) in violation of MCR 8.119; (b) rejected the very assessment she ordered; (c) used Father's life hardships as evidence of unfitness; and (d) attributed quotes to Father selectively to support predetermined conclusions.</w:t>
      </w:r>
    </w:p>
    <w:p>
      <w:pPr>
        <w:spacing w:line="480" w:lineRule="auto" w:after="0" w:before="0"/>
      </w:pPr>
      <w:r>
        <w:rPr>
          <w:rFonts w:ascii="Times New Roman" w:hAnsi="Times New Roman"/>
          <w:b/>
          <w:i w:val="0"/>
          <w:sz w:val="24"/>
        </w:rPr>
        <w:t>2.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 — love, affection, and other emotional ties — MCL 722.23(a)</w:t>
      </w:r>
    </w:p>
    <w:p>
      <w:pPr>
        <w:spacing w:line="480" w:lineRule="auto" w:after="0" w:before="0"/>
      </w:pPr>
      <w:r>
        <w:rPr>
          <w:rFonts w:ascii="Times New Roman" w:hAnsi="Times New Roman"/>
          <w:b w:val="0"/>
          <w:i w:val="0"/>
          <w:sz w:val="24"/>
        </w:rPr>
        <w:t>&gt; "Plaintiff/Father does not have a stable and satisfactory environment for the minor child and the issue of continuity of his living arrangement is questionable given the pending eviction. This Factor favors Defendant/Mother."</w:t>
      </w:r>
    </w:p>
    <w:p>
      <w:pPr>
        <w:spacing w:line="480" w:lineRule="auto" w:after="0" w:before="0"/>
      </w:pPr>
      <w:r>
        <w:rPr>
          <w:rFonts w:ascii="Times New Roman" w:hAnsi="Times New Roman"/>
          <w:b w:val="0"/>
          <w:i w:val="0"/>
          <w:sz w:val="24"/>
        </w:rPr>
        <w:t>&gt; "Plaintiff's/Father's capacity and disposition present as an issue for the Court."</w:t>
      </w:r>
    </w:p>
    <w:p>
      <w:pPr>
        <w:spacing w:line="480" w:lineRule="auto" w:after="0" w:before="0"/>
      </w:pPr>
      <w:r>
        <w:rPr>
          <w:rFonts w:ascii="Times New Roman" w:hAnsi="Times New Roman"/>
          <w:b w:val="0"/>
          <w:i w:val="0"/>
          <w:sz w:val="24"/>
        </w:rPr>
        <w:t>(Source: Court_Ordered_Judgment_of_Custody_PT_CS_and_FOC10_FOC10d_FOC10_4_.pdf.txt, Cycle 2 Mining)</w:t>
      </w:r>
    </w:p>
    <w:p>
      <w:pPr>
        <w:spacing w:line="480" w:lineRule="auto" w:after="0" w:before="0"/>
      </w:pPr>
      <w:r>
        <w:rPr>
          <w:rFonts w:ascii="Times New Roman" w:hAnsi="Times New Roman"/>
          <w:b/>
          <w:i w:val="0"/>
          <w:sz w:val="24"/>
        </w:rPr>
        <w:t>Relevance to Allegations 3, 5:</w:t>
      </w:r>
      <w:r>
        <w:rPr>
          <w:rFonts w:ascii="Times New Roman" w:hAnsi="Times New Roman"/>
          <w:b w:val="0"/>
          <w:i w:val="0"/>
          <w:sz w:val="24"/>
        </w:rPr>
        <w:t xml:space="preserve"> The court's own judgment acknowledges EQUAL bonding and an established custodial environment with BOTH parents — yet the court systematically eliminated Father's time. The sanctions threat for filing motions constitutes the unlawful motion gatekeeping alleged in Allegation 5.</w:t>
      </w:r>
    </w:p>
    <w:p>
      <w:pPr>
        <w:spacing w:line="480" w:lineRule="auto" w:after="0" w:before="0"/>
      </w:pPr>
      <w:r>
        <w:rPr>
          <w:rFonts w:ascii="Times New Roman" w:hAnsi="Times New Roman"/>
          <w:b/>
          <w:i w:val="0"/>
          <w:sz w:val="24"/>
        </w:rPr>
        <w:t>3. Transcript — PPO Show Cause Hearing (Oct 29–30, 2024):</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MR. PIGORS: "But if a third party from her side is threatening or harassing me, what recourse do I have and what should I do then?"</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val="0"/>
          <w:sz w:val="24"/>
        </w:rPr>
        <w:t>&gt; MR. PIGORS: "It's been a long year. I've been trying to learn a lot every day to try to combat this because the reduction of my time with my son, it's not good for him."</w:t>
      </w:r>
    </w:p>
    <w:p>
      <w:pPr>
        <w:spacing w:line="480" w:lineRule="auto" w:after="0" w:before="0"/>
      </w:pPr>
      <w:r>
        <w:rPr>
          <w:rFonts w:ascii="Times New Roman" w:hAnsi="Times New Roman"/>
          <w:b w:val="0"/>
          <w:i w:val="0"/>
          <w:sz w:val="24"/>
        </w:rPr>
        <w:t>(Source: transcriptsppooct302024_0001-0008.pdf.txt, Cycle 2 Mining)</w:t>
      </w:r>
    </w:p>
    <w:p>
      <w:pPr>
        <w:spacing w:line="480" w:lineRule="auto" w:after="0" w:before="0"/>
      </w:pPr>
      <w:r>
        <w:rPr>
          <w:rFonts w:ascii="Times New Roman" w:hAnsi="Times New Roman"/>
          <w:b/>
          <w:i w:val="0"/>
          <w:sz w:val="24"/>
        </w:rPr>
        <w:t>Relevance to Allegations 1, 9:</w:t>
      </w:r>
      <w:r>
        <w:rPr>
          <w:rFonts w:ascii="Times New Roman" w:hAnsi="Times New Roman"/>
          <w:b w:val="0"/>
          <w:i w:val="0"/>
          <w:sz w:val="24"/>
        </w:rPr>
        <w:t xml:space="preserve"> The court refused to address third-party harassment weaponizing the PPO, told Father he had "no recourse," and directed him to "leave it be" — endorsing the alienation campaign while using the PPO as a one-directional weapon.</w:t>
      </w:r>
    </w:p>
    <w:p>
      <w:pPr>
        <w:spacing w:line="480" w:lineRule="auto" w:after="0" w:before="0"/>
      </w:pPr>
      <w:r>
        <w:rPr>
          <w:rFonts w:ascii="Times New Roman" w:hAnsi="Times New Roman"/>
          <w:b/>
          <w:i w:val="0"/>
          <w:sz w:val="24"/>
        </w:rPr>
        <w:t>4. McNeill Order re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val="0"/>
          <w:sz w:val="24"/>
        </w:rPr>
        <w:t>&gt; "The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val="0"/>
          <w:sz w:val="24"/>
        </w:rPr>
        <w:t>&gt; "He was evicted, and his trailer is not being remodeled. According to the Plaintiff, it was damaged, if not destroyed by the owners of the trailer park."</w:t>
      </w:r>
    </w:p>
    <w:p>
      <w:pPr>
        <w:spacing w:line="480" w:lineRule="auto" w:after="0" w:before="0"/>
      </w:pPr>
      <w:r>
        <w:rPr>
          <w:rFonts w:ascii="Times New Roman" w:hAnsi="Times New Roman"/>
          <w:b w:val="0"/>
          <w:i w:val="0"/>
          <w:sz w:val="24"/>
        </w:rPr>
        <w:t>(Source: McNeill Order re Assessment, Cycle 2 Mining)</w:t>
      </w:r>
    </w:p>
    <w:p>
      <w:pPr>
        <w:spacing w:line="480" w:lineRule="auto" w:after="0" w:before="0"/>
      </w:pPr>
      <w:r>
        <w:rPr>
          <w:rFonts w:ascii="Times New Roman" w:hAnsi="Times New Roman"/>
          <w:b/>
          <w:i w:val="0"/>
          <w:sz w:val="24"/>
        </w:rPr>
        <w:t>Relevance to Allegation 4:</w:t>
      </w:r>
      <w:r>
        <w:rPr>
          <w:rFonts w:ascii="Times New Roman" w:hAnsi="Times New Roman"/>
          <w:b w:val="0"/>
          <w:i w:val="0"/>
          <w:sz w:val="24"/>
        </w:rPr>
        <w:t xml:space="preserve"> The judge ordered a mental health assessment, received a favorable result, then rejected it because Father's self-report to the assessor did not match the court's desired narrative. The judge substituted her own factual conclusions for those of the professional assessor.</w:t>
      </w:r>
    </w:p>
    <w:p>
      <w:pPr>
        <w:spacing w:line="480" w:lineRule="auto" w:after="0" w:before="0"/>
      </w:pPr>
      <w:r>
        <w:rPr>
          <w:rFonts w:ascii="Times New Roman" w:hAnsi="Times New Roman"/>
          <w:b/>
          <w:i w:val="0"/>
          <w:sz w:val="24"/>
        </w:rPr>
        <w:t>5. Order re Continued Hearing 11/26/2025:</w:t>
      </w:r>
    </w:p>
    <w:p>
      <w:pPr>
        <w:spacing w:line="480" w:lineRule="auto" w:after="0" w:before="0"/>
      </w:pPr>
      <w:r>
        <w:rPr>
          <w:rFonts w:ascii="Times New Roman" w:hAnsi="Times New Roman"/>
          <w:b w:val="0"/>
          <w:i w:val="0"/>
          <w:sz w:val="24"/>
        </w:rPr>
        <w:t>&gt; "If a parenting time modification does not change the child's established custodial environment, the parenting time modification must be supported by a preponderance of the evidence. Pierron v. Pierron, 486 Mich 81 (2010)."</w:t>
      </w:r>
    </w:p>
    <w:p>
      <w:pPr>
        <w:spacing w:line="480" w:lineRule="auto" w:after="0" w:before="0"/>
      </w:pPr>
      <w:r>
        <w:rPr>
          <w:rFonts w:ascii="Times New Roman" w:hAnsi="Times New Roman"/>
          <w:b w:val="0"/>
          <w:i w:val="0"/>
          <w:sz w:val="24"/>
        </w:rPr>
        <w:t>&gt; "A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val="0"/>
          <w:sz w:val="24"/>
        </w:rPr>
        <w:t>(Source: 2sided_judge_orders_scanned_0001.pdf.txt, Cycle 2 Mining)</w:t>
      </w:r>
    </w:p>
    <w:p>
      <w:pPr>
        <w:spacing w:line="480" w:lineRule="auto" w:after="0" w:before="0"/>
      </w:pPr>
      <w:r>
        <w:rPr>
          <w:rFonts w:ascii="Times New Roman" w:hAnsi="Times New Roman"/>
          <w:b/>
          <w:i w:val="0"/>
          <w:sz w:val="24"/>
        </w:rPr>
        <w:t>Relevance to Allegations 2, 3:</w:t>
      </w:r>
      <w:r>
        <w:rPr>
          <w:rFonts w:ascii="Times New Roman" w:hAnsi="Times New Roman"/>
          <w:b w:val="0"/>
          <w:i w:val="0"/>
          <w:sz w:val="24"/>
        </w:rPr>
        <w:t xml:space="preserve"> Judge McNeill cited the correct legal standard in her own order — then failed to apply it. No clear and convincing evidence was ever found.</w:t>
      </w:r>
    </w:p>
    <w:p>
      <w:r>
        <w:br w:type="page"/>
      </w:r>
    </w:p>
    <w:p>
      <w:pPr>
        <w:pStyle w:val="Heading3"/>
      </w:pPr>
      <w:r>
        <w:rPr>
          <w:rFonts w:ascii="Times New Roman" w:hAnsi="Times New Roman"/>
        </w:rPr>
        <w:t>B. ALBERT WATSON'S ADMISSION — STRATEGIC FILING OF POLICE REPORTS</w:t>
      </w:r>
    </w:p>
    <w:p>
      <w:pPr>
        <w:spacing w:line="480" w:lineRule="auto" w:after="0" w:before="0"/>
      </w:pPr>
      <w:r>
        <w:rPr>
          <w:rFonts w:ascii="Times New Roman" w:hAnsi="Times New Roman"/>
          <w:b w:val="0"/>
          <w:i w:val="0"/>
          <w:sz w:val="24"/>
        </w:rPr>
        <w:t>From NSPD Case NS2505044 (August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val="0"/>
          <w:sz w:val="24"/>
        </w:rPr>
        <w:t>(Source: NSPD Case NS2505044, Officer Ella Randall #47437, Cycle 2 Mining)</w:t>
      </w:r>
    </w:p>
    <w:p>
      <w:pPr>
        <w:spacing w:line="480" w:lineRule="auto" w:after="0" w:before="0"/>
      </w:pPr>
      <w:r>
        <w:rPr>
          <w:rFonts w:ascii="Times New Roman" w:hAnsi="Times New Roman"/>
          <w:b/>
          <w:i w:val="0"/>
          <w:sz w:val="24"/>
        </w:rPr>
        <w:t>Relevance to Allegations 1, 15, 17:</w:t>
      </w:r>
      <w:r>
        <w:rPr>
          <w:rFonts w:ascii="Times New Roman" w:hAnsi="Times New Roman"/>
          <w:b w:val="0"/>
          <w:i w:val="0"/>
          <w:sz w:val="24"/>
        </w:rPr>
        <w:t xml:space="preserve"> This documented admission proves that the Watson family filed police reports specifically to manufacture evidence for ex parte custody orders — undermining every filing predicated on these reports.</w:t>
      </w:r>
    </w:p>
    <w:p>
      <w:r>
        <w:br w:type="page"/>
      </w:r>
    </w:p>
    <w:p>
      <w:pPr>
        <w:pStyle w:val="Heading3"/>
      </w:pPr>
      <w:r>
        <w:rPr>
          <w:rFonts w:ascii="Times New Roman" w:hAnsi="Times New Roman"/>
        </w:rPr>
        <w:t>C. ADDITIONAL POLICE REPORT EVIDENCE</w:t>
      </w:r>
    </w:p>
    <w:p>
      <w:pPr>
        <w:spacing w:line="480" w:lineRule="auto" w:after="0" w:before="0"/>
      </w:pPr>
      <w:r>
        <w:rPr>
          <w:rFonts w:ascii="Times New Roman" w:hAnsi="Times New Roman"/>
          <w:b/>
          <w:i w:val="0"/>
          <w:sz w:val="24"/>
        </w:rPr>
        <w:t>NSPD Case NS2505078 (August 9, 2025) —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val="0"/>
          <w:sz w:val="24"/>
        </w:rPr>
        <w:t>(Source: NSPD Case NS2505078, Cycle 2 Mining)</w:t>
      </w:r>
    </w:p>
    <w:p>
      <w:pPr>
        <w:spacing w:line="480" w:lineRule="auto" w:after="0" w:before="0"/>
      </w:pPr>
      <w:r>
        <w:rPr>
          <w:rFonts w:ascii="Times New Roman" w:hAnsi="Times New Roman"/>
          <w:b/>
          <w:i w:val="0"/>
          <w:sz w:val="24"/>
        </w:rPr>
        <w:t>NSPD Case NS2500783 (February 7, 2025) — Officer Michael Lowry:</w:t>
      </w:r>
    </w:p>
    <w:p>
      <w:pPr>
        <w:spacing w:line="480" w:lineRule="auto" w:after="0" w:before="0"/>
      </w:pPr>
      <w:r>
        <w:rPr>
          <w:rFonts w:ascii="Times New Roman" w:hAnsi="Times New Roman"/>
          <w:b w:val="0"/>
          <w:i w:val="0"/>
          <w:sz w:val="24"/>
        </w:rPr>
        <w:t>Father reported bruises on Lincoln's forehead; digital photos collected as evidence. Mother never reported or explained these injuries. The court took no action.</w:t>
      </w:r>
    </w:p>
    <w:p>
      <w:pPr>
        <w:spacing w:line="480" w:lineRule="auto" w:after="0" w:before="0"/>
      </w:pPr>
      <w:r>
        <w:rPr>
          <w:rFonts w:ascii="Times New Roman" w:hAnsi="Times New Roman"/>
          <w:b w:val="0"/>
          <w:i w:val="0"/>
          <w:sz w:val="24"/>
        </w:rPr>
        <w:t>(Source: NSPD Case NS2500783,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(Source: Emily Watson Ex Parte Motion, Cycle 2 Mining)</w:t>
      </w:r>
    </w:p>
    <w:p>
      <w:pPr>
        <w:spacing w:line="480" w:lineRule="auto" w:after="0" w:before="0"/>
      </w:pPr>
      <w:r>
        <w:rPr>
          <w:rFonts w:ascii="Times New Roman" w:hAnsi="Times New Roman"/>
          <w:b w:val="0"/>
          <w:i w:val="0"/>
          <w:sz w:val="24"/>
        </w:rPr>
        <w:t>No drug test was administered. No medical evidence presented. An officer's speculative belief became the basis for suspending all parenting time.</w:t>
      </w:r>
    </w:p>
    <w:p>
      <w:r>
        <w:br w:type="page"/>
      </w:r>
    </w:p>
    <w:p>
      <w:pPr>
        <w:pStyle w:val="Heading3"/>
      </w:pPr>
      <w:r>
        <w:rPr>
          <w:rFonts w:ascii="Times New Roman" w:hAnsi="Times New Roman"/>
        </w:rPr>
        <w:t>E. KEY NEW FACTS AND NAMED OFFICIALS</w:t>
      </w:r>
    </w:p>
    <w:p>
      <w:pPr>
        <w:spacing w:line="480" w:lineRule="auto" w:after="0" w:before="0"/>
      </w:pPr>
      <w:r>
        <w:rPr>
          <w:rFonts w:ascii="Times New Roman" w:hAnsi="Times New Roman"/>
          <w:b/>
          <w:i w:val="0"/>
          <w:sz w:val="24"/>
        </w:rPr>
        <w:t>Key New Facts:</w:t>
      </w:r>
    </w:p>
    <w:p>
      <w:pPr>
        <w:spacing w:line="480" w:lineRule="auto" w:after="0" w:before="0"/>
      </w:pPr>
      <w:r>
        <w:rPr>
          <w:rFonts w:ascii="Times New Roman" w:hAnsi="Times New Roman"/>
          <w:b/>
          <w:sz w:val="24"/>
        </w:rPr>
        <w:t xml:space="preserve">1. </w:t>
      </w:r>
      <w:r>
        <w:rPr>
          <w:rFonts w:ascii="Times New Roman" w:hAnsi="Times New Roman"/>
          <w:b w:val="0"/>
          <w:i w:val="0"/>
          <w:sz w:val="24"/>
        </w:rPr>
        <w:t>Judge ordered off-docket evidence submission (email to secretary, not clerk) — MCR 8.119 violation</w:t>
      </w:r>
    </w:p>
    <w:p>
      <w:pPr>
        <w:spacing w:line="480" w:lineRule="auto" w:after="0" w:before="0"/>
      </w:pPr>
      <w:r>
        <w:rPr>
          <w:rFonts w:ascii="Times New Roman" w:hAnsi="Times New Roman"/>
          <w:b/>
          <w:sz w:val="24"/>
        </w:rPr>
        <w:t xml:space="preserve">2. </w:t>
      </w:r>
      <w:r>
        <w:rPr>
          <w:rFonts w:ascii="Times New Roman" w:hAnsi="Times New Roman"/>
          <w:b w:val="0"/>
          <w:i w:val="0"/>
          <w:sz w:val="24"/>
        </w:rPr>
        <w:t>Judge rejected HealthWest assessment SHE ordered because Father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val="0"/>
          <w:i w:val="0"/>
          <w:sz w:val="24"/>
        </w:rPr>
        <w:t>Police classified Father as "MENTAL ILLNESS / INSANITY" (Statute 92004)</w:t>
      </w:r>
    </w:p>
    <w:p>
      <w:pPr>
        <w:spacing w:line="480" w:lineRule="auto" w:after="0" w:before="0"/>
      </w:pPr>
      <w:r>
        <w:rPr>
          <w:rFonts w:ascii="Times New Roman" w:hAnsi="Times New Roman"/>
          <w:b/>
          <w:sz w:val="24"/>
        </w:rPr>
        <w:t xml:space="preserve">4. </w:t>
      </w:r>
      <w:r>
        <w:rPr>
          <w:rFonts w:ascii="Times New Roman" w:hAnsi="Times New Roman"/>
          <w:b w:val="0"/>
          <w:i w:val="0"/>
          <w:sz w:val="24"/>
        </w:rPr>
        <w:t>Father muted 3 TIMES during Zoom hearing while presenting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Court-appointed attorney Mandi Martini did nothing; told Father to "move out of state"; emailed Father before a hearing: </w:t>
      </w:r>
      <w:r>
        <w:rPr>
          <w:rFonts w:ascii="Times New Roman" w:hAnsi="Times New Roman"/>
          <w:b/>
          <w:i w:val="0"/>
          <w:sz w:val="24"/>
        </w:rPr>
        <w:t>"You are not allowed to talk, the judge is in a bad mood today"</w:t>
      </w:r>
      <w:r>
        <w:rPr>
          <w:rFonts w:ascii="Times New Roman" w:hAnsi="Times New Roman"/>
          <w:b w:val="0"/>
          <w:i w:val="0"/>
          <w:sz w:val="24"/>
        </w:rPr>
        <w:t xml:space="preserve"> — evidence of both ineffective assistance and judicial temperament so hostile that even appointed counsel pre-warned litigants not to speak; Martini failed to object during criminal contempt proceedings that resulted in 14 days' incarceration despite zero physical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Lincoln's bruises documented by police (Case NS2500783) — unreported by Mother</w:t>
      </w:r>
    </w:p>
    <w:p>
      <w:pPr>
        <w:spacing w:line="480" w:lineRule="auto" w:after="0" w:before="0"/>
      </w:pPr>
      <w:r>
        <w:rPr>
          <w:rFonts w:ascii="Times New Roman" w:hAnsi="Times New Roman"/>
          <w:b/>
          <w:sz w:val="24"/>
        </w:rPr>
        <w:t xml:space="preserve">7. </w:t>
      </w:r>
      <w:r>
        <w:rPr>
          <w:rFonts w:ascii="Times New Roman" w:hAnsi="Times New Roman"/>
          <w:b w:val="0"/>
          <w:i w:val="0"/>
          <w:sz w:val="24"/>
        </w:rPr>
        <w:t>Emily employed at Kent County Prosecutor's Office for 9 years</w:t>
      </w:r>
    </w:p>
    <w:p>
      <w:pPr>
        <w:spacing w:line="480" w:lineRule="auto" w:after="0" w:before="0"/>
      </w:pPr>
      <w:r>
        <w:rPr>
          <w:rFonts w:ascii="Times New Roman" w:hAnsi="Times New Roman"/>
          <w:b/>
          <w:sz w:val="24"/>
        </w:rPr>
        <w:t xml:space="preserve">8. </w:t>
      </w:r>
      <w:r>
        <w:rPr>
          <w:rFonts w:ascii="Times New Roman" w:hAnsi="Times New Roman"/>
          <w:b w:val="0"/>
          <w:i w:val="0"/>
          <w:sz w:val="24"/>
        </w:rPr>
        <w:t>Child taken to non-Hague Convention country Oct 20 – Nov 15, 2024</w:t>
      </w:r>
    </w:p>
    <w:p>
      <w:pPr>
        <w:spacing w:line="480" w:lineRule="auto" w:after="0" w:before="0"/>
      </w:pPr>
      <w:r>
        <w:rPr>
          <w:rFonts w:ascii="Times New Roman" w:hAnsi="Times New Roman"/>
          <w:b/>
          <w:sz w:val="24"/>
        </w:rPr>
        <w:t xml:space="preserve">9. </w:t>
      </w:r>
      <w:r>
        <w:rPr>
          <w:rFonts w:ascii="Times New Roman" w:hAnsi="Times New Roman"/>
          <w:b w:val="0"/>
          <w:i w:val="0"/>
          <w:sz w:val="24"/>
        </w:rPr>
        <w:t>Albert Watson perjury: testified Father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val="0"/>
          <w:i w:val="0"/>
          <w:sz w:val="24"/>
        </w:rPr>
        <w:t>Lori Watson text (Mar 26, 2024): "if you want to see your son again, you will have to go through the court"</w:t>
      </w:r>
    </w:p>
    <w:p>
      <w:pPr>
        <w:spacing w:line="480" w:lineRule="auto" w:after="0" w:before="0"/>
      </w:pPr>
      <w:r>
        <w:rPr>
          <w:rFonts w:ascii="Times New Roman" w:hAnsi="Times New Roman"/>
          <w:b/>
          <w:i w:val="0"/>
          <w:sz w:val="24"/>
        </w:rPr>
        <w:t>Named Officials: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Identifier</w:t>
            </w:r>
          </w:p>
        </w:tc>
      </w:tr>
      <w:tr>
        <w:tc>
          <w:tcPr>
            <w:tcW w:type="dxa" w:w="3120"/>
          </w:tcPr>
          <w:p>
            <w:pPr>
              <w:spacing w:line="240" w:lineRule="auto"/>
            </w:pPr>
            <w:r/>
            <w:r>
              <w:rPr>
                <w:rFonts w:ascii="Times New Roman" w:hAnsi="Times New Roman"/>
                <w:b w:val="0"/>
                <w:i w:val="0"/>
                <w:sz w:val="24"/>
              </w:rPr>
              <w:t>Officer Ella Randall</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Badge #47437, Case NS2505044</w:t>
            </w:r>
          </w:p>
        </w:tc>
      </w:tr>
      <w:tr>
        <w:tc>
          <w:tcPr>
            <w:tcW w:type="dxa" w:w="3120"/>
          </w:tcPr>
          <w:p>
            <w:pPr>
              <w:spacing w:line="240" w:lineRule="auto"/>
            </w:pPr>
            <w:r/>
            <w:r>
              <w:rPr>
                <w:rFonts w:ascii="Times New Roman" w:hAnsi="Times New Roman"/>
                <w:b w:val="0"/>
                <w:i w:val="0"/>
                <w:sz w:val="24"/>
              </w:rPr>
              <w:t>Officer Adam Ludovicz</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Badge #47416, 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 xml:space="preserve">Told Father to "move out of state"; emailed </w:t>
            </w:r>
            <w:r>
              <w:rPr>
                <w:rFonts w:ascii="Times New Roman" w:hAnsi="Times New Roman"/>
                <w:b/>
                <w:i w:val="0"/>
                <w:sz w:val="24"/>
              </w:rPr>
              <w:t>"you are not allowed to talk, the judge is in a bad mood today"</w:t>
            </w:r>
            <w:r>
              <w:rPr>
                <w:rFonts w:ascii="Times New Roman" w:hAnsi="Times New Roman"/>
                <w:b w:val="0"/>
                <w:i w:val="0"/>
                <w:sz w:val="24"/>
              </w:rPr>
              <w:t>; failed to object during contempt proceedings</w:t>
            </w:r>
          </w:p>
        </w:tc>
      </w:tr>
      <w:tr>
        <w:tc>
          <w:tcPr>
            <w:tcW w:type="dxa" w:w="3120"/>
          </w:tcPr>
          <w:p>
            <w:pPr>
              <w:spacing w:line="240" w:lineRule="auto"/>
            </w:pPr>
            <w:r/>
            <w:r>
              <w:rPr>
                <w:rFonts w:ascii="Times New Roman" w:hAnsi="Times New Roman"/>
                <w:b w:val="0"/>
                <w:i w:val="0"/>
                <w:sz w:val="24"/>
              </w:rPr>
              <w:t>Jennifer L. Barnes</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P55406</w:t>
            </w:r>
          </w:p>
        </w:tc>
      </w:tr>
      <w:tr>
        <w:tc>
          <w:tcPr>
            <w:tcW w:type="dxa" w:w="3120"/>
          </w:tcPr>
          <w:p>
            <w:pPr>
              <w:spacing w:line="240" w:lineRule="auto"/>
            </w:pPr>
            <w:r/>
            <w:r>
              <w:rPr>
                <w:rFonts w:ascii="Times New Roman" w:hAnsi="Times New Roman"/>
                <w:b w:val="0"/>
                <w:i w:val="0"/>
                <w:sz w:val="24"/>
              </w:rPr>
              <w:t>Stephanie Deater</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CER-16139</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w:t>
            </w:r>
          </w:p>
        </w:tc>
      </w:tr>
    </w:tbl>
    <w:p>
      <w:pPr>
        <w:spacing w:line="480" w:lineRule="auto" w:after="0" w:before="0"/>
      </w:pPr>
      <w:r>
        <w:rPr>
          <w:rFonts w:ascii="Times New Roman" w:hAnsi="Times New Roman"/>
          <w:b/>
          <w:i w:val="0"/>
          <w:sz w:val="24"/>
        </w:rPr>
        <w:t>Case/Docket Numbers:</w:t>
      </w:r>
      <w:r>
        <w:rPr>
          <w:rFonts w:ascii="Times New Roman" w:hAnsi="Times New Roman"/>
          <w:b w:val="0"/>
          <w:i w:val="0"/>
          <w:sz w:val="24"/>
        </w:rPr>
        <w:t xml:space="preserve"> NSPD Cases NS2505044, NS2505078, NS2500783; Forms CC379, CC385, CC382a, FOC-61, FOC-62, FOC-53, FOC-67</w:t>
      </w:r>
    </w:p>
    <w:p>
      <w:r>
        <w:br w:type="page"/>
      </w:r>
    </w:p>
    <w:p>
      <w:pPr>
        <w:pStyle w:val="Heading3"/>
      </w:pPr>
      <w:r>
        <w:rPr>
          <w:rFonts w:ascii="Times New Roman" w:hAnsi="Times New Roman"/>
        </w:rPr>
        <w:t>F. TOP 10 EVIDENCE ITEMS — RANKED BY IMPACT ON MISCONDUCT FINDINGS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Allegation(s)</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4, 6</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4</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2, 3</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1, 17</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Father muted 3 times during Zoom hearing</w:t>
            </w:r>
          </w:p>
        </w:tc>
        <w:tc>
          <w:tcPr>
            <w:tcW w:type="dxa" w:w="3120"/>
          </w:tcPr>
          <w:p>
            <w:pPr>
              <w:spacing w:line="240" w:lineRule="auto"/>
            </w:pPr>
            <w:r/>
            <w:r>
              <w:rPr>
                <w:rFonts w:ascii="Times New Roman" w:hAnsi="Times New Roman"/>
                <w:b w:val="0"/>
                <w:i w:val="0"/>
                <w:sz w:val="24"/>
              </w:rPr>
              <w:t>9</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All</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Mother</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1</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Convention country during withholding</w:t>
            </w:r>
          </w:p>
        </w:tc>
        <w:tc>
          <w:tcPr>
            <w:tcW w:type="dxa" w:w="3120"/>
          </w:tcPr>
          <w:p>
            <w:pPr>
              <w:spacing w:line="240" w:lineRule="auto"/>
            </w:pPr>
            <w:r/>
            <w:r>
              <w:rPr>
                <w:rFonts w:ascii="Times New Roman" w:hAnsi="Times New Roman"/>
                <w:b w:val="0"/>
                <w:i w:val="0"/>
                <w:sz w:val="24"/>
              </w:rPr>
              <w:t>17</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17</w:t>
            </w:r>
          </w:p>
        </w:tc>
      </w:tr>
    </w:tbl>
    <w:p>
      <w:pPr>
        <w:pStyle w:val="Heading3"/>
      </w:pPr>
      <w:r>
        <w:rPr>
          <w:rFonts w:ascii="Times New Roman" w:hAnsi="Times New Roman"/>
        </w:rPr>
        <w:t>G. PARENTING TIME TRAJECTORY — QUANTIFIED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Overnights/Year</w:t>
            </w:r>
          </w:p>
        </w:tc>
        <w:tc>
          <w:tcPr>
            <w:tcW w:type="dxa" w:w="3120"/>
          </w:tcPr>
          <w:p>
            <w:pPr>
              <w:spacing w:line="240" w:lineRule="auto"/>
            </w:pPr>
            <w:r/>
            <w:r>
              <w:rPr>
                <w:rFonts w:ascii="Times New Roman" w:hAnsi="Times New Roman"/>
                <w:b/>
                <w:sz w:val="24"/>
              </w:rPr>
              <w:t>Reduction</w:t>
            </w:r>
          </w:p>
        </w:tc>
      </w:tr>
      <w:tr>
        <w:tc>
          <w:tcPr>
            <w:tcW w:type="dxa" w:w="3120"/>
          </w:tcPr>
          <w:p>
            <w:pPr>
              <w:spacing w:line="240" w:lineRule="auto"/>
            </w:pPr>
            <w:r/>
            <w:r>
              <w:rPr>
                <w:rFonts w:ascii="Times New Roman" w:hAnsi="Times New Roman"/>
                <w:b w:val="0"/>
                <w:i w:val="0"/>
                <w:sz w:val="24"/>
              </w:rPr>
              <w:t>Through July 17, 2024 (50/50)</w:t>
            </w:r>
          </w:p>
        </w:tc>
        <w:tc>
          <w:tcPr>
            <w:tcW w:type="dxa" w:w="3120"/>
          </w:tcPr>
          <w:p>
            <w:pPr>
              <w:spacing w:line="240" w:lineRule="auto"/>
            </w:pPr>
            <w:r/>
            <w:r>
              <w:rPr>
                <w:rFonts w:ascii="Times New Roman" w:hAnsi="Times New Roman"/>
                <w:b w:val="0"/>
                <w:i w:val="0"/>
                <w:sz w:val="24"/>
              </w:rPr>
              <w:t>~182.5</w:t>
            </w:r>
          </w:p>
        </w:tc>
        <w:tc>
          <w:tcPr>
            <w:tcW w:type="dxa" w:w="3120"/>
          </w:tcPr>
          <w:p>
            <w:pPr>
              <w:spacing w:line="240" w:lineRule="auto"/>
            </w:pPr>
            <w:r/>
            <w:r>
              <w:rPr>
                <w:rFonts w:ascii="Times New Roman" w:hAnsi="Times New Roman"/>
                <w:b w:val="0"/>
                <w:i w:val="0"/>
                <w:sz w:val="24"/>
              </w:rPr>
              <w:t>Baseline</w:t>
            </w:r>
          </w:p>
        </w:tc>
      </w:tr>
      <w:tr>
        <w:tc>
          <w:tcPr>
            <w:tcW w:type="dxa" w:w="3120"/>
          </w:tcPr>
          <w:p>
            <w:pPr>
              <w:spacing w:line="240" w:lineRule="auto"/>
            </w:pPr>
            <w:r/>
            <w:r>
              <w:rPr>
                <w:rFonts w:ascii="Times New Roman" w:hAnsi="Times New Roman"/>
                <w:b w:val="0"/>
                <w:i w:val="0"/>
                <w:sz w:val="24"/>
              </w:rPr>
              <w:t>July 2024 modifications</w:t>
            </w:r>
          </w:p>
        </w:tc>
        <w:tc>
          <w:tcPr>
            <w:tcW w:type="dxa" w:w="3120"/>
          </w:tcPr>
          <w:p>
            <w:pPr>
              <w:spacing w:line="240" w:lineRule="auto"/>
            </w:pPr>
            <w:r/>
            <w:r>
              <w:rPr>
                <w:rFonts w:ascii="Times New Roman" w:hAnsi="Times New Roman"/>
                <w:b w:val="0"/>
                <w:i w:val="0"/>
                <w:sz w:val="24"/>
              </w:rPr>
              <w:t>~79</w:t>
            </w:r>
          </w:p>
        </w:tc>
        <w:tc>
          <w:tcPr>
            <w:tcW w:type="dxa" w:w="3120"/>
          </w:tcPr>
          <w:p>
            <w:pPr>
              <w:spacing w:line="240" w:lineRule="auto"/>
            </w:pPr>
            <w:r/>
            <w:r>
              <w:rPr>
                <w:rFonts w:ascii="Times New Roman" w:hAnsi="Times New Roman"/>
                <w:b w:val="0"/>
                <w:i w:val="0"/>
                <w:sz w:val="24"/>
              </w:rPr>
              <w:t>−57%</w:t>
            </w:r>
          </w:p>
        </w:tc>
      </w:tr>
      <w:tr>
        <w:tc>
          <w:tcPr>
            <w:tcW w:type="dxa" w:w="3120"/>
          </w:tcPr>
          <w:p>
            <w:pPr>
              <w:spacing w:line="240" w:lineRule="auto"/>
            </w:pPr>
            <w:r/>
            <w:r>
              <w:rPr>
                <w:rFonts w:ascii="Times New Roman" w:hAnsi="Times New Roman"/>
                <w:b w:val="0"/>
                <w:i w:val="0"/>
                <w:sz w:val="24"/>
              </w:rPr>
              <w:t>August 8, 2025 – present</w:t>
            </w:r>
          </w:p>
        </w:tc>
        <w:tc>
          <w:tcPr>
            <w:tcW w:type="dxa" w:w="3120"/>
          </w:tcPr>
          <w:p>
            <w:pPr>
              <w:spacing w:line="240" w:lineRule="auto"/>
            </w:pPr>
            <w:r/>
            <w:r>
              <w:rPr>
                <w:rFonts w:ascii="Times New Roman" w:hAnsi="Times New Roman"/>
                <w:b w:val="0"/>
                <w:i w:val="0"/>
                <w:sz w:val="24"/>
              </w:rPr>
              <w:t>0</w:t>
            </w:r>
          </w:p>
        </w:tc>
        <w:tc>
          <w:tcPr>
            <w:tcW w:type="dxa" w:w="3120"/>
          </w:tcPr>
          <w:p>
            <w:pPr>
              <w:spacing w:line="240" w:lineRule="auto"/>
            </w:pPr>
            <w:r/>
            <w:r>
              <w:rPr>
                <w:rFonts w:ascii="Times New Roman" w:hAnsi="Times New Roman"/>
                <w:b w:val="0"/>
                <w:i w:val="0"/>
                <w:sz w:val="24"/>
              </w:rPr>
              <w:t>−100%</w:t>
            </w:r>
          </w:p>
        </w:tc>
      </w:tr>
    </w:tbl>
    <w:p>
      <w:pPr>
        <w:spacing w:line="480" w:lineRule="auto" w:after="0" w:before="0"/>
      </w:pPr>
      <w:r>
        <w:rPr>
          <w:rFonts w:ascii="Times New Roman" w:hAnsi="Times New Roman"/>
          <w:b w:val="0"/>
          <w:i w:val="0"/>
          <w:sz w:val="24"/>
        </w:rPr>
        <w:t>Complete 100% reduction without evidentiary hearing or best-interest determination.</w:t>
      </w:r>
    </w:p>
    <w:p>
      <w:r>
        <w:br w:type="page"/>
      </w:r>
    </w:p>
    <w:p>
      <w:pPr>
        <w:pStyle w:val="Heading2"/>
      </w:pPr>
      <w:r>
        <w:rPr>
          <w:rFonts w:ascii="Times New Roman" w:hAnsi="Times New Roman"/>
        </w:rPr>
        <w:t>XIII-A. PREEMPTIVE RESPONSE TO ANTICIPATED DEFENSES</w:t>
      </w:r>
    </w:p>
    <w:p>
      <w:pPr>
        <w:pStyle w:val="Heading3"/>
      </w:pPr>
      <w:r>
        <w:rPr>
          <w:rFonts w:ascii="Times New Roman" w:hAnsi="Times New Roman"/>
        </w:rPr>
        <w:t>1. "The Judge Was Exercising Legitimate Judicial Discretion"</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Judicial discretion does not encompass: (a) entering orders without notice or hearing in non-emergency situations; (b) manufacturing evidence by providing biased information to a clinical evaluator; (c) rejecting the favorable results of an evaluation the judge herself ordered; (d) directing evidence submission through personal email rather than the court clerk; (e) allowing court staff to make prohibited ex parte telephone calls to arrange testimony; or (f) permitting 329+ days of total parent-child separation without an evidentiary hearing. Each of these acts falls outside the legitimate exercise of judicial authority. </w:t>
      </w:r>
      <w:r>
        <w:rPr>
          <w:rFonts w:ascii="Times New Roman" w:hAnsi="Times New Roman"/>
          <w:b w:val="0"/>
          <w:i/>
          <w:sz w:val="24"/>
        </w:rPr>
        <w:t>See In re Gorcyca</w:t>
      </w:r>
      <w:r>
        <w:rPr>
          <w:rFonts w:ascii="Times New Roman" w:hAnsi="Times New Roman"/>
          <w:b w:val="0"/>
          <w:i w:val="0"/>
          <w:sz w:val="24"/>
        </w:rPr>
        <w:t>, 500 Mich 588, 603 (2017) ("judicial discretion does not extend to conduct that violates due process").</w:t>
      </w:r>
    </w:p>
    <w:p>
      <w:pPr>
        <w:pStyle w:val="Heading3"/>
      </w:pPr>
      <w:r>
        <w:rPr>
          <w:rFonts w:ascii="Times New Roman" w:hAnsi="Times New Roman"/>
        </w:rPr>
        <w:t>2. "Complaining Party Is a Disgruntled Litigant"</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The misconduct alleged here is documented through the court's own orders, official transcripts, police reports, clinical records, and docket entries — not through Complainant's subjective characterization. The 44% ex parte order rate is a mathematical fact derived from the court's own docket. The judge's statements ("a liar," "crazy," "do not file any more") are verbatim quotes from official records. Albert Watson's admission is documented in a sworn police report. The HealthWest evaluations are clinical records. The allegations stand independent of any subjective characterization.</w:t>
      </w:r>
    </w:p>
    <w:p>
      <w:pPr>
        <w:pStyle w:val="Heading3"/>
      </w:pPr>
      <w:r>
        <w:rPr>
          <w:rFonts w:ascii="Times New Roman" w:hAnsi="Times New Roman"/>
        </w:rPr>
        <w:t>3. "Isolated Incidents Do Not Constitute Misconduct"</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These are not isolated incidents. They form a documented pattern spanning 18+ months, encompassing: 24 ex parte orders (44% rate), 7 muting instances, $250 filing bond, "do not file" directive, rejection of favorable clinical evidence, court-created clinical bias, prohibited ex parte staff communications, and 329+ days of enforced parent-child separation without hearing. Pattern and practice evidence is the hallmark of serious judicial misconduct. </w:t>
      </w:r>
      <w:r>
        <w:rPr>
          <w:rFonts w:ascii="Times New Roman" w:hAnsi="Times New Roman"/>
          <w:b w:val="0"/>
          <w:i/>
          <w:sz w:val="24"/>
        </w:rPr>
        <w:t>See In re Haley</w:t>
      </w:r>
      <w:r>
        <w:rPr>
          <w:rFonts w:ascii="Times New Roman" w:hAnsi="Times New Roman"/>
          <w:b w:val="0"/>
          <w:i w:val="0"/>
          <w:sz w:val="24"/>
        </w:rPr>
        <w:t>, 476 Mich 180, 193 (2006).</w:t>
      </w:r>
    </w:p>
    <w:p>
      <w:pPr>
        <w:pStyle w:val="Heading3"/>
      </w:pPr>
      <w:r>
        <w:rPr>
          <w:rFonts w:ascii="Times New Roman" w:hAnsi="Times New Roman"/>
        </w:rPr>
        <w:t>4. "The Judge Has Since Corrected or Will Correct the Errors"</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As of the filing date, none of the errors have been corrected. Father remains completely separated from his child. No evidentiary hearing has been scheduled. No best-interest findings have been entered. The $250 bond remains in place. The "do not file" directive has not been rescinded. The passage of 329+ days without correction demonstrates that the misconduct is ongoing, not historical. Moreover, Rusco's ex parte call to HealthWest on October 29, 2025 — the most recent documented act — shows continued prohibited conduct.</w:t>
      </w:r>
    </w:p>
    <w:p>
      <w:r>
        <w:br w:type="page"/>
      </w:r>
    </w:p>
    <w:p>
      <w:pPr>
        <w:pStyle w:val="Heading2"/>
      </w:pPr>
      <w:r>
        <w:rPr>
          <w:rFonts w:ascii="Times New Roman" w:hAnsi="Times New Roman"/>
        </w:rPr>
        <w:t>XIV. CERTIFICATE OF SERVICE</w:t>
      </w:r>
    </w:p>
    <w:p>
      <w:pPr>
        <w:spacing w:line="480" w:lineRule="auto" w:after="0" w:before="0"/>
      </w:pPr>
      <w:r>
        <w:rPr>
          <w:rFonts w:ascii="Times New Roman" w:hAnsi="Times New Roman"/>
          <w:b w:val="0"/>
          <w:i w:val="0"/>
          <w:sz w:val="24"/>
        </w:rPr>
        <w:t>I hereby certify that on _________________, 2026, I served a true and complete copy of this Formal Complaint and all attached exhibits upon:</w:t>
      </w:r>
    </w:p>
    <w:p>
      <w:pPr>
        <w:spacing w:line="480" w:lineRule="auto" w:after="0" w:before="0"/>
      </w:pPr>
      <w:r>
        <w:rPr>
          <w:rFonts w:ascii="Times New Roman" w:hAnsi="Times New Roman"/>
          <w:b/>
          <w:i w:val="0"/>
          <w:sz w:val="24"/>
        </w:rPr>
        <w:t>Michigan Judicial Tenure Commission</w:t>
      </w:r>
      <w:r>
        <w:rPr>
          <w:rFonts w:ascii="Times New Roman" w:hAnsi="Times New Roman"/>
          <w:b w:val="0"/>
          <w:i w:val="0"/>
          <w:sz w:val="24"/>
        </w:rPr>
        <w:t xml:space="preserve"> Cadillac Place, Suite 1-250 3034 West Grand Boulevard Detroit, Michigan 48202</w:t>
      </w:r>
    </w:p>
    <w:p>
      <w:pPr>
        <w:spacing w:line="480" w:lineRule="auto" w:after="0" w:before="0"/>
      </w:pPr>
      <w:r>
        <w:rPr>
          <w:rFonts w:ascii="Times New Roman" w:hAnsi="Times New Roman"/>
          <w:b w:val="0"/>
          <w:i w:val="0"/>
          <w:sz w:val="24"/>
        </w:rPr>
        <w:t>Via: [ ] U.S. Mail, First Class, Postage Prepaid [ ] Personal Delivery [ ] Other: ____________________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Complainant 1977 Whitehall Rd Laketon Township, MI 49445 Phone: (231) 903-5690</w:t>
      </w:r>
    </w:p>
    <w:p>
      <w:pPr>
        <w:spacing w:line="480" w:lineRule="auto" w:after="0" w:before="0"/>
      </w:pPr>
      <w:r>
        <w:rPr>
          <w:rFonts w:ascii="Times New Roman" w:hAnsi="Times New Roman"/>
          <w:b w:val="0"/>
          <w:i w:val="0"/>
          <w:sz w:val="24"/>
        </w:rPr>
        <w:t>Date: ____________________</w:t>
      </w:r>
    </w:p>
    <w:p>
      <w:r>
        <w:br w:type="page"/>
      </w:r>
    </w:p>
    <w:p>
      <w:pPr>
        <w:spacing w:line="480" w:lineRule="auto" w:after="0" w:before="0"/>
      </w:pPr>
      <w:r>
        <w:rPr>
          <w:rFonts w:ascii="Times New Roman" w:hAnsi="Times New Roman"/>
          <w:b w:val="0"/>
          <w:i/>
          <w:sz w:val="24"/>
        </w:rPr>
        <w:t>This Formal Complaint was prepared by Complainant pro se. All factual representations are made upon personal knowledge and belief. Complainant reserves the right to supplement this Complaint with additional evidence as it becomes available.</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i w:val="0"/>
          <w:sz w:val="24"/>
        </w:rPr>
        <w:t>END OF FORMAL COMPLAINT</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