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  <w:br/>
        <w:t>FAMILY DIVISION</w:t>
      </w:r>
    </w:p>
    <w:p>
      <w:r>
        <w:t>Case No.: 2024-001507-DC</w:t>
        <w:br/>
        <w:t>Hon. Jenny L. McNeill</w:t>
        <w:br/>
      </w:r>
    </w:p>
    <w:p>
      <w:pPr>
        <w:pStyle w:val="Heading1"/>
      </w:pPr>
      <w:r>
        <w:t>Motion for Temporary MakeUp Parenting Time</w:t>
      </w:r>
    </w:p>
    <w:p>
      <w:r>
        <w:t>Plaintiff, Andrew James Pigors, respectfully states as follows:</w:t>
        <w:br/>
      </w:r>
    </w:p>
    <w:p>
      <w:pPr>
        <w:pStyle w:val="ListNumber"/>
      </w:pPr>
      <w:r>
        <w:t>Plaintiff seeks immediate temporary relief for lost parenting time from March 26 to May 2, 2024.</w:t>
      </w:r>
    </w:p>
    <w:p>
      <w:pPr>
        <w:pStyle w:val="ListNumber"/>
      </w:pPr>
      <w:r>
        <w:t>Defendant unlawfully withheld five consecutive weeks without court order or justification.</w:t>
      </w:r>
    </w:p>
    <w:p>
      <w:pPr>
        <w:pStyle w:val="ListNumber"/>
      </w:pPr>
      <w:r>
        <w:t>Plaintiff requests a court-ordered schedule for make-up parenting time under MCL 722.27a(9) and MCL 552.641.</w:t>
      </w:r>
    </w:p>
    <w:p>
      <w:r>
        <w:br/>
        <w:t>WHEREFORE, Plaintiff respectfully requests that this Court grant the relief requested herein and enter the corresponding Proposed Order attached.</w:t>
      </w:r>
    </w:p>
    <w:p>
      <w:r>
        <w:br/>
        <w:t>Dated: ______________________</w:t>
      </w:r>
    </w:p>
    <w:p>
      <w:r>
        <w:br/>
        <w:t>Respectfully submitted,</w:t>
        <w:br/>
        <w:br/>
        <w:t>__________________________________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