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926CC5" w14:textId="137BB85C" w:rsidR="00DF06BB" w:rsidRDefault="001E2B7F" w:rsidP="001E2B7F">
      <w:pPr>
        <w:pStyle w:val="NoSpacing"/>
        <w:jc w:val="center"/>
        <w:rPr>
          <w:rStyle w:val="SubtleEmphasis"/>
          <w:i w:val="0"/>
          <w:iCs w:val="0"/>
        </w:rPr>
      </w:pPr>
      <w:r>
        <w:rPr>
          <w:rStyle w:val="SubtleEmphasis"/>
          <w:i w:val="0"/>
          <w:iCs w:val="0"/>
        </w:rPr>
        <w:t>14</w:t>
      </w:r>
      <w:r w:rsidRPr="001E2B7F">
        <w:rPr>
          <w:rStyle w:val="SubtleEmphasis"/>
          <w:i w:val="0"/>
          <w:iCs w:val="0"/>
          <w:vertAlign w:val="superscript"/>
        </w:rPr>
        <w:t>th</w:t>
      </w:r>
      <w:r>
        <w:rPr>
          <w:rStyle w:val="SubtleEmphasis"/>
          <w:i w:val="0"/>
          <w:iCs w:val="0"/>
        </w:rPr>
        <w:t xml:space="preserve"> circuit Court Muskegon County</w:t>
      </w:r>
    </w:p>
    <w:p w14:paraId="50AFC501" w14:textId="0A4567B1" w:rsidR="001E2B7F" w:rsidRDefault="001E2B7F" w:rsidP="001E2B7F">
      <w:pPr>
        <w:pStyle w:val="NoSpacing"/>
        <w:jc w:val="center"/>
        <w:rPr>
          <w:rStyle w:val="SubtleEmphasis"/>
          <w:i w:val="0"/>
          <w:iCs w:val="0"/>
        </w:rPr>
      </w:pPr>
      <w:r>
        <w:rPr>
          <w:rStyle w:val="SubtleEmphasis"/>
          <w:i w:val="0"/>
          <w:iCs w:val="0"/>
        </w:rPr>
        <w:t>Hon. Judge Jenny McNeill</w:t>
      </w:r>
    </w:p>
    <w:p w14:paraId="73C7BCAD" w14:textId="4220830B" w:rsidR="001E2B7F" w:rsidRDefault="001E2B7F" w:rsidP="001E2B7F">
      <w:pPr>
        <w:pStyle w:val="NoSpacing"/>
        <w:jc w:val="center"/>
        <w:rPr>
          <w:rStyle w:val="SubtleEmphasis"/>
          <w:i w:val="0"/>
          <w:iCs w:val="0"/>
        </w:rPr>
      </w:pPr>
      <w:r>
        <w:rPr>
          <w:rStyle w:val="SubtleEmphasis"/>
          <w:i w:val="0"/>
          <w:iCs w:val="0"/>
        </w:rPr>
        <w:t>Case #</w:t>
      </w:r>
      <w:r w:rsidR="00EC2C6E">
        <w:rPr>
          <w:rStyle w:val="SubtleEmphasis"/>
          <w:i w:val="0"/>
          <w:iCs w:val="0"/>
        </w:rPr>
        <w:t>:</w:t>
      </w:r>
    </w:p>
    <w:p w14:paraId="40E791A3" w14:textId="77777777" w:rsidR="00EC2C6E" w:rsidRDefault="00EC2C6E" w:rsidP="001E2B7F">
      <w:pPr>
        <w:pStyle w:val="NoSpacing"/>
        <w:jc w:val="center"/>
        <w:rPr>
          <w:rStyle w:val="SubtleEmphasis"/>
          <w:i w:val="0"/>
          <w:iCs w:val="0"/>
        </w:rPr>
      </w:pPr>
    </w:p>
    <w:p w14:paraId="1A551685" w14:textId="77777777" w:rsidR="00EC2C6E" w:rsidRPr="00881D67" w:rsidRDefault="00EC2C6E" w:rsidP="001E2B7F">
      <w:pPr>
        <w:pStyle w:val="NoSpacing"/>
        <w:jc w:val="center"/>
        <w:rPr>
          <w:rStyle w:val="SubtleEmphasis"/>
          <w:i w:val="0"/>
          <w:iCs w:val="0"/>
        </w:rPr>
      </w:pPr>
    </w:p>
    <w:p w14:paraId="6B63B9E6" w14:textId="72404FDA" w:rsidR="00DF06BB" w:rsidRPr="00881D67" w:rsidRDefault="00A545B4" w:rsidP="00A545B4">
      <w:pPr>
        <w:pStyle w:val="NoSpacing"/>
        <w:jc w:val="center"/>
        <w:rPr>
          <w:rStyle w:val="SubtleEmphasis"/>
          <w:b/>
          <w:bCs/>
          <w:i w:val="0"/>
          <w:iCs w:val="0"/>
          <w:sz w:val="32"/>
          <w:szCs w:val="32"/>
          <w:u w:val="single"/>
        </w:rPr>
      </w:pPr>
      <w:r w:rsidRPr="00881D67">
        <w:rPr>
          <w:rStyle w:val="SubtleEmphasis"/>
          <w:b/>
          <w:bCs/>
          <w:i w:val="0"/>
          <w:iCs w:val="0"/>
          <w:sz w:val="32"/>
          <w:szCs w:val="32"/>
          <w:u w:val="single"/>
        </w:rPr>
        <w:t>“I think</w:t>
      </w:r>
      <w:r w:rsidR="00881D67" w:rsidRPr="00881D67">
        <w:rPr>
          <w:rStyle w:val="SubtleEmphasis"/>
          <w:b/>
          <w:bCs/>
          <w:i w:val="0"/>
          <w:iCs w:val="0"/>
          <w:sz w:val="32"/>
          <w:szCs w:val="32"/>
          <w:u w:val="single"/>
        </w:rPr>
        <w:t xml:space="preserve"> </w:t>
      </w:r>
      <w:r w:rsidRPr="00881D67">
        <w:rPr>
          <w:rStyle w:val="SubtleEmphasis"/>
          <w:b/>
          <w:bCs/>
          <w:i w:val="0"/>
          <w:iCs w:val="0"/>
          <w:sz w:val="32"/>
          <w:szCs w:val="32"/>
          <w:u w:val="single"/>
        </w:rPr>
        <w:t>He was poisoning me with Arsenic</w:t>
      </w:r>
      <w:r w:rsidR="00881D67" w:rsidRPr="00881D67">
        <w:rPr>
          <w:rStyle w:val="SubtleEmphasis"/>
          <w:b/>
          <w:bCs/>
          <w:i w:val="0"/>
          <w:iCs w:val="0"/>
          <w:sz w:val="32"/>
          <w:szCs w:val="32"/>
          <w:u w:val="single"/>
        </w:rPr>
        <w:t>”</w:t>
      </w:r>
    </w:p>
    <w:p w14:paraId="5F59BE15" w14:textId="72AC571F" w:rsidR="00881D67" w:rsidRDefault="00881D67" w:rsidP="00AF63C9">
      <w:pPr>
        <w:pStyle w:val="NoSpacing"/>
        <w:rPr>
          <w:rStyle w:val="SubtleEmphasis"/>
          <w:b/>
          <w:bCs/>
          <w:i w:val="0"/>
          <w:iCs w:val="0"/>
          <w:sz w:val="32"/>
          <w:szCs w:val="32"/>
          <w:u w:val="single"/>
        </w:rPr>
      </w:pPr>
    </w:p>
    <w:p w14:paraId="3B18836E" w14:textId="6D559350" w:rsidR="00AF63C9" w:rsidRDefault="00AF63C9" w:rsidP="00AF63C9">
      <w:pPr>
        <w:pStyle w:val="NoSpacing"/>
        <w:rPr>
          <w:rStyle w:val="SubtleEmphasis"/>
          <w:b/>
          <w:bCs/>
          <w:i w:val="0"/>
          <w:iCs w:val="0"/>
          <w:sz w:val="32"/>
          <w:szCs w:val="32"/>
        </w:rPr>
      </w:pPr>
      <w:r>
        <w:rPr>
          <w:rStyle w:val="SubtleEmphasis"/>
          <w:b/>
          <w:bCs/>
          <w:i w:val="0"/>
          <w:iCs w:val="0"/>
          <w:sz w:val="32"/>
          <w:szCs w:val="32"/>
        </w:rPr>
        <w:t>Exhibits #1</w:t>
      </w:r>
    </w:p>
    <w:p w14:paraId="571228AF" w14:textId="77777777" w:rsidR="00AF63C9" w:rsidRPr="00AF63C9" w:rsidRDefault="00AF63C9" w:rsidP="00AF63C9">
      <w:pPr>
        <w:pStyle w:val="NoSpacing"/>
        <w:rPr>
          <w:rStyle w:val="SubtleEmphasis"/>
          <w:b/>
          <w:bCs/>
          <w:i w:val="0"/>
          <w:iCs w:val="0"/>
          <w:sz w:val="32"/>
          <w:szCs w:val="32"/>
        </w:rPr>
      </w:pPr>
    </w:p>
    <w:p w14:paraId="32A9A591" w14:textId="77777777" w:rsidR="00881D67" w:rsidRPr="00881D67" w:rsidRDefault="00881D67" w:rsidP="00A545B4">
      <w:pPr>
        <w:pStyle w:val="NoSpacing"/>
        <w:jc w:val="center"/>
        <w:rPr>
          <w:rStyle w:val="SubtleEmphasis"/>
          <w:b/>
          <w:bCs/>
          <w:i w:val="0"/>
          <w:iCs w:val="0"/>
          <w:sz w:val="32"/>
          <w:szCs w:val="32"/>
          <w:u w:val="single"/>
        </w:rPr>
      </w:pPr>
    </w:p>
    <w:p w14:paraId="6BDFA1D1" w14:textId="480B61E3" w:rsidR="00DF06BB" w:rsidRPr="00881D67" w:rsidRDefault="00DF06BB" w:rsidP="002C5A03">
      <w:pPr>
        <w:pStyle w:val="NoSpacing"/>
        <w:rPr>
          <w:rStyle w:val="SubtleEmphasis"/>
          <w:i w:val="0"/>
          <w:iCs w:val="0"/>
        </w:rPr>
      </w:pPr>
      <w:r w:rsidRPr="00881D67">
        <w:rPr>
          <w:rStyle w:val="SubtleEmphasis"/>
          <w:b/>
          <w:bCs/>
          <w:i w:val="0"/>
          <w:iCs w:val="0"/>
        </w:rPr>
        <w:t>Exhibit</w:t>
      </w:r>
      <w:r w:rsidRPr="00881D67">
        <w:rPr>
          <w:rStyle w:val="SubtleEmphasis"/>
          <w:i w:val="0"/>
          <w:iCs w:val="0"/>
        </w:rPr>
        <w:t xml:space="preserve"> </w:t>
      </w:r>
      <w:r w:rsidR="000F747F" w:rsidRPr="00881D67">
        <w:rPr>
          <w:rStyle w:val="SubtleEmphasis"/>
          <w:b/>
          <w:bCs/>
          <w:i w:val="0"/>
          <w:iCs w:val="0"/>
        </w:rPr>
        <w:t>D</w:t>
      </w:r>
      <w:r w:rsidRPr="00881D67">
        <w:rPr>
          <w:rStyle w:val="SubtleEmphasis"/>
          <w:i w:val="0"/>
          <w:iCs w:val="0"/>
        </w:rPr>
        <w:t>: U.S. Environmental Protection Agency (EPA) Documentation on Arsenic’s Unavailability for Domestic Use Since the 1990s</w:t>
      </w:r>
    </w:p>
    <w:p w14:paraId="7D4FB31A" w14:textId="77777777" w:rsidR="00DF06BB" w:rsidRPr="00881D67" w:rsidRDefault="00DF06BB" w:rsidP="002C5A03">
      <w:pPr>
        <w:pStyle w:val="NoSpacing"/>
        <w:rPr>
          <w:rStyle w:val="SubtleEmphasis"/>
          <w:i w:val="0"/>
          <w:iCs w:val="0"/>
        </w:rPr>
      </w:pPr>
    </w:p>
    <w:p w14:paraId="7596E71A" w14:textId="77777777" w:rsidR="00DF06BB" w:rsidRPr="00881D67" w:rsidRDefault="00DF06BB" w:rsidP="002C5A03">
      <w:pPr>
        <w:pStyle w:val="NoSpacing"/>
        <w:rPr>
          <w:rStyle w:val="SubtleEmphasis"/>
          <w:i w:val="0"/>
          <w:iCs w:val="0"/>
        </w:rPr>
      </w:pPr>
      <w:r w:rsidRPr="00881D67">
        <w:rPr>
          <w:rStyle w:val="SubtleEmphasis"/>
          <w:i w:val="0"/>
          <w:iCs w:val="0"/>
        </w:rPr>
        <w:t>Arsenic Use Overview:</w:t>
      </w:r>
    </w:p>
    <w:p w14:paraId="392CB79F" w14:textId="77777777" w:rsidR="00DF06BB" w:rsidRPr="00881D67" w:rsidRDefault="00DF06BB" w:rsidP="002C5A03">
      <w:pPr>
        <w:pStyle w:val="NoSpacing"/>
        <w:rPr>
          <w:rStyle w:val="SubtleEmphasis"/>
          <w:i w:val="0"/>
          <w:iCs w:val="0"/>
        </w:rPr>
      </w:pPr>
    </w:p>
    <w:p w14:paraId="038D2D40" w14:textId="77777777" w:rsidR="00DF06BB" w:rsidRPr="00881D67" w:rsidRDefault="00DF06BB" w:rsidP="002C5A03">
      <w:pPr>
        <w:pStyle w:val="NoSpacing"/>
        <w:rPr>
          <w:rStyle w:val="SubtleEmphasis"/>
          <w:i w:val="0"/>
          <w:iCs w:val="0"/>
        </w:rPr>
      </w:pPr>
      <w:r w:rsidRPr="00881D67">
        <w:rPr>
          <w:rStyle w:val="SubtleEmphasis"/>
          <w:i w:val="0"/>
          <w:iCs w:val="0"/>
        </w:rPr>
        <w:t>Arsenic was historically used in a wide range of domestic products, including pesticides, herbicides, and wood preservatives. However, by the 1990s, the U.S. Environmental Protection Agency (EPA) and other regulatory bodies started to phase out arsenic's use due to its high toxicity and the significant health risks it posed.</w:t>
      </w:r>
    </w:p>
    <w:p w14:paraId="5A0DA599" w14:textId="77777777" w:rsidR="00DF06BB" w:rsidRPr="00881D67" w:rsidRDefault="00DF06BB" w:rsidP="002C5A03">
      <w:pPr>
        <w:pStyle w:val="NoSpacing"/>
        <w:rPr>
          <w:rStyle w:val="SubtleEmphasis"/>
          <w:i w:val="0"/>
          <w:iCs w:val="0"/>
        </w:rPr>
      </w:pPr>
    </w:p>
    <w:p w14:paraId="5896C502" w14:textId="77777777" w:rsidR="00DF06BB" w:rsidRPr="00881D67" w:rsidRDefault="00DF06BB" w:rsidP="002C5A03">
      <w:pPr>
        <w:pStyle w:val="NoSpacing"/>
        <w:rPr>
          <w:rStyle w:val="SubtleEmphasis"/>
          <w:i w:val="0"/>
          <w:iCs w:val="0"/>
        </w:rPr>
      </w:pPr>
      <w:r w:rsidRPr="00881D67">
        <w:rPr>
          <w:rStyle w:val="SubtleEmphasis"/>
          <w:i w:val="0"/>
          <w:iCs w:val="0"/>
        </w:rPr>
        <w:t>The EPA, under the Safe Drinking Water Act Amendments of 1996, set new limits on arsenic exposure, particularly in drinking water. Arsenic was also banned from many commercial and residential uses, as exposure to even small amounts over time was linked to serious health issues such as:</w:t>
      </w:r>
    </w:p>
    <w:p w14:paraId="2B10C32E" w14:textId="77777777" w:rsidR="00DF06BB" w:rsidRPr="00881D67" w:rsidRDefault="00DF06BB" w:rsidP="002C5A03">
      <w:pPr>
        <w:pStyle w:val="NoSpacing"/>
        <w:rPr>
          <w:rStyle w:val="SubtleEmphasis"/>
          <w:i w:val="0"/>
          <w:iCs w:val="0"/>
        </w:rPr>
      </w:pPr>
    </w:p>
    <w:p w14:paraId="3D1C934D" w14:textId="77777777" w:rsidR="00DF06BB" w:rsidRPr="00881D67" w:rsidRDefault="00DF06BB" w:rsidP="002C5A03">
      <w:pPr>
        <w:pStyle w:val="NoSpacing"/>
        <w:rPr>
          <w:rStyle w:val="SubtleEmphasis"/>
          <w:i w:val="0"/>
          <w:iCs w:val="0"/>
        </w:rPr>
      </w:pPr>
      <w:r w:rsidRPr="00881D67">
        <w:rPr>
          <w:rStyle w:val="SubtleEmphasis"/>
          <w:i w:val="0"/>
          <w:iCs w:val="0"/>
        </w:rPr>
        <w:t>Cancer (skin, bladder, lungs, etc.)</w:t>
      </w:r>
    </w:p>
    <w:p w14:paraId="0C4BD7C7" w14:textId="77777777" w:rsidR="00DF06BB" w:rsidRPr="00881D67" w:rsidRDefault="00DF06BB" w:rsidP="002C5A03">
      <w:pPr>
        <w:pStyle w:val="NoSpacing"/>
        <w:rPr>
          <w:rStyle w:val="SubtleEmphasis"/>
          <w:i w:val="0"/>
          <w:iCs w:val="0"/>
        </w:rPr>
      </w:pPr>
    </w:p>
    <w:p w14:paraId="54A1A8DC" w14:textId="77777777" w:rsidR="00DF06BB" w:rsidRPr="00881D67" w:rsidRDefault="00DF06BB" w:rsidP="002C5A03">
      <w:pPr>
        <w:pStyle w:val="NoSpacing"/>
        <w:rPr>
          <w:rStyle w:val="SubtleEmphasis"/>
          <w:i w:val="0"/>
          <w:iCs w:val="0"/>
        </w:rPr>
      </w:pPr>
      <w:r w:rsidRPr="00881D67">
        <w:rPr>
          <w:rStyle w:val="SubtleEmphasis"/>
          <w:i w:val="0"/>
          <w:iCs w:val="0"/>
        </w:rPr>
        <w:t>Cardiovascular diseases</w:t>
      </w:r>
    </w:p>
    <w:p w14:paraId="58D7E945" w14:textId="77777777" w:rsidR="00DF06BB" w:rsidRPr="00881D67" w:rsidRDefault="00DF06BB" w:rsidP="002C5A03">
      <w:pPr>
        <w:pStyle w:val="NoSpacing"/>
        <w:rPr>
          <w:rStyle w:val="SubtleEmphasis"/>
          <w:i w:val="0"/>
          <w:iCs w:val="0"/>
        </w:rPr>
      </w:pPr>
    </w:p>
    <w:p w14:paraId="6E1CE4BD" w14:textId="77777777" w:rsidR="00DF06BB" w:rsidRPr="00881D67" w:rsidRDefault="00DF06BB" w:rsidP="002C5A03">
      <w:pPr>
        <w:pStyle w:val="NoSpacing"/>
        <w:rPr>
          <w:rStyle w:val="SubtleEmphasis"/>
          <w:i w:val="0"/>
          <w:iCs w:val="0"/>
        </w:rPr>
      </w:pPr>
      <w:r w:rsidRPr="00881D67">
        <w:rPr>
          <w:rStyle w:val="SubtleEmphasis"/>
          <w:i w:val="0"/>
          <w:iCs w:val="0"/>
        </w:rPr>
        <w:t>Neurological damage</w:t>
      </w:r>
    </w:p>
    <w:p w14:paraId="65801D58" w14:textId="77777777" w:rsidR="00DF06BB" w:rsidRPr="00881D67" w:rsidRDefault="00DF06BB" w:rsidP="002C5A03">
      <w:pPr>
        <w:pStyle w:val="NoSpacing"/>
        <w:rPr>
          <w:rStyle w:val="SubtleEmphasis"/>
          <w:i w:val="0"/>
          <w:iCs w:val="0"/>
        </w:rPr>
      </w:pPr>
    </w:p>
    <w:p w14:paraId="7EF2AE61" w14:textId="77777777" w:rsidR="00DF06BB" w:rsidRPr="00881D67" w:rsidRDefault="00DF06BB" w:rsidP="002C5A03">
      <w:pPr>
        <w:pStyle w:val="NoSpacing"/>
        <w:rPr>
          <w:rStyle w:val="SubtleEmphasis"/>
          <w:i w:val="0"/>
          <w:iCs w:val="0"/>
        </w:rPr>
      </w:pPr>
      <w:r w:rsidRPr="00881D67">
        <w:rPr>
          <w:rStyle w:val="SubtleEmphasis"/>
          <w:i w:val="0"/>
          <w:iCs w:val="0"/>
        </w:rPr>
        <w:t>Endocrine disruption (such as diabetes)</w:t>
      </w:r>
    </w:p>
    <w:p w14:paraId="3155DC2B" w14:textId="77777777" w:rsidR="00DF06BB" w:rsidRPr="00881D67" w:rsidRDefault="00DF06BB" w:rsidP="002C5A03">
      <w:pPr>
        <w:pStyle w:val="NoSpacing"/>
        <w:rPr>
          <w:rStyle w:val="SubtleEmphasis"/>
          <w:i w:val="0"/>
          <w:iCs w:val="0"/>
        </w:rPr>
      </w:pPr>
    </w:p>
    <w:p w14:paraId="45EC1C43" w14:textId="77777777" w:rsidR="00DF06BB" w:rsidRPr="00881D67" w:rsidRDefault="00DF06BB" w:rsidP="002C5A03">
      <w:pPr>
        <w:pStyle w:val="NoSpacing"/>
        <w:rPr>
          <w:rStyle w:val="SubtleEmphasis"/>
          <w:i w:val="0"/>
          <w:iCs w:val="0"/>
        </w:rPr>
      </w:pPr>
      <w:r w:rsidRPr="00881D67">
        <w:rPr>
          <w:rStyle w:val="SubtleEmphasis"/>
          <w:i w:val="0"/>
          <w:iCs w:val="0"/>
        </w:rPr>
        <w:t>In 2001, the EPA finalized a new rule that set the arsenic standard for drinking water at 10 parts per billion (ppb), down from the previous 50 ppb, significantly reducing the likelihood of arsenic contamination in household water sources. This new standard was designed to mitigate the long-term health risks associated with arsenic exposure.</w:t>
      </w:r>
    </w:p>
    <w:p w14:paraId="0E050A7D" w14:textId="77777777" w:rsidR="00DF06BB" w:rsidRPr="00881D67" w:rsidRDefault="00DF06BB" w:rsidP="002C5A03">
      <w:pPr>
        <w:pStyle w:val="NoSpacing"/>
        <w:rPr>
          <w:rStyle w:val="SubtleEmphasis"/>
          <w:i w:val="0"/>
          <w:iCs w:val="0"/>
        </w:rPr>
      </w:pPr>
    </w:p>
    <w:p w14:paraId="72701035" w14:textId="77777777" w:rsidR="00DF06BB" w:rsidRPr="00881D67" w:rsidRDefault="00DF06BB" w:rsidP="002C5A03">
      <w:pPr>
        <w:pStyle w:val="NoSpacing"/>
        <w:rPr>
          <w:rStyle w:val="SubtleEmphasis"/>
          <w:i w:val="0"/>
          <w:iCs w:val="0"/>
        </w:rPr>
      </w:pPr>
      <w:r w:rsidRPr="00881D67">
        <w:rPr>
          <w:rStyle w:val="SubtleEmphasis"/>
          <w:b/>
          <w:bCs/>
          <w:i w:val="0"/>
          <w:iCs w:val="0"/>
        </w:rPr>
        <w:t>Key Points from EPA Documentation</w:t>
      </w:r>
      <w:r w:rsidRPr="00881D67">
        <w:rPr>
          <w:rStyle w:val="SubtleEmphasis"/>
          <w:i w:val="0"/>
          <w:iCs w:val="0"/>
        </w:rPr>
        <w:t>:</w:t>
      </w:r>
    </w:p>
    <w:p w14:paraId="502AC74D" w14:textId="77777777" w:rsidR="00DF06BB" w:rsidRPr="00881D67" w:rsidRDefault="00DF06BB" w:rsidP="002C5A03">
      <w:pPr>
        <w:pStyle w:val="NoSpacing"/>
        <w:rPr>
          <w:rStyle w:val="SubtleEmphasis"/>
          <w:i w:val="0"/>
          <w:iCs w:val="0"/>
        </w:rPr>
      </w:pPr>
    </w:p>
    <w:p w14:paraId="142CAD2B" w14:textId="77777777" w:rsidR="00DF06BB" w:rsidRPr="00881D67" w:rsidRDefault="00DF06BB" w:rsidP="002C5A03">
      <w:pPr>
        <w:pStyle w:val="NoSpacing"/>
        <w:rPr>
          <w:rStyle w:val="SubtleEmphasis"/>
          <w:i w:val="0"/>
          <w:iCs w:val="0"/>
        </w:rPr>
      </w:pPr>
      <w:r w:rsidRPr="00881D67">
        <w:rPr>
          <w:rStyle w:val="SubtleEmphasis"/>
          <w:i w:val="0"/>
          <w:iCs w:val="0"/>
        </w:rPr>
        <w:t>EPA Fact Sheet (2001) confirms that arsenic was removed from domestic water supplies and products like pesticides and herbicides due to public health concerns.</w:t>
      </w:r>
    </w:p>
    <w:p w14:paraId="10FBF615" w14:textId="77777777" w:rsidR="00DF06BB" w:rsidRPr="00881D67" w:rsidRDefault="00DF06BB" w:rsidP="002C5A03">
      <w:pPr>
        <w:pStyle w:val="NoSpacing"/>
        <w:rPr>
          <w:rStyle w:val="SubtleEmphasis"/>
          <w:i w:val="0"/>
          <w:iCs w:val="0"/>
        </w:rPr>
      </w:pPr>
    </w:p>
    <w:p w14:paraId="2D1C4498" w14:textId="77777777" w:rsidR="00DF06BB" w:rsidRPr="00881D67" w:rsidRDefault="00DF06BB" w:rsidP="002C5A03">
      <w:pPr>
        <w:pStyle w:val="NoSpacing"/>
        <w:rPr>
          <w:rStyle w:val="SubtleEmphasis"/>
          <w:i w:val="0"/>
          <w:iCs w:val="0"/>
        </w:rPr>
      </w:pPr>
      <w:r w:rsidRPr="00881D67">
        <w:rPr>
          <w:rStyle w:val="SubtleEmphasis"/>
          <w:i w:val="0"/>
          <w:iCs w:val="0"/>
        </w:rPr>
        <w:t xml:space="preserve">Arsenic use as a wood preservative also significantly decreased, with </w:t>
      </w:r>
      <w:proofErr w:type="spellStart"/>
      <w:r w:rsidRPr="00881D67">
        <w:rPr>
          <w:rStyle w:val="SubtleEmphasis"/>
          <w:i w:val="0"/>
          <w:iCs w:val="0"/>
        </w:rPr>
        <w:t>chromated</w:t>
      </w:r>
      <w:proofErr w:type="spellEnd"/>
      <w:r w:rsidRPr="00881D67">
        <w:rPr>
          <w:rStyle w:val="SubtleEmphasis"/>
          <w:i w:val="0"/>
          <w:iCs w:val="0"/>
        </w:rPr>
        <w:t xml:space="preserve"> copper arsenate (CCA) treated wood products being banned for residential use after 2003.</w:t>
      </w:r>
    </w:p>
    <w:p w14:paraId="30804134" w14:textId="77777777" w:rsidR="00DF06BB" w:rsidRPr="00881D67" w:rsidRDefault="00DF06BB" w:rsidP="002C5A03">
      <w:pPr>
        <w:pStyle w:val="NoSpacing"/>
        <w:rPr>
          <w:rStyle w:val="SubtleEmphasis"/>
          <w:i w:val="0"/>
          <w:iCs w:val="0"/>
        </w:rPr>
      </w:pPr>
    </w:p>
    <w:p w14:paraId="43B0CBA0" w14:textId="0CEBE614" w:rsidR="00DF06BB" w:rsidRPr="00881D67" w:rsidRDefault="00DF06BB" w:rsidP="002C5A03">
      <w:pPr>
        <w:pStyle w:val="NoSpacing"/>
        <w:rPr>
          <w:rStyle w:val="SubtleEmphasis"/>
          <w:i w:val="0"/>
          <w:iCs w:val="0"/>
        </w:rPr>
      </w:pPr>
      <w:r w:rsidRPr="00881D67">
        <w:rPr>
          <w:rStyle w:val="SubtleEmphasis"/>
          <w:i w:val="0"/>
          <w:iCs w:val="0"/>
        </w:rPr>
        <w:t>Today, arsenic is tightly regulated and largely restricted to specific industrial applications, with very little domestic use.</w:t>
      </w:r>
    </w:p>
    <w:p w14:paraId="70809728" w14:textId="77777777" w:rsidR="00DF06BB" w:rsidRPr="00881D67" w:rsidRDefault="00DF06BB" w:rsidP="002C5A03">
      <w:pPr>
        <w:pStyle w:val="NoSpacing"/>
        <w:rPr>
          <w:rStyle w:val="SubtleEmphasis"/>
          <w:i w:val="0"/>
          <w:iCs w:val="0"/>
        </w:rPr>
      </w:pPr>
    </w:p>
    <w:p w14:paraId="1033D82A" w14:textId="77777777" w:rsidR="00DF06BB" w:rsidRPr="00881D67" w:rsidRDefault="00DF06BB" w:rsidP="002C5A03">
      <w:pPr>
        <w:pStyle w:val="NoSpacing"/>
        <w:rPr>
          <w:rStyle w:val="SubtleEmphasis"/>
          <w:i w:val="0"/>
          <w:iCs w:val="0"/>
        </w:rPr>
      </w:pPr>
      <w:r w:rsidRPr="00881D67">
        <w:rPr>
          <w:rStyle w:val="SubtleEmphasis"/>
          <w:i w:val="0"/>
          <w:iCs w:val="0"/>
        </w:rPr>
        <w:t>Sources and Citations:</w:t>
      </w:r>
    </w:p>
    <w:p w14:paraId="2FF875B0" w14:textId="77777777" w:rsidR="00DF06BB" w:rsidRPr="00881D67" w:rsidRDefault="00DF06BB" w:rsidP="002C5A03">
      <w:pPr>
        <w:pStyle w:val="NoSpacing"/>
        <w:rPr>
          <w:rStyle w:val="SubtleEmphasis"/>
          <w:i w:val="0"/>
          <w:iCs w:val="0"/>
        </w:rPr>
      </w:pPr>
    </w:p>
    <w:p w14:paraId="69C79DC7" w14:textId="77777777" w:rsidR="00DF06BB" w:rsidRPr="00881D67" w:rsidRDefault="00DF06BB" w:rsidP="002C5A03">
      <w:pPr>
        <w:pStyle w:val="NoSpacing"/>
        <w:rPr>
          <w:rStyle w:val="SubtleEmphasis"/>
          <w:i w:val="0"/>
          <w:iCs w:val="0"/>
        </w:rPr>
      </w:pPr>
      <w:r w:rsidRPr="00881D67">
        <w:rPr>
          <w:rStyle w:val="SubtleEmphasis"/>
          <w:i w:val="0"/>
          <w:iCs w:val="0"/>
        </w:rPr>
        <w:t>EPA Arsenic in Drinking Water Rule</w:t>
      </w:r>
    </w:p>
    <w:p w14:paraId="29FCC804" w14:textId="77777777" w:rsidR="00DF06BB" w:rsidRPr="00881D67" w:rsidRDefault="00DF06BB" w:rsidP="002C5A03">
      <w:pPr>
        <w:pStyle w:val="NoSpacing"/>
        <w:rPr>
          <w:rStyle w:val="SubtleEmphasis"/>
          <w:i w:val="0"/>
          <w:iCs w:val="0"/>
        </w:rPr>
      </w:pPr>
    </w:p>
    <w:p w14:paraId="61920A6E" w14:textId="77777777" w:rsidR="00DF06BB" w:rsidRPr="00881D67" w:rsidRDefault="00DF06BB" w:rsidP="002C5A03">
      <w:pPr>
        <w:pStyle w:val="NoSpacing"/>
        <w:rPr>
          <w:rStyle w:val="SubtleEmphasis"/>
          <w:i w:val="0"/>
          <w:iCs w:val="0"/>
        </w:rPr>
      </w:pPr>
      <w:r w:rsidRPr="00881D67">
        <w:rPr>
          <w:rStyle w:val="SubtleEmphasis"/>
          <w:i w:val="0"/>
          <w:iCs w:val="0"/>
        </w:rPr>
        <w:t>EPA SEMS Document on Final Arsenic Rule</w:t>
      </w:r>
    </w:p>
    <w:p w14:paraId="3AA71B04" w14:textId="77777777" w:rsidR="00DF06BB" w:rsidRPr="00881D67" w:rsidRDefault="00DF06BB" w:rsidP="002C5A03">
      <w:pPr>
        <w:pStyle w:val="NoSpacing"/>
        <w:rPr>
          <w:rStyle w:val="SubtleEmphasis"/>
          <w:i w:val="0"/>
          <w:iCs w:val="0"/>
        </w:rPr>
      </w:pPr>
    </w:p>
    <w:p w14:paraId="37C4485D" w14:textId="77777777" w:rsidR="00DF06BB" w:rsidRPr="00881D67" w:rsidRDefault="00DF06BB" w:rsidP="002C5A03">
      <w:pPr>
        <w:pStyle w:val="NoSpacing"/>
        <w:rPr>
          <w:rStyle w:val="SubtleEmphasis"/>
          <w:i w:val="0"/>
          <w:iCs w:val="0"/>
        </w:rPr>
      </w:pPr>
    </w:p>
    <w:p w14:paraId="0018DE72" w14:textId="77777777" w:rsidR="00DF06BB" w:rsidRPr="00881D67" w:rsidRDefault="00DF06BB" w:rsidP="002C5A03">
      <w:pPr>
        <w:pStyle w:val="NoSpacing"/>
        <w:rPr>
          <w:rStyle w:val="SubtleEmphasis"/>
          <w:i w:val="0"/>
          <w:iCs w:val="0"/>
        </w:rPr>
      </w:pPr>
      <w:r w:rsidRPr="00881D67">
        <w:rPr>
          <w:rStyle w:val="SubtleEmphasis"/>
          <w:i w:val="0"/>
          <w:iCs w:val="0"/>
        </w:rPr>
        <w:t>These documents demonstrate that arsenic has not been commercially available for domestic uses like pesticides or household water treatment since the 1990s and 2000s. Any claim regarding arsenic being used domestically today would contradict current EPA regulations.</w:t>
      </w:r>
    </w:p>
    <w:p w14:paraId="551A79E7" w14:textId="77777777" w:rsidR="00DF06BB" w:rsidRPr="00881D67" w:rsidRDefault="00DF06BB" w:rsidP="002C5A03">
      <w:pPr>
        <w:pStyle w:val="NoSpacing"/>
        <w:rPr>
          <w:rStyle w:val="SubtleEmphasis"/>
          <w:i w:val="0"/>
          <w:iCs w:val="0"/>
        </w:rPr>
      </w:pPr>
    </w:p>
    <w:p w14:paraId="231CBC53" w14:textId="3BC0704F" w:rsidR="00DF06BB" w:rsidRPr="00881D67" w:rsidRDefault="00DF06BB" w:rsidP="002C5A03">
      <w:pPr>
        <w:pStyle w:val="NoSpacing"/>
        <w:rPr>
          <w:rStyle w:val="SubtleEmphasis"/>
          <w:i w:val="0"/>
          <w:iCs w:val="0"/>
        </w:rPr>
      </w:pPr>
    </w:p>
    <w:p w14:paraId="2071862F" w14:textId="77777777" w:rsidR="00DF06BB" w:rsidRPr="00881D67" w:rsidRDefault="00DF06BB" w:rsidP="002C5A03">
      <w:pPr>
        <w:pStyle w:val="NoSpacing"/>
        <w:rPr>
          <w:rStyle w:val="SubtleEmphasis"/>
          <w:b/>
          <w:bCs/>
          <w:i w:val="0"/>
          <w:iCs w:val="0"/>
          <w:u w:val="single"/>
        </w:rPr>
      </w:pPr>
      <w:r w:rsidRPr="00881D67">
        <w:rPr>
          <w:rStyle w:val="SubtleEmphasis"/>
          <w:b/>
          <w:bCs/>
          <w:i w:val="0"/>
          <w:iCs w:val="0"/>
          <w:u w:val="single"/>
        </w:rPr>
        <w:t xml:space="preserve">Exhibit E: FDA Documentation on Side Effects of </w:t>
      </w:r>
      <w:proofErr w:type="spellStart"/>
      <w:r w:rsidRPr="00881D67">
        <w:rPr>
          <w:rStyle w:val="SubtleEmphasis"/>
          <w:b/>
          <w:bCs/>
          <w:i w:val="0"/>
          <w:iCs w:val="0"/>
          <w:u w:val="single"/>
        </w:rPr>
        <w:t>Ozempic</w:t>
      </w:r>
      <w:proofErr w:type="spellEnd"/>
      <w:r w:rsidRPr="00881D67">
        <w:rPr>
          <w:rStyle w:val="SubtleEmphasis"/>
          <w:b/>
          <w:bCs/>
          <w:i w:val="0"/>
          <w:iCs w:val="0"/>
          <w:u w:val="single"/>
        </w:rPr>
        <w:t xml:space="preserve"> (</w:t>
      </w:r>
      <w:proofErr w:type="spellStart"/>
      <w:r w:rsidRPr="00881D67">
        <w:rPr>
          <w:rStyle w:val="SubtleEmphasis"/>
          <w:b/>
          <w:bCs/>
          <w:i w:val="0"/>
          <w:iCs w:val="0"/>
          <w:u w:val="single"/>
        </w:rPr>
        <w:t>Semaglutide</w:t>
      </w:r>
      <w:proofErr w:type="spellEnd"/>
      <w:r w:rsidRPr="00881D67">
        <w:rPr>
          <w:rStyle w:val="SubtleEmphasis"/>
          <w:b/>
          <w:bCs/>
          <w:i w:val="0"/>
          <w:iCs w:val="0"/>
          <w:u w:val="single"/>
        </w:rPr>
        <w:t>)</w:t>
      </w:r>
    </w:p>
    <w:p w14:paraId="3E357E3C" w14:textId="77777777" w:rsidR="00DF06BB" w:rsidRPr="00881D67" w:rsidRDefault="00DF06BB" w:rsidP="002C5A03">
      <w:pPr>
        <w:pStyle w:val="NoSpacing"/>
        <w:rPr>
          <w:rStyle w:val="SubtleEmphasis"/>
          <w:i w:val="0"/>
          <w:iCs w:val="0"/>
        </w:rPr>
      </w:pPr>
    </w:p>
    <w:p w14:paraId="25389060" w14:textId="77777777" w:rsidR="00DF06BB" w:rsidRPr="00881D67" w:rsidRDefault="00DF06BB" w:rsidP="002C5A03">
      <w:pPr>
        <w:pStyle w:val="NoSpacing"/>
        <w:rPr>
          <w:rStyle w:val="SubtleEmphasis"/>
          <w:b/>
          <w:bCs/>
          <w:i w:val="0"/>
          <w:iCs w:val="0"/>
        </w:rPr>
      </w:pPr>
      <w:r w:rsidRPr="00881D67">
        <w:rPr>
          <w:rStyle w:val="SubtleEmphasis"/>
          <w:b/>
          <w:bCs/>
          <w:i w:val="0"/>
          <w:iCs w:val="0"/>
        </w:rPr>
        <w:t xml:space="preserve">Overview of </w:t>
      </w:r>
      <w:proofErr w:type="spellStart"/>
      <w:r w:rsidRPr="00881D67">
        <w:rPr>
          <w:rStyle w:val="SubtleEmphasis"/>
          <w:b/>
          <w:bCs/>
          <w:i w:val="0"/>
          <w:iCs w:val="0"/>
        </w:rPr>
        <w:t>Ozempic</w:t>
      </w:r>
      <w:proofErr w:type="spellEnd"/>
      <w:r w:rsidRPr="00881D67">
        <w:rPr>
          <w:rStyle w:val="SubtleEmphasis"/>
          <w:b/>
          <w:bCs/>
          <w:i w:val="0"/>
          <w:iCs w:val="0"/>
        </w:rPr>
        <w:t xml:space="preserve"> (</w:t>
      </w:r>
      <w:proofErr w:type="spellStart"/>
      <w:r w:rsidRPr="00881D67">
        <w:rPr>
          <w:rStyle w:val="SubtleEmphasis"/>
          <w:b/>
          <w:bCs/>
          <w:i w:val="0"/>
          <w:iCs w:val="0"/>
        </w:rPr>
        <w:t>Semaglutide</w:t>
      </w:r>
      <w:proofErr w:type="spellEnd"/>
      <w:r w:rsidRPr="00881D67">
        <w:rPr>
          <w:rStyle w:val="SubtleEmphasis"/>
          <w:b/>
          <w:bCs/>
          <w:i w:val="0"/>
          <w:iCs w:val="0"/>
        </w:rPr>
        <w:t>):</w:t>
      </w:r>
    </w:p>
    <w:p w14:paraId="06077EC8" w14:textId="77777777" w:rsidR="00DF06BB" w:rsidRPr="00881D67" w:rsidRDefault="00DF06BB" w:rsidP="002C5A03">
      <w:pPr>
        <w:pStyle w:val="NoSpacing"/>
        <w:rPr>
          <w:rStyle w:val="SubtleEmphasis"/>
          <w:i w:val="0"/>
          <w:iCs w:val="0"/>
        </w:rPr>
      </w:pPr>
    </w:p>
    <w:p w14:paraId="68977234" w14:textId="77777777" w:rsidR="00DF06BB" w:rsidRPr="00881D67" w:rsidRDefault="00DF06BB" w:rsidP="002C5A03">
      <w:pPr>
        <w:pStyle w:val="NoSpacing"/>
        <w:rPr>
          <w:rStyle w:val="SubtleEmphasis"/>
          <w:i w:val="0"/>
          <w:iCs w:val="0"/>
        </w:rPr>
      </w:pPr>
      <w:proofErr w:type="spellStart"/>
      <w:r w:rsidRPr="00881D67">
        <w:rPr>
          <w:rStyle w:val="SubtleEmphasis"/>
          <w:i w:val="0"/>
          <w:iCs w:val="0"/>
        </w:rPr>
        <w:t>Ozempic</w:t>
      </w:r>
      <w:proofErr w:type="spellEnd"/>
      <w:r w:rsidRPr="00881D67">
        <w:rPr>
          <w:rStyle w:val="SubtleEmphasis"/>
          <w:i w:val="0"/>
          <w:iCs w:val="0"/>
        </w:rPr>
        <w:t xml:space="preserve"> (</w:t>
      </w:r>
      <w:proofErr w:type="spellStart"/>
      <w:r w:rsidRPr="00881D67">
        <w:rPr>
          <w:rStyle w:val="SubtleEmphasis"/>
          <w:i w:val="0"/>
          <w:iCs w:val="0"/>
        </w:rPr>
        <w:t>semaglutide</w:t>
      </w:r>
      <w:proofErr w:type="spellEnd"/>
      <w:r w:rsidRPr="00881D67">
        <w:rPr>
          <w:rStyle w:val="SubtleEmphasis"/>
          <w:i w:val="0"/>
          <w:iCs w:val="0"/>
        </w:rPr>
        <w:t xml:space="preserve">) is an injectable prescription medication approved by the U.S. Food and Drug Administration (FDA) for managing Type 2 diabetes by helping to regulate blood sugar levels. </w:t>
      </w:r>
      <w:proofErr w:type="spellStart"/>
      <w:r w:rsidRPr="00881D67">
        <w:rPr>
          <w:rStyle w:val="SubtleEmphasis"/>
          <w:i w:val="0"/>
          <w:iCs w:val="0"/>
        </w:rPr>
        <w:t>Ozempic</w:t>
      </w:r>
      <w:proofErr w:type="spellEnd"/>
      <w:r w:rsidRPr="00881D67">
        <w:rPr>
          <w:rStyle w:val="SubtleEmphasis"/>
          <w:i w:val="0"/>
          <w:iCs w:val="0"/>
        </w:rPr>
        <w:t xml:space="preserve"> is administered as a weekly injection and is part of a class of drugs called GLP-1 receptor agonists. While effective in controlling blood sugar, </w:t>
      </w:r>
      <w:proofErr w:type="spellStart"/>
      <w:r w:rsidRPr="00881D67">
        <w:rPr>
          <w:rStyle w:val="SubtleEmphasis"/>
          <w:i w:val="0"/>
          <w:iCs w:val="0"/>
        </w:rPr>
        <w:t>Ozempic</w:t>
      </w:r>
      <w:proofErr w:type="spellEnd"/>
      <w:r w:rsidRPr="00881D67">
        <w:rPr>
          <w:rStyle w:val="SubtleEmphasis"/>
          <w:i w:val="0"/>
          <w:iCs w:val="0"/>
        </w:rPr>
        <w:t xml:space="preserve"> carries significant risks and side effects, particularly when used improperly or without medical guidance.</w:t>
      </w:r>
    </w:p>
    <w:p w14:paraId="150533E6" w14:textId="77777777" w:rsidR="00DF06BB" w:rsidRPr="00881D67" w:rsidRDefault="00DF06BB" w:rsidP="002C5A03">
      <w:pPr>
        <w:pStyle w:val="NoSpacing"/>
        <w:rPr>
          <w:rStyle w:val="SubtleEmphasis"/>
          <w:i w:val="0"/>
          <w:iCs w:val="0"/>
        </w:rPr>
      </w:pPr>
    </w:p>
    <w:p w14:paraId="03A4AD77" w14:textId="77777777" w:rsidR="00DF06BB" w:rsidRPr="00881D67" w:rsidRDefault="00DF06BB" w:rsidP="002C5A03">
      <w:pPr>
        <w:pStyle w:val="NoSpacing"/>
        <w:rPr>
          <w:rStyle w:val="SubtleEmphasis"/>
          <w:i w:val="0"/>
          <w:iCs w:val="0"/>
        </w:rPr>
      </w:pPr>
      <w:r w:rsidRPr="00881D67">
        <w:rPr>
          <w:rStyle w:val="SubtleEmphasis"/>
          <w:i w:val="0"/>
          <w:iCs w:val="0"/>
        </w:rPr>
        <w:t>Common Side Effects Include:</w:t>
      </w:r>
    </w:p>
    <w:p w14:paraId="5F9F5677" w14:textId="77777777" w:rsidR="00DF06BB" w:rsidRPr="00881D67" w:rsidRDefault="00DF06BB" w:rsidP="002C5A03">
      <w:pPr>
        <w:pStyle w:val="NoSpacing"/>
        <w:rPr>
          <w:rStyle w:val="SubtleEmphasis"/>
          <w:i w:val="0"/>
          <w:iCs w:val="0"/>
        </w:rPr>
      </w:pPr>
    </w:p>
    <w:p w14:paraId="7EC501D2" w14:textId="77777777" w:rsidR="00DF06BB" w:rsidRPr="00881D67" w:rsidRDefault="00DF06BB" w:rsidP="002C5A03">
      <w:pPr>
        <w:pStyle w:val="NoSpacing"/>
        <w:rPr>
          <w:rStyle w:val="SubtleEmphasis"/>
          <w:b/>
          <w:bCs/>
          <w:i w:val="0"/>
          <w:iCs w:val="0"/>
        </w:rPr>
      </w:pPr>
      <w:r w:rsidRPr="00881D67">
        <w:rPr>
          <w:rStyle w:val="SubtleEmphasis"/>
          <w:b/>
          <w:bCs/>
          <w:i w:val="0"/>
          <w:iCs w:val="0"/>
        </w:rPr>
        <w:t>1. Gastrointestinal Issues:</w:t>
      </w:r>
    </w:p>
    <w:p w14:paraId="66E3D963" w14:textId="77777777" w:rsidR="00DF06BB" w:rsidRPr="00881D67" w:rsidRDefault="00DF06BB" w:rsidP="002C5A03">
      <w:pPr>
        <w:pStyle w:val="NoSpacing"/>
        <w:rPr>
          <w:rStyle w:val="SubtleEmphasis"/>
          <w:i w:val="0"/>
          <w:iCs w:val="0"/>
        </w:rPr>
      </w:pPr>
    </w:p>
    <w:p w14:paraId="4E178DCB" w14:textId="77777777" w:rsidR="00DF06BB" w:rsidRPr="00881D67" w:rsidRDefault="00DF06BB" w:rsidP="002C5A03">
      <w:pPr>
        <w:pStyle w:val="NoSpacing"/>
        <w:rPr>
          <w:rStyle w:val="SubtleEmphasis"/>
          <w:i w:val="0"/>
          <w:iCs w:val="0"/>
        </w:rPr>
      </w:pPr>
      <w:r w:rsidRPr="00881D67">
        <w:rPr>
          <w:rStyle w:val="SubtleEmphasis"/>
          <w:i w:val="0"/>
          <w:iCs w:val="0"/>
        </w:rPr>
        <w:t xml:space="preserve">Nausea, vomiting, diarrhea, and constipation are some of the most frequent side effects, occurring in up to 20-40% of users. These symptoms are often dose-related and may worsen when </w:t>
      </w:r>
      <w:proofErr w:type="spellStart"/>
      <w:r w:rsidRPr="00881D67">
        <w:rPr>
          <w:rStyle w:val="SubtleEmphasis"/>
          <w:i w:val="0"/>
          <w:iCs w:val="0"/>
        </w:rPr>
        <w:t>semaglutide</w:t>
      </w:r>
      <w:proofErr w:type="spellEnd"/>
      <w:r w:rsidRPr="00881D67">
        <w:rPr>
          <w:rStyle w:val="SubtleEmphasis"/>
          <w:i w:val="0"/>
          <w:iCs w:val="0"/>
        </w:rPr>
        <w:t xml:space="preserve"> is used without proper medical oversight.</w:t>
      </w:r>
    </w:p>
    <w:p w14:paraId="78A794FC" w14:textId="77777777" w:rsidR="00DF06BB" w:rsidRPr="00881D67" w:rsidRDefault="00DF06BB" w:rsidP="002C5A03">
      <w:pPr>
        <w:pStyle w:val="NoSpacing"/>
        <w:rPr>
          <w:rStyle w:val="SubtleEmphasis"/>
          <w:i w:val="0"/>
          <w:iCs w:val="0"/>
        </w:rPr>
      </w:pPr>
    </w:p>
    <w:p w14:paraId="500B8B7F" w14:textId="77777777" w:rsidR="00DF06BB" w:rsidRPr="00881D67" w:rsidRDefault="00DF06BB" w:rsidP="002C5A03">
      <w:pPr>
        <w:pStyle w:val="NoSpacing"/>
        <w:rPr>
          <w:rStyle w:val="SubtleEmphasis"/>
          <w:i w:val="0"/>
          <w:iCs w:val="0"/>
        </w:rPr>
      </w:pPr>
    </w:p>
    <w:p w14:paraId="65F35C07" w14:textId="77777777" w:rsidR="00DF06BB" w:rsidRPr="00881D67" w:rsidRDefault="00DF06BB" w:rsidP="002C5A03">
      <w:pPr>
        <w:pStyle w:val="NoSpacing"/>
        <w:rPr>
          <w:rStyle w:val="SubtleEmphasis"/>
          <w:i w:val="0"/>
          <w:iCs w:val="0"/>
        </w:rPr>
      </w:pPr>
    </w:p>
    <w:p w14:paraId="441E7107" w14:textId="77777777" w:rsidR="00DF06BB" w:rsidRPr="00881D67" w:rsidRDefault="00DF06BB" w:rsidP="002C5A03">
      <w:pPr>
        <w:pStyle w:val="NoSpacing"/>
        <w:rPr>
          <w:rStyle w:val="SubtleEmphasis"/>
          <w:b/>
          <w:bCs/>
          <w:i w:val="0"/>
          <w:iCs w:val="0"/>
        </w:rPr>
      </w:pPr>
      <w:r w:rsidRPr="00881D67">
        <w:rPr>
          <w:rStyle w:val="SubtleEmphasis"/>
          <w:b/>
          <w:bCs/>
          <w:i w:val="0"/>
          <w:iCs w:val="0"/>
        </w:rPr>
        <w:t>2. Mood Changes and Dizziness:</w:t>
      </w:r>
    </w:p>
    <w:p w14:paraId="5EE2F661" w14:textId="77777777" w:rsidR="00DF06BB" w:rsidRPr="00881D67" w:rsidRDefault="00DF06BB" w:rsidP="002C5A03">
      <w:pPr>
        <w:pStyle w:val="NoSpacing"/>
        <w:rPr>
          <w:rStyle w:val="SubtleEmphasis"/>
          <w:i w:val="0"/>
          <w:iCs w:val="0"/>
        </w:rPr>
      </w:pPr>
    </w:p>
    <w:p w14:paraId="4412C31A" w14:textId="77777777" w:rsidR="00DF06BB" w:rsidRPr="00881D67" w:rsidRDefault="00DF06BB" w:rsidP="002C5A03">
      <w:pPr>
        <w:pStyle w:val="NoSpacing"/>
        <w:rPr>
          <w:rStyle w:val="SubtleEmphasis"/>
          <w:i w:val="0"/>
          <w:iCs w:val="0"/>
        </w:rPr>
      </w:pPr>
      <w:proofErr w:type="spellStart"/>
      <w:r w:rsidRPr="00881D67">
        <w:rPr>
          <w:rStyle w:val="SubtleEmphasis"/>
          <w:i w:val="0"/>
          <w:iCs w:val="0"/>
        </w:rPr>
        <w:t>Ozempic</w:t>
      </w:r>
      <w:proofErr w:type="spellEnd"/>
      <w:r w:rsidRPr="00881D67">
        <w:rPr>
          <w:rStyle w:val="SubtleEmphasis"/>
          <w:i w:val="0"/>
          <w:iCs w:val="0"/>
        </w:rPr>
        <w:t xml:space="preserve"> can cause dizziness, anxiety, and mood swings in some patients, especially in those using the medication without close monitoring.</w:t>
      </w:r>
    </w:p>
    <w:p w14:paraId="1ED38A73" w14:textId="77777777" w:rsidR="00DF06BB" w:rsidRPr="00881D67" w:rsidRDefault="00DF06BB" w:rsidP="002C5A03">
      <w:pPr>
        <w:pStyle w:val="NoSpacing"/>
        <w:rPr>
          <w:rStyle w:val="SubtleEmphasis"/>
          <w:i w:val="0"/>
          <w:iCs w:val="0"/>
        </w:rPr>
      </w:pPr>
    </w:p>
    <w:p w14:paraId="347314A0" w14:textId="77777777" w:rsidR="00DF06BB" w:rsidRPr="00881D67" w:rsidRDefault="00DF06BB" w:rsidP="002C5A03">
      <w:pPr>
        <w:pStyle w:val="NoSpacing"/>
        <w:rPr>
          <w:rStyle w:val="SubtleEmphasis"/>
          <w:i w:val="0"/>
          <w:iCs w:val="0"/>
        </w:rPr>
      </w:pPr>
    </w:p>
    <w:p w14:paraId="3DEB1677" w14:textId="77777777" w:rsidR="00DF06BB" w:rsidRPr="00881D67" w:rsidRDefault="00DF06BB" w:rsidP="002C5A03">
      <w:pPr>
        <w:pStyle w:val="NoSpacing"/>
        <w:rPr>
          <w:rStyle w:val="SubtleEmphasis"/>
          <w:i w:val="0"/>
          <w:iCs w:val="0"/>
        </w:rPr>
      </w:pPr>
    </w:p>
    <w:p w14:paraId="7EC9B2FC" w14:textId="77777777" w:rsidR="00DF06BB" w:rsidRPr="00881D67" w:rsidRDefault="00DF06BB" w:rsidP="002C5A03">
      <w:pPr>
        <w:pStyle w:val="NoSpacing"/>
        <w:rPr>
          <w:rStyle w:val="SubtleEmphasis"/>
          <w:b/>
          <w:bCs/>
          <w:i w:val="0"/>
          <w:iCs w:val="0"/>
        </w:rPr>
      </w:pPr>
      <w:r w:rsidRPr="00881D67">
        <w:rPr>
          <w:rStyle w:val="SubtleEmphasis"/>
          <w:b/>
          <w:bCs/>
          <w:i w:val="0"/>
          <w:iCs w:val="0"/>
        </w:rPr>
        <w:t>3. Pancreatitis:</w:t>
      </w:r>
    </w:p>
    <w:p w14:paraId="1AE472FF" w14:textId="77777777" w:rsidR="00DF06BB" w:rsidRPr="00881D67" w:rsidRDefault="00DF06BB" w:rsidP="002C5A03">
      <w:pPr>
        <w:pStyle w:val="NoSpacing"/>
        <w:rPr>
          <w:rStyle w:val="SubtleEmphasis"/>
          <w:i w:val="0"/>
          <w:iCs w:val="0"/>
        </w:rPr>
      </w:pPr>
    </w:p>
    <w:p w14:paraId="491C6772" w14:textId="77777777" w:rsidR="00DF06BB" w:rsidRPr="00881D67" w:rsidRDefault="00DF06BB" w:rsidP="002C5A03">
      <w:pPr>
        <w:pStyle w:val="NoSpacing"/>
        <w:rPr>
          <w:rStyle w:val="SubtleEmphasis"/>
          <w:i w:val="0"/>
          <w:iCs w:val="0"/>
        </w:rPr>
      </w:pPr>
      <w:r w:rsidRPr="00881D67">
        <w:rPr>
          <w:rStyle w:val="SubtleEmphasis"/>
          <w:i w:val="0"/>
          <w:iCs w:val="0"/>
        </w:rPr>
        <w:t>One of the more severe potential side effects is the risk of pancreatitis (inflammation of the pancreas), which may occur if the drug is misused or if pre-existing conditions are not properly managed. This condition can lead to serious health complications.</w:t>
      </w:r>
    </w:p>
    <w:p w14:paraId="61B94CD7" w14:textId="77777777" w:rsidR="00DF06BB" w:rsidRPr="00881D67" w:rsidRDefault="00DF06BB" w:rsidP="002C5A03">
      <w:pPr>
        <w:pStyle w:val="NoSpacing"/>
        <w:rPr>
          <w:rStyle w:val="SubtleEmphasis"/>
          <w:i w:val="0"/>
          <w:iCs w:val="0"/>
        </w:rPr>
      </w:pPr>
    </w:p>
    <w:p w14:paraId="1CC5B870" w14:textId="77777777" w:rsidR="00DF06BB" w:rsidRPr="00881D67" w:rsidRDefault="00DF06BB" w:rsidP="002C5A03">
      <w:pPr>
        <w:pStyle w:val="NoSpacing"/>
        <w:rPr>
          <w:rStyle w:val="SubtleEmphasis"/>
          <w:i w:val="0"/>
          <w:iCs w:val="0"/>
        </w:rPr>
      </w:pPr>
    </w:p>
    <w:p w14:paraId="68415C7A" w14:textId="77777777" w:rsidR="00DF06BB" w:rsidRPr="00881D67" w:rsidRDefault="00DF06BB" w:rsidP="002C5A03">
      <w:pPr>
        <w:pStyle w:val="NoSpacing"/>
        <w:rPr>
          <w:rStyle w:val="SubtleEmphasis"/>
          <w:i w:val="0"/>
          <w:iCs w:val="0"/>
        </w:rPr>
      </w:pPr>
    </w:p>
    <w:p w14:paraId="2E85B293" w14:textId="77777777" w:rsidR="00DF06BB" w:rsidRPr="00881D67" w:rsidRDefault="00DF06BB" w:rsidP="002C5A03">
      <w:pPr>
        <w:pStyle w:val="NoSpacing"/>
        <w:rPr>
          <w:rStyle w:val="SubtleEmphasis"/>
          <w:b/>
          <w:bCs/>
          <w:i w:val="0"/>
          <w:iCs w:val="0"/>
        </w:rPr>
      </w:pPr>
      <w:r w:rsidRPr="00881D67">
        <w:rPr>
          <w:rStyle w:val="SubtleEmphasis"/>
          <w:b/>
          <w:bCs/>
          <w:i w:val="0"/>
          <w:iCs w:val="0"/>
        </w:rPr>
        <w:t>4. Kidney Problems:</w:t>
      </w:r>
    </w:p>
    <w:p w14:paraId="5A208DB6" w14:textId="77777777" w:rsidR="00DF06BB" w:rsidRPr="00881D67" w:rsidRDefault="00DF06BB" w:rsidP="002C5A03">
      <w:pPr>
        <w:pStyle w:val="NoSpacing"/>
        <w:rPr>
          <w:rStyle w:val="SubtleEmphasis"/>
          <w:i w:val="0"/>
          <w:iCs w:val="0"/>
        </w:rPr>
      </w:pPr>
    </w:p>
    <w:p w14:paraId="2DE976EE" w14:textId="77777777" w:rsidR="00DF06BB" w:rsidRPr="00881D67" w:rsidRDefault="00DF06BB" w:rsidP="002C5A03">
      <w:pPr>
        <w:pStyle w:val="NoSpacing"/>
        <w:rPr>
          <w:rStyle w:val="SubtleEmphasis"/>
          <w:i w:val="0"/>
          <w:iCs w:val="0"/>
        </w:rPr>
      </w:pPr>
      <w:r w:rsidRPr="00881D67">
        <w:rPr>
          <w:rStyle w:val="SubtleEmphasis"/>
          <w:i w:val="0"/>
          <w:iCs w:val="0"/>
        </w:rPr>
        <w:t>There have been reports of acute kidney injury in patients who experience severe dehydration due to the gastrointestinal side effects (e.g., vomiting and diarrhea).</w:t>
      </w:r>
    </w:p>
    <w:p w14:paraId="70844CF1" w14:textId="77777777" w:rsidR="00DF06BB" w:rsidRPr="00881D67" w:rsidRDefault="00DF06BB" w:rsidP="002C5A03">
      <w:pPr>
        <w:pStyle w:val="NoSpacing"/>
        <w:rPr>
          <w:rStyle w:val="SubtleEmphasis"/>
          <w:i w:val="0"/>
          <w:iCs w:val="0"/>
        </w:rPr>
      </w:pPr>
    </w:p>
    <w:p w14:paraId="1E88BA81" w14:textId="77777777" w:rsidR="00DF06BB" w:rsidRPr="00881D67" w:rsidRDefault="00DF06BB" w:rsidP="002C5A03">
      <w:pPr>
        <w:pStyle w:val="NoSpacing"/>
        <w:rPr>
          <w:rStyle w:val="SubtleEmphasis"/>
          <w:i w:val="0"/>
          <w:iCs w:val="0"/>
        </w:rPr>
      </w:pPr>
    </w:p>
    <w:p w14:paraId="7E67B190" w14:textId="77777777" w:rsidR="00DF06BB" w:rsidRPr="00881D67" w:rsidRDefault="00DF06BB" w:rsidP="002C5A03">
      <w:pPr>
        <w:pStyle w:val="NoSpacing"/>
        <w:rPr>
          <w:rStyle w:val="SubtleEmphasis"/>
          <w:i w:val="0"/>
          <w:iCs w:val="0"/>
        </w:rPr>
      </w:pPr>
    </w:p>
    <w:p w14:paraId="6B13E52F" w14:textId="77777777" w:rsidR="00DF06BB" w:rsidRPr="00881D67" w:rsidRDefault="00DF06BB" w:rsidP="002C5A03">
      <w:pPr>
        <w:pStyle w:val="NoSpacing"/>
        <w:rPr>
          <w:rStyle w:val="SubtleEmphasis"/>
          <w:b/>
          <w:bCs/>
          <w:i w:val="0"/>
          <w:iCs w:val="0"/>
        </w:rPr>
      </w:pPr>
      <w:r w:rsidRPr="00881D67">
        <w:rPr>
          <w:rStyle w:val="SubtleEmphasis"/>
          <w:b/>
          <w:bCs/>
          <w:i w:val="0"/>
          <w:iCs w:val="0"/>
        </w:rPr>
        <w:t>5. Allergic Reactions:</w:t>
      </w:r>
    </w:p>
    <w:p w14:paraId="754C3049" w14:textId="77777777" w:rsidR="00DF06BB" w:rsidRPr="00881D67" w:rsidRDefault="00DF06BB" w:rsidP="002C5A03">
      <w:pPr>
        <w:pStyle w:val="NoSpacing"/>
        <w:rPr>
          <w:rStyle w:val="SubtleEmphasis"/>
          <w:i w:val="0"/>
          <w:iCs w:val="0"/>
        </w:rPr>
      </w:pPr>
    </w:p>
    <w:p w14:paraId="06E5563C" w14:textId="77777777" w:rsidR="00DF06BB" w:rsidRPr="00881D67" w:rsidRDefault="00DF06BB" w:rsidP="002C5A03">
      <w:pPr>
        <w:pStyle w:val="NoSpacing"/>
        <w:rPr>
          <w:rStyle w:val="SubtleEmphasis"/>
          <w:i w:val="0"/>
          <w:iCs w:val="0"/>
        </w:rPr>
      </w:pPr>
      <w:r w:rsidRPr="00881D67">
        <w:rPr>
          <w:rStyle w:val="SubtleEmphasis"/>
          <w:i w:val="0"/>
          <w:iCs w:val="0"/>
        </w:rPr>
        <w:t xml:space="preserve">Though rare, some patients may develop severe allergic reactions (anaphylaxis), which require immediate medical attention. This underscores the importance of taking </w:t>
      </w:r>
      <w:proofErr w:type="spellStart"/>
      <w:r w:rsidRPr="00881D67">
        <w:rPr>
          <w:rStyle w:val="SubtleEmphasis"/>
          <w:i w:val="0"/>
          <w:iCs w:val="0"/>
        </w:rPr>
        <w:t>Ozempic</w:t>
      </w:r>
      <w:proofErr w:type="spellEnd"/>
      <w:r w:rsidRPr="00881D67">
        <w:rPr>
          <w:rStyle w:val="SubtleEmphasis"/>
          <w:i w:val="0"/>
          <w:iCs w:val="0"/>
        </w:rPr>
        <w:t xml:space="preserve"> only under professional supervision.</w:t>
      </w:r>
    </w:p>
    <w:p w14:paraId="2729FD10" w14:textId="77777777" w:rsidR="00DF06BB" w:rsidRPr="00881D67" w:rsidRDefault="00DF06BB" w:rsidP="002C5A03">
      <w:pPr>
        <w:pStyle w:val="NoSpacing"/>
        <w:rPr>
          <w:rStyle w:val="SubtleEmphasis"/>
          <w:i w:val="0"/>
          <w:iCs w:val="0"/>
        </w:rPr>
      </w:pPr>
    </w:p>
    <w:p w14:paraId="10DE0A4F" w14:textId="77777777" w:rsidR="00DF06BB" w:rsidRPr="00881D67" w:rsidRDefault="00DF06BB" w:rsidP="002C5A03">
      <w:pPr>
        <w:pStyle w:val="NoSpacing"/>
        <w:rPr>
          <w:rStyle w:val="SubtleEmphasis"/>
          <w:i w:val="0"/>
          <w:iCs w:val="0"/>
        </w:rPr>
      </w:pPr>
    </w:p>
    <w:p w14:paraId="313E34B8" w14:textId="77777777" w:rsidR="00DF06BB" w:rsidRPr="00881D67" w:rsidRDefault="00DF06BB" w:rsidP="002C5A03">
      <w:pPr>
        <w:pStyle w:val="NoSpacing"/>
        <w:rPr>
          <w:rStyle w:val="SubtleEmphasis"/>
          <w:i w:val="0"/>
          <w:iCs w:val="0"/>
        </w:rPr>
      </w:pPr>
    </w:p>
    <w:p w14:paraId="3A793D47" w14:textId="77777777" w:rsidR="00DF06BB" w:rsidRPr="00881D67" w:rsidRDefault="00DF06BB" w:rsidP="002C5A03">
      <w:pPr>
        <w:pStyle w:val="NoSpacing"/>
        <w:rPr>
          <w:rStyle w:val="SubtleEmphasis"/>
          <w:i w:val="0"/>
          <w:iCs w:val="0"/>
        </w:rPr>
      </w:pPr>
    </w:p>
    <w:p w14:paraId="58309CBE" w14:textId="77777777" w:rsidR="00DF06BB" w:rsidRPr="00881D67" w:rsidRDefault="00DF06BB" w:rsidP="002C5A03">
      <w:pPr>
        <w:pStyle w:val="NoSpacing"/>
        <w:rPr>
          <w:rStyle w:val="SubtleEmphasis"/>
          <w:b/>
          <w:bCs/>
          <w:i w:val="0"/>
          <w:iCs w:val="0"/>
          <w:u w:val="single"/>
        </w:rPr>
      </w:pPr>
      <w:r w:rsidRPr="00881D67">
        <w:rPr>
          <w:rStyle w:val="SubtleEmphasis"/>
          <w:b/>
          <w:bCs/>
          <w:i w:val="0"/>
          <w:iCs w:val="0"/>
          <w:u w:val="single"/>
        </w:rPr>
        <w:t xml:space="preserve">Emily’s Misuse of </w:t>
      </w:r>
      <w:proofErr w:type="spellStart"/>
      <w:r w:rsidRPr="00881D67">
        <w:rPr>
          <w:rStyle w:val="SubtleEmphasis"/>
          <w:b/>
          <w:bCs/>
          <w:i w:val="0"/>
          <w:iCs w:val="0"/>
          <w:u w:val="single"/>
        </w:rPr>
        <w:t>Ozempic</w:t>
      </w:r>
      <w:proofErr w:type="spellEnd"/>
      <w:r w:rsidRPr="00881D67">
        <w:rPr>
          <w:rStyle w:val="SubtleEmphasis"/>
          <w:b/>
          <w:bCs/>
          <w:i w:val="0"/>
          <w:iCs w:val="0"/>
          <w:u w:val="single"/>
        </w:rPr>
        <w:t>:</w:t>
      </w:r>
    </w:p>
    <w:p w14:paraId="5BF9F798" w14:textId="77777777" w:rsidR="00DF06BB" w:rsidRPr="00881D67" w:rsidRDefault="00DF06BB" w:rsidP="002C5A03">
      <w:pPr>
        <w:pStyle w:val="NoSpacing"/>
        <w:rPr>
          <w:rStyle w:val="SubtleEmphasis"/>
          <w:i w:val="0"/>
          <w:iCs w:val="0"/>
        </w:rPr>
      </w:pPr>
    </w:p>
    <w:p w14:paraId="1F9C6281" w14:textId="77777777" w:rsidR="00DF06BB" w:rsidRPr="00881D67" w:rsidRDefault="00DF06BB" w:rsidP="002C5A03">
      <w:pPr>
        <w:pStyle w:val="NoSpacing"/>
        <w:rPr>
          <w:rStyle w:val="SubtleEmphasis"/>
          <w:i w:val="0"/>
          <w:iCs w:val="0"/>
        </w:rPr>
      </w:pPr>
      <w:r w:rsidRPr="00881D67">
        <w:rPr>
          <w:rStyle w:val="SubtleEmphasis"/>
          <w:i w:val="0"/>
          <w:iCs w:val="0"/>
        </w:rPr>
        <w:t xml:space="preserve">In the case described, Emily reportedly used </w:t>
      </w:r>
      <w:proofErr w:type="spellStart"/>
      <w:r w:rsidRPr="00881D67">
        <w:rPr>
          <w:rStyle w:val="SubtleEmphasis"/>
          <w:i w:val="0"/>
          <w:iCs w:val="0"/>
        </w:rPr>
        <w:t>Ozempic</w:t>
      </w:r>
      <w:proofErr w:type="spellEnd"/>
      <w:r w:rsidRPr="00881D67">
        <w:rPr>
          <w:rStyle w:val="SubtleEmphasis"/>
          <w:i w:val="0"/>
          <w:iCs w:val="0"/>
        </w:rPr>
        <w:t xml:space="preserve"> without medical consultation, which significantly increases the risk of the above side effects. The FDA explicitly warns that self-administration of drugs like </w:t>
      </w:r>
      <w:proofErr w:type="spellStart"/>
      <w:r w:rsidRPr="00881D67">
        <w:rPr>
          <w:rStyle w:val="SubtleEmphasis"/>
          <w:i w:val="0"/>
          <w:iCs w:val="0"/>
        </w:rPr>
        <w:t>Ozempic</w:t>
      </w:r>
      <w:proofErr w:type="spellEnd"/>
      <w:r w:rsidRPr="00881D67">
        <w:rPr>
          <w:rStyle w:val="SubtleEmphasis"/>
          <w:i w:val="0"/>
          <w:iCs w:val="0"/>
        </w:rPr>
        <w:t xml:space="preserve"> without medical advice can exacerbate health issues, including severe dehydration, kidney failure, and other complications. Her use of the drug without professional guidance would likely have caused the health problems she experienced, not poisoning.</w:t>
      </w:r>
    </w:p>
    <w:p w14:paraId="4D7BB200" w14:textId="77777777" w:rsidR="00DF06BB" w:rsidRPr="00881D67" w:rsidRDefault="00DF06BB" w:rsidP="002C5A03">
      <w:pPr>
        <w:pStyle w:val="NoSpacing"/>
        <w:rPr>
          <w:rStyle w:val="SubtleEmphasis"/>
          <w:i w:val="0"/>
          <w:iCs w:val="0"/>
        </w:rPr>
      </w:pPr>
    </w:p>
    <w:p w14:paraId="1D687A40" w14:textId="77777777" w:rsidR="00DF06BB" w:rsidRPr="00881D67" w:rsidRDefault="00DF06BB" w:rsidP="002C5A03">
      <w:pPr>
        <w:pStyle w:val="NoSpacing"/>
        <w:rPr>
          <w:rStyle w:val="SubtleEmphasis"/>
          <w:i w:val="0"/>
          <w:iCs w:val="0"/>
        </w:rPr>
      </w:pPr>
      <w:r w:rsidRPr="00881D67">
        <w:rPr>
          <w:rStyle w:val="SubtleEmphasis"/>
          <w:i w:val="0"/>
          <w:iCs w:val="0"/>
        </w:rPr>
        <w:t>Sources and Citations:</w:t>
      </w:r>
    </w:p>
    <w:p w14:paraId="4C26B155" w14:textId="77777777" w:rsidR="00DF06BB" w:rsidRPr="00881D67" w:rsidRDefault="00DF06BB" w:rsidP="002C5A03">
      <w:pPr>
        <w:pStyle w:val="NoSpacing"/>
        <w:rPr>
          <w:rStyle w:val="SubtleEmphasis"/>
          <w:i w:val="0"/>
          <w:iCs w:val="0"/>
        </w:rPr>
      </w:pPr>
    </w:p>
    <w:p w14:paraId="036DD9AE" w14:textId="77777777" w:rsidR="00DF06BB" w:rsidRPr="00881D67" w:rsidRDefault="00DF06BB" w:rsidP="002C5A03">
      <w:pPr>
        <w:pStyle w:val="NoSpacing"/>
        <w:rPr>
          <w:rStyle w:val="SubtleEmphasis"/>
          <w:i w:val="0"/>
          <w:iCs w:val="0"/>
        </w:rPr>
      </w:pPr>
      <w:r w:rsidRPr="00881D67">
        <w:rPr>
          <w:rStyle w:val="SubtleEmphasis"/>
          <w:i w:val="0"/>
          <w:iCs w:val="0"/>
        </w:rPr>
        <w:t xml:space="preserve">FDA Approved Labeling for </w:t>
      </w:r>
      <w:proofErr w:type="spellStart"/>
      <w:r w:rsidRPr="00881D67">
        <w:rPr>
          <w:rStyle w:val="SubtleEmphasis"/>
          <w:i w:val="0"/>
          <w:iCs w:val="0"/>
        </w:rPr>
        <w:t>Ozempic</w:t>
      </w:r>
      <w:proofErr w:type="spellEnd"/>
    </w:p>
    <w:p w14:paraId="2844ACD9" w14:textId="77777777" w:rsidR="00DF06BB" w:rsidRPr="00881D67" w:rsidRDefault="00DF06BB" w:rsidP="002C5A03">
      <w:pPr>
        <w:pStyle w:val="NoSpacing"/>
        <w:rPr>
          <w:rStyle w:val="SubtleEmphasis"/>
          <w:i w:val="0"/>
          <w:iCs w:val="0"/>
        </w:rPr>
      </w:pPr>
    </w:p>
    <w:p w14:paraId="5FD6BDD0" w14:textId="338CC4ED" w:rsidR="00DF06BB" w:rsidRPr="00881D67" w:rsidRDefault="00DF06BB" w:rsidP="002C5A03">
      <w:pPr>
        <w:pStyle w:val="NoSpacing"/>
        <w:rPr>
          <w:rStyle w:val="SubtleEmphasis"/>
          <w:i w:val="0"/>
          <w:iCs w:val="0"/>
        </w:rPr>
      </w:pPr>
      <w:r w:rsidRPr="00881D67">
        <w:rPr>
          <w:rStyle w:val="SubtleEmphasis"/>
          <w:i w:val="0"/>
          <w:iCs w:val="0"/>
        </w:rPr>
        <w:t>FDA Drug Safety Communication on GLP-1 Agoni</w:t>
      </w:r>
      <w:r w:rsidR="00620B71" w:rsidRPr="00881D67">
        <w:rPr>
          <w:rStyle w:val="SubtleEmphasis"/>
          <w:i w:val="0"/>
          <w:iCs w:val="0"/>
        </w:rPr>
        <w:t>st</w:t>
      </w:r>
    </w:p>
    <w:p w14:paraId="4AF89F4D" w14:textId="77777777" w:rsidR="00620B71" w:rsidRPr="00881D67" w:rsidRDefault="00620B71" w:rsidP="002C5A03">
      <w:pPr>
        <w:pStyle w:val="NoSpacing"/>
        <w:rPr>
          <w:rStyle w:val="SubtleEmphasis"/>
          <w:i w:val="0"/>
          <w:iCs w:val="0"/>
        </w:rPr>
      </w:pPr>
    </w:p>
    <w:p w14:paraId="1C57B67D" w14:textId="77777777" w:rsidR="00620B71" w:rsidRPr="00881D67" w:rsidRDefault="00620B71" w:rsidP="002C5A03">
      <w:pPr>
        <w:pStyle w:val="NoSpacing"/>
        <w:rPr>
          <w:rStyle w:val="SubtleEmphasis"/>
          <w:i w:val="0"/>
          <w:iCs w:val="0"/>
        </w:rPr>
      </w:pPr>
    </w:p>
    <w:p w14:paraId="4C3CC27C" w14:textId="77777777" w:rsidR="00DF06BB" w:rsidRPr="00881D67" w:rsidRDefault="00DF06BB" w:rsidP="002C5A03">
      <w:pPr>
        <w:pStyle w:val="NoSpacing"/>
        <w:rPr>
          <w:rStyle w:val="SubtleEmphasis"/>
          <w:b/>
          <w:bCs/>
          <w:i w:val="0"/>
          <w:iCs w:val="0"/>
          <w:u w:val="single"/>
        </w:rPr>
      </w:pPr>
      <w:r w:rsidRPr="00881D67">
        <w:rPr>
          <w:rStyle w:val="SubtleEmphasis"/>
          <w:b/>
          <w:bCs/>
          <w:i w:val="0"/>
          <w:iCs w:val="0"/>
          <w:u w:val="single"/>
        </w:rPr>
        <w:t>Conclusion for Exhibits:</w:t>
      </w:r>
    </w:p>
    <w:p w14:paraId="51FDDFE5" w14:textId="77777777" w:rsidR="00DF06BB" w:rsidRPr="00881D67" w:rsidRDefault="00DF06BB" w:rsidP="002C5A03">
      <w:pPr>
        <w:pStyle w:val="NoSpacing"/>
        <w:rPr>
          <w:rStyle w:val="SubtleEmphasis"/>
          <w:i w:val="0"/>
          <w:iCs w:val="0"/>
        </w:rPr>
      </w:pPr>
    </w:p>
    <w:p w14:paraId="13832DA9" w14:textId="77777777" w:rsidR="00DF06BB" w:rsidRPr="00881D67" w:rsidRDefault="00DF06BB" w:rsidP="002C5A03">
      <w:pPr>
        <w:pStyle w:val="NoSpacing"/>
        <w:rPr>
          <w:rStyle w:val="SubtleEmphasis"/>
          <w:i w:val="0"/>
          <w:iCs w:val="0"/>
        </w:rPr>
      </w:pPr>
      <w:r w:rsidRPr="00881D67">
        <w:rPr>
          <w:rStyle w:val="SubtleEmphasis"/>
          <w:b/>
          <w:bCs/>
          <w:i w:val="0"/>
          <w:iCs w:val="0"/>
        </w:rPr>
        <w:t>Exhibit D</w:t>
      </w:r>
      <w:r w:rsidRPr="00881D67">
        <w:rPr>
          <w:rStyle w:val="SubtleEmphasis"/>
          <w:i w:val="0"/>
          <w:iCs w:val="0"/>
        </w:rPr>
        <w:t>: Demonstrates that arsenic has not been available for domestic use, including in pesticides or household water systems, since the 1990s, due to EPA regulations and the health risks posed by arsenic exposure.</w:t>
      </w:r>
    </w:p>
    <w:p w14:paraId="2A7B5B3A" w14:textId="77777777" w:rsidR="00DF06BB" w:rsidRPr="00881D67" w:rsidRDefault="00DF06BB" w:rsidP="002C5A03">
      <w:pPr>
        <w:pStyle w:val="NoSpacing"/>
        <w:rPr>
          <w:rStyle w:val="SubtleEmphasis"/>
          <w:i w:val="0"/>
          <w:iCs w:val="0"/>
        </w:rPr>
      </w:pPr>
    </w:p>
    <w:p w14:paraId="596787B3" w14:textId="77777777" w:rsidR="00DF06BB" w:rsidRPr="00881D67" w:rsidRDefault="00DF06BB" w:rsidP="002C5A03">
      <w:pPr>
        <w:pStyle w:val="NoSpacing"/>
        <w:rPr>
          <w:rStyle w:val="SubtleEmphasis"/>
          <w:i w:val="0"/>
          <w:iCs w:val="0"/>
        </w:rPr>
      </w:pPr>
      <w:r w:rsidRPr="00881D67">
        <w:rPr>
          <w:rStyle w:val="SubtleEmphasis"/>
          <w:b/>
          <w:bCs/>
          <w:i w:val="0"/>
          <w:iCs w:val="0"/>
        </w:rPr>
        <w:t>Exhibit E</w:t>
      </w:r>
      <w:r w:rsidRPr="00881D67">
        <w:rPr>
          <w:rStyle w:val="SubtleEmphasis"/>
          <w:i w:val="0"/>
          <w:iCs w:val="0"/>
        </w:rPr>
        <w:t xml:space="preserve">: Provides evidence from the FDA on the dangers and side effects of </w:t>
      </w:r>
      <w:proofErr w:type="spellStart"/>
      <w:r w:rsidRPr="00881D67">
        <w:rPr>
          <w:rStyle w:val="SubtleEmphasis"/>
          <w:i w:val="0"/>
          <w:iCs w:val="0"/>
        </w:rPr>
        <w:t>Ozempic</w:t>
      </w:r>
      <w:proofErr w:type="spellEnd"/>
      <w:r w:rsidRPr="00881D67">
        <w:rPr>
          <w:rStyle w:val="SubtleEmphasis"/>
          <w:i w:val="0"/>
          <w:iCs w:val="0"/>
        </w:rPr>
        <w:t xml:space="preserve"> (</w:t>
      </w:r>
      <w:proofErr w:type="spellStart"/>
      <w:r w:rsidRPr="00881D67">
        <w:rPr>
          <w:rStyle w:val="SubtleEmphasis"/>
          <w:i w:val="0"/>
          <w:iCs w:val="0"/>
        </w:rPr>
        <w:t>semaglutide</w:t>
      </w:r>
      <w:proofErr w:type="spellEnd"/>
      <w:r w:rsidRPr="00881D67">
        <w:rPr>
          <w:rStyle w:val="SubtleEmphasis"/>
          <w:i w:val="0"/>
          <w:iCs w:val="0"/>
        </w:rPr>
        <w:t>), underscoring that Emily’s health issues were likely the result of unsupervised use of this prescription medication, rather than poisoning.</w:t>
      </w:r>
    </w:p>
    <w:p w14:paraId="73CDD0BD" w14:textId="77777777" w:rsidR="00DF06BB" w:rsidRPr="00881D67" w:rsidRDefault="00DF06BB" w:rsidP="002C5A03">
      <w:pPr>
        <w:pStyle w:val="NoSpacing"/>
        <w:rPr>
          <w:rStyle w:val="SubtleEmphasis"/>
          <w:i w:val="0"/>
          <w:iCs w:val="0"/>
        </w:rPr>
      </w:pPr>
    </w:p>
    <w:p w14:paraId="387623B5" w14:textId="5DCADE17" w:rsidR="00EC2C6E" w:rsidRPr="00881D67" w:rsidRDefault="00EC2C6E" w:rsidP="002C5A03">
      <w:pPr>
        <w:pStyle w:val="NoSpacing"/>
        <w:rPr>
          <w:rStyle w:val="SubtleEmphasis"/>
          <w:i w:val="0"/>
          <w:iCs w:val="0"/>
        </w:rPr>
      </w:pPr>
    </w:p>
    <w:p w14:paraId="2B0C23E1" w14:textId="6C0099B2" w:rsidR="00DF06BB" w:rsidRPr="00881D67" w:rsidRDefault="00DF06BB" w:rsidP="002C5A03">
      <w:pPr>
        <w:pStyle w:val="NoSpacing"/>
        <w:rPr>
          <w:rStyle w:val="SubtleEmphasis"/>
          <w:i w:val="0"/>
          <w:iCs w:val="0"/>
        </w:rPr>
      </w:pPr>
    </w:p>
    <w:sectPr w:rsidR="00DF06BB" w:rsidRPr="00881D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5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6BB"/>
    <w:rsid w:val="000F747F"/>
    <w:rsid w:val="001E2B7F"/>
    <w:rsid w:val="00273337"/>
    <w:rsid w:val="002C5A03"/>
    <w:rsid w:val="00620B71"/>
    <w:rsid w:val="00777BBE"/>
    <w:rsid w:val="00881D67"/>
    <w:rsid w:val="00A545B4"/>
    <w:rsid w:val="00AF63C9"/>
    <w:rsid w:val="00C601C6"/>
    <w:rsid w:val="00DF06BB"/>
    <w:rsid w:val="00E476E0"/>
    <w:rsid w:val="00EC2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E6AE67"/>
  <w15:chartTrackingRefBased/>
  <w15:docId w15:val="{3D81B0BA-EBC2-9242-A0B1-BA6270922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6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6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6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6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6BB"/>
    <w:rPr>
      <w:rFonts w:eastAsiaTheme="majorEastAsia" w:cstheme="majorBidi"/>
      <w:color w:val="272727" w:themeColor="text1" w:themeTint="D8"/>
    </w:rPr>
  </w:style>
  <w:style w:type="paragraph" w:styleId="Title">
    <w:name w:val="Title"/>
    <w:basedOn w:val="Normal"/>
    <w:next w:val="Normal"/>
    <w:link w:val="TitleChar"/>
    <w:uiPriority w:val="10"/>
    <w:qFormat/>
    <w:rsid w:val="00DF0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6BB"/>
    <w:pPr>
      <w:spacing w:before="160"/>
      <w:jc w:val="center"/>
    </w:pPr>
    <w:rPr>
      <w:i/>
      <w:iCs/>
      <w:color w:val="404040" w:themeColor="text1" w:themeTint="BF"/>
    </w:rPr>
  </w:style>
  <w:style w:type="character" w:customStyle="1" w:styleId="QuoteChar">
    <w:name w:val="Quote Char"/>
    <w:basedOn w:val="DefaultParagraphFont"/>
    <w:link w:val="Quote"/>
    <w:uiPriority w:val="29"/>
    <w:rsid w:val="00DF06BB"/>
    <w:rPr>
      <w:i/>
      <w:iCs/>
      <w:color w:val="404040" w:themeColor="text1" w:themeTint="BF"/>
    </w:rPr>
  </w:style>
  <w:style w:type="paragraph" w:styleId="ListParagraph">
    <w:name w:val="List Paragraph"/>
    <w:basedOn w:val="Normal"/>
    <w:uiPriority w:val="34"/>
    <w:qFormat/>
    <w:rsid w:val="00DF06BB"/>
    <w:pPr>
      <w:ind w:left="720"/>
      <w:contextualSpacing/>
    </w:pPr>
  </w:style>
  <w:style w:type="character" w:styleId="IntenseEmphasis">
    <w:name w:val="Intense Emphasis"/>
    <w:basedOn w:val="DefaultParagraphFont"/>
    <w:uiPriority w:val="21"/>
    <w:qFormat/>
    <w:rsid w:val="00DF06BB"/>
    <w:rPr>
      <w:i/>
      <w:iCs/>
      <w:color w:val="0F4761" w:themeColor="accent1" w:themeShade="BF"/>
    </w:rPr>
  </w:style>
  <w:style w:type="paragraph" w:styleId="IntenseQuote">
    <w:name w:val="Intense Quote"/>
    <w:basedOn w:val="Normal"/>
    <w:next w:val="Normal"/>
    <w:link w:val="IntenseQuoteChar"/>
    <w:uiPriority w:val="30"/>
    <w:qFormat/>
    <w:rsid w:val="00DF0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6BB"/>
    <w:rPr>
      <w:i/>
      <w:iCs/>
      <w:color w:val="0F4761" w:themeColor="accent1" w:themeShade="BF"/>
    </w:rPr>
  </w:style>
  <w:style w:type="character" w:styleId="IntenseReference">
    <w:name w:val="Intense Reference"/>
    <w:basedOn w:val="DefaultParagraphFont"/>
    <w:uiPriority w:val="32"/>
    <w:qFormat/>
    <w:rsid w:val="00DF06BB"/>
    <w:rPr>
      <w:b/>
      <w:bCs/>
      <w:smallCaps/>
      <w:color w:val="0F4761" w:themeColor="accent1" w:themeShade="BF"/>
      <w:spacing w:val="5"/>
    </w:rPr>
  </w:style>
  <w:style w:type="character" w:styleId="SubtleEmphasis">
    <w:name w:val="Subtle Emphasis"/>
    <w:basedOn w:val="DefaultParagraphFont"/>
    <w:uiPriority w:val="19"/>
    <w:qFormat/>
    <w:rsid w:val="00273337"/>
    <w:rPr>
      <w:i/>
      <w:iCs/>
      <w:color w:val="404040" w:themeColor="text1" w:themeTint="BF"/>
    </w:rPr>
  </w:style>
  <w:style w:type="paragraph" w:styleId="NoSpacing">
    <w:name w:val="No Spacing"/>
    <w:uiPriority w:val="1"/>
    <w:qFormat/>
    <w:rsid w:val="002C5A0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757</Words>
  <Characters>4318</Characters>
  <Application>Microsoft Office Word</Application>
  <DocSecurity>0</DocSecurity>
  <Lines>35</Lines>
  <Paragraphs>10</Paragraphs>
  <ScaleCrop>false</ScaleCrop>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13</cp:revision>
  <dcterms:created xsi:type="dcterms:W3CDTF">2024-09-13T16:41:00Z</dcterms:created>
  <dcterms:modified xsi:type="dcterms:W3CDTF">2024-09-13T16:49:00Z</dcterms:modified>
</cp:coreProperties>
</file>