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PARENTING TIME MODIFICATION</w:t>
      </w:r>
    </w:p>
    <w:p>
      <w:pPr>
        <w:pStyle w:val="Heading1"/>
      </w:pPr>
      <w:r>
        <w:t>CASE NO. 2024-001507-DC</w:t>
      </w:r>
    </w:p>
    <w:p>
      <w:pPr>
        <w:pStyle w:val="Heading2"/>
      </w:pPr>
      <w:r>
        <w:t>IN THE CIRCUIT COURT FOR THE COUNTY OF MUSKEGON</w:t>
      </w:r>
    </w:p>
    <w:p>
      <w:pPr>
        <w:pStyle w:val="Heading2"/>
      </w:pPr>
      <w:r>
        <w:t>STATE OF MICHIGAN</w:t>
      </w:r>
    </w:p>
    <w:p>
      <w:pPr>
        <w:pStyle w:val="Heading2"/>
      </w:pPr>
      <w:r>
        <w:t>Plaintiff: Andrew J. Pigors</w:t>
      </w:r>
    </w:p>
    <w:p>
      <w:pPr>
        <w:pStyle w:val="Heading2"/>
      </w:pPr>
      <w:r>
        <w:t>Defendant: Emily Watson</w:t>
      </w:r>
    </w:p>
    <w:p>
      <w:r>
        <w:t>I, Andrew J. Pigors, hereby request that the Court modify the existing parenting time order to reflect a 50/50 joint physical and legal custody arrangement as originally recommended by the Friend of the Court. I propose the following schedule:</w:t>
      </w:r>
    </w:p>
    <w:p>
      <w:r>
        <w:t>Parenting time should occur from Friday at 5:30 PM to the following Friday at 5:30 PM, alternating weekly, and following the court's holiday schedule.</w:t>
      </w:r>
    </w:p>
    <w:p>
      <w:r>
        <w:t>I request this modification due to the following significant changes in circumstances:</w:t>
      </w:r>
    </w:p>
    <w:p>
      <w:r>
        <w:t>1. I have achieved stable full-time employment at Shape Corp. with benefits, as well as stable housing.</w:t>
      </w:r>
    </w:p>
    <w:p>
      <w:r>
        <w:t>2. I have demonstrated that Emily Watson has engaged in parental alienation, negatively affecting Lincoln's relationship with me.</w:t>
      </w:r>
    </w:p>
    <w:p>
      <w:r>
        <w:t>3. This modification is in the best interests of my son, Lincoln, ensuring that he has equal time with both parents for stability and emotional well-being.</w:t>
      </w:r>
    </w:p>
    <w:p>
      <w:r>
        <w:t>I respectfully request that the Court modify the existing parenting time schedule to reflect the proposed 50/50 arrangement, with temporary orders in place until the hearing date of October 4, 2024.</w:t>
      </w:r>
    </w:p>
    <w:p>
      <w:r>
        <w:t>Respectfully submitted,</w:t>
      </w:r>
    </w:p>
    <w:p>
      <w:r>
        <w:t>Andrew J. Pigors</w:t>
        <w:br/>
        <w:t>Plaintiff Pro Se</w:t>
        <w:br/>
        <w:t>1977 Whitehall Road, Muskegon, MI 49445</w:t>
        <w:br/>
        <w:t>(231) 903-5690</w:t>
      </w:r>
    </w:p>
    <w:p>
      <w:r>
        <w:t>This request is made pursuant to MCL 722.27a, which allows for parenting time modifications in accordance with the best interests of the child.</w:t>
      </w:r>
    </w:p>
    <w:p>
      <w:r>
        <w:t>Plaintiff has demonstrated through MCL 722.23 that an increase in parenting time is in Lincoln's best interests, particularly factors (a), (c), (d), and (h), which emphasize love, guidance, and a safe, stable environment.</w:t>
      </w:r>
    </w:p>
    <w:p>
      <w:r>
        <w:t>In Shade v. Wright (291 Mich. App. 17), the court held that modifications to parenting time should focus on the welfare of the child. Lincoln's emotional well-being and development are best served by increasing Plaintiff's involvement in his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