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D2F62" w14:textId="77777777" w:rsidR="001146EF" w:rsidRPr="001146EF" w:rsidRDefault="001146EF" w:rsidP="001146EF">
      <w:r w:rsidRPr="001146EF">
        <w:rPr>
          <w:b/>
          <w:bCs/>
        </w:rPr>
        <w:t>STATE OF MICHIGAN</w:t>
      </w:r>
      <w:r w:rsidRPr="001146EF">
        <w:br/>
      </w:r>
      <w:r w:rsidRPr="001146EF">
        <w:rPr>
          <w:b/>
          <w:bCs/>
        </w:rPr>
        <w:t>14th CIRCUIT COURT – FAMILY DIVISION</w:t>
      </w:r>
      <w:r w:rsidRPr="001146EF">
        <w:br/>
      </w:r>
      <w:r w:rsidRPr="001146EF">
        <w:rPr>
          <w:b/>
          <w:bCs/>
        </w:rPr>
        <w:t>COUNTY OF MUSKEGON</w:t>
      </w:r>
    </w:p>
    <w:p w14:paraId="260FAA61" w14:textId="77777777" w:rsidR="001146EF" w:rsidRPr="001146EF" w:rsidRDefault="001146EF" w:rsidP="001146EF">
      <w:r w:rsidRPr="001146EF">
        <w:rPr>
          <w:b/>
          <w:bCs/>
        </w:rPr>
        <w:t>Hon. Judge Jenny McNeill</w:t>
      </w:r>
    </w:p>
    <w:p w14:paraId="420814AB" w14:textId="77777777" w:rsidR="001146EF" w:rsidRPr="001146EF" w:rsidRDefault="001146EF" w:rsidP="001146EF">
      <w:r w:rsidRPr="001146EF">
        <w:rPr>
          <w:b/>
          <w:bCs/>
        </w:rPr>
        <w:t>Case No.: 2024-001507-DC</w:t>
      </w:r>
    </w:p>
    <w:p w14:paraId="4B0DBE42" w14:textId="77777777" w:rsidR="001146EF" w:rsidRPr="001146EF" w:rsidRDefault="001146EF" w:rsidP="001146EF">
      <w:r w:rsidRPr="001146EF">
        <w:rPr>
          <w:b/>
          <w:bCs/>
        </w:rPr>
        <w:t>Plaintiff</w:t>
      </w:r>
      <w:r w:rsidRPr="001146EF">
        <w:t>: Andrew J. Pigors</w:t>
      </w:r>
      <w:r w:rsidRPr="001146EF">
        <w:br/>
      </w:r>
      <w:r w:rsidRPr="001146EF">
        <w:rPr>
          <w:b/>
          <w:bCs/>
        </w:rPr>
        <w:t>Defendant</w:t>
      </w:r>
      <w:r w:rsidRPr="001146EF">
        <w:t>: Emily Ann Watson</w:t>
      </w:r>
    </w:p>
    <w:p w14:paraId="6948D785" w14:textId="77777777" w:rsidR="001146EF" w:rsidRPr="001146EF" w:rsidRDefault="001146EF" w:rsidP="001146EF">
      <w:r w:rsidRPr="001146EF">
        <w:pict w14:anchorId="1D312E74">
          <v:rect id="_x0000_i1163" style="width:0;height:1.5pt" o:hralign="center" o:hrstd="t" o:hr="t" fillcolor="#a0a0a0" stroked="f"/>
        </w:pict>
      </w:r>
    </w:p>
    <w:p w14:paraId="2A80F896" w14:textId="77777777" w:rsidR="001146EF" w:rsidRPr="001146EF" w:rsidRDefault="001146EF" w:rsidP="001146EF">
      <w:r w:rsidRPr="001146EF">
        <w:rPr>
          <w:b/>
          <w:bCs/>
        </w:rPr>
        <w:t>PROPOSED ORDER REGARDING CUSTODY, PARENTING TIME, AND SUPPORT</w:t>
      </w:r>
    </w:p>
    <w:p w14:paraId="30CD6238" w14:textId="77777777" w:rsidR="001146EF" w:rsidRPr="001146EF" w:rsidRDefault="001146EF" w:rsidP="001146EF">
      <w:r w:rsidRPr="001146EF">
        <w:t>THIS MATTER having come before the Court on the Plaintiff's Motion for Reconsideration of Judgment of Custody, Parenting Time, and Child Support, and the Court being fully advised in the premises:</w:t>
      </w:r>
    </w:p>
    <w:p w14:paraId="523DBC02" w14:textId="77777777" w:rsidR="001146EF" w:rsidRPr="001146EF" w:rsidRDefault="001146EF" w:rsidP="001146EF">
      <w:r w:rsidRPr="001146EF">
        <w:rPr>
          <w:b/>
          <w:bCs/>
        </w:rPr>
        <w:t>IT IS HEREBY ORDERED:</w:t>
      </w:r>
    </w:p>
    <w:p w14:paraId="25628560" w14:textId="77777777" w:rsidR="001146EF" w:rsidRPr="001146EF" w:rsidRDefault="001146EF" w:rsidP="001146EF">
      <w:pPr>
        <w:rPr>
          <w:b/>
          <w:bCs/>
        </w:rPr>
      </w:pPr>
      <w:r w:rsidRPr="001146EF">
        <w:rPr>
          <w:b/>
          <w:bCs/>
        </w:rPr>
        <w:t>1. Joint Legal and Physical Custody</w:t>
      </w:r>
    </w:p>
    <w:p w14:paraId="4FA375E3" w14:textId="77777777" w:rsidR="001146EF" w:rsidRPr="001146EF" w:rsidRDefault="001146EF" w:rsidP="001146EF">
      <w:r w:rsidRPr="001146EF">
        <w:t xml:space="preserve">The Plaintiff, Andrew J. Pigors, and the Defendant, Emily Ann Watson, shall share joint legal and physical custody of their minor child, Lincoln David Watson, born November 9, 2022. In accordance with MCL 722.26a, both parents shall have equal decision-making authority regarding the health, education, and welfare of the child. This arrangement follows Michigan precedent, ensuring the best interests of the child as set out in MCL 722.23, as well as relevant rulings in </w:t>
      </w:r>
      <w:r w:rsidRPr="001146EF">
        <w:rPr>
          <w:i/>
          <w:iCs/>
        </w:rPr>
        <w:t xml:space="preserve">Vodvarka v. </w:t>
      </w:r>
      <w:proofErr w:type="spellStart"/>
      <w:r w:rsidRPr="001146EF">
        <w:rPr>
          <w:i/>
          <w:iCs/>
        </w:rPr>
        <w:t>Grasmeyer</w:t>
      </w:r>
      <w:proofErr w:type="spellEnd"/>
      <w:r w:rsidRPr="001146EF">
        <w:t>, 259 Mich. App. 499 (2003), which outline the need for significant joint decision-making in the upbringing of the child.</w:t>
      </w:r>
    </w:p>
    <w:p w14:paraId="4CEE6047" w14:textId="77777777" w:rsidR="001146EF" w:rsidRPr="001146EF" w:rsidRDefault="001146EF" w:rsidP="001146EF">
      <w:r w:rsidRPr="001146EF">
        <w:rPr>
          <w:b/>
          <w:bCs/>
          <w:i/>
          <w:iCs/>
        </w:rPr>
        <w:t>(___________)</w:t>
      </w:r>
      <w:r w:rsidRPr="001146EF">
        <w:rPr>
          <w:b/>
          <w:bCs/>
        </w:rPr>
        <w:t>: Include documentation showing prior medical, educational, and welfare decisions made jointly by the parents to support the argument for joint custody.</w:t>
      </w:r>
    </w:p>
    <w:p w14:paraId="6FF06353" w14:textId="77777777" w:rsidR="001146EF" w:rsidRPr="001146EF" w:rsidRDefault="001146EF" w:rsidP="001146EF">
      <w:r w:rsidRPr="001146EF">
        <w:pict w14:anchorId="02CFCE65">
          <v:rect id="_x0000_i1164" style="width:0;height:1.5pt" o:hralign="center" o:hrstd="t" o:hr="t" fillcolor="#a0a0a0" stroked="f"/>
        </w:pict>
      </w:r>
    </w:p>
    <w:p w14:paraId="741F57B1" w14:textId="77777777" w:rsidR="001146EF" w:rsidRPr="001146EF" w:rsidRDefault="001146EF" w:rsidP="001146EF">
      <w:pPr>
        <w:rPr>
          <w:b/>
          <w:bCs/>
        </w:rPr>
      </w:pPr>
      <w:r w:rsidRPr="001146EF">
        <w:rPr>
          <w:b/>
          <w:bCs/>
        </w:rPr>
        <w:t>2. Parenting Time Schedule</w:t>
      </w:r>
    </w:p>
    <w:p w14:paraId="71741AE8" w14:textId="77777777" w:rsidR="001146EF" w:rsidRPr="001146EF" w:rsidRDefault="001146EF" w:rsidP="001146EF">
      <w:r w:rsidRPr="001146EF">
        <w:t xml:space="preserve">a. </w:t>
      </w:r>
      <w:r w:rsidRPr="001146EF">
        <w:rPr>
          <w:b/>
          <w:bCs/>
        </w:rPr>
        <w:t>Regular Parenting Time</w:t>
      </w:r>
      <w:r w:rsidRPr="001146EF">
        <w:t>:</w:t>
      </w:r>
      <w:r w:rsidRPr="001146EF">
        <w:br/>
        <w:t>The parties shall alternate weeks with the minor child, with custody exchanges occurring every Friday at 5:30 PM at the downtown Muskegon police station. The parent receiving the child shall be responsible for pick-up.</w:t>
      </w:r>
    </w:p>
    <w:p w14:paraId="0E392EFE" w14:textId="77777777" w:rsidR="001146EF" w:rsidRPr="001146EF" w:rsidRDefault="001146EF" w:rsidP="001146EF">
      <w:r w:rsidRPr="001146EF">
        <w:t xml:space="preserve">b. </w:t>
      </w:r>
      <w:r w:rsidRPr="001146EF">
        <w:rPr>
          <w:b/>
          <w:bCs/>
        </w:rPr>
        <w:t>Holiday and Special Occasion Schedule</w:t>
      </w:r>
      <w:r w:rsidRPr="001146EF">
        <w:t>:</w:t>
      </w:r>
      <w:r w:rsidRPr="001146EF">
        <w:br/>
        <w:t>Odd-numbered years:</w:t>
      </w:r>
    </w:p>
    <w:p w14:paraId="42CC91BA" w14:textId="77777777" w:rsidR="001146EF" w:rsidRPr="001146EF" w:rsidRDefault="001146EF" w:rsidP="001146EF">
      <w:pPr>
        <w:numPr>
          <w:ilvl w:val="0"/>
          <w:numId w:val="1"/>
        </w:numPr>
      </w:pPr>
      <w:r w:rsidRPr="001146EF">
        <w:lastRenderedPageBreak/>
        <w:t>Plaintiff shall have the child for Thanksgiving, Christmas Eve, and Spring Break.</w:t>
      </w:r>
    </w:p>
    <w:p w14:paraId="3CFF630A" w14:textId="77777777" w:rsidR="001146EF" w:rsidRPr="001146EF" w:rsidRDefault="001146EF" w:rsidP="001146EF">
      <w:pPr>
        <w:numPr>
          <w:ilvl w:val="0"/>
          <w:numId w:val="1"/>
        </w:numPr>
      </w:pPr>
      <w:r w:rsidRPr="001146EF">
        <w:t>Defendant shall have the child for Christmas Day, New Year’s Eve, and Easter.</w:t>
      </w:r>
    </w:p>
    <w:p w14:paraId="2C8741A3" w14:textId="77777777" w:rsidR="001146EF" w:rsidRPr="001146EF" w:rsidRDefault="001146EF" w:rsidP="001146EF">
      <w:r w:rsidRPr="001146EF">
        <w:t>Even-numbered years:</w:t>
      </w:r>
    </w:p>
    <w:p w14:paraId="5BEDDD3C" w14:textId="77777777" w:rsidR="001146EF" w:rsidRPr="001146EF" w:rsidRDefault="001146EF" w:rsidP="001146EF">
      <w:pPr>
        <w:numPr>
          <w:ilvl w:val="0"/>
          <w:numId w:val="2"/>
        </w:numPr>
      </w:pPr>
      <w:r w:rsidRPr="001146EF">
        <w:t>Defendant shall have the child for Thanksgiving, Christmas Eve, and Spring Break.</w:t>
      </w:r>
    </w:p>
    <w:p w14:paraId="4F4D2A87" w14:textId="77777777" w:rsidR="001146EF" w:rsidRPr="001146EF" w:rsidRDefault="001146EF" w:rsidP="001146EF">
      <w:pPr>
        <w:numPr>
          <w:ilvl w:val="0"/>
          <w:numId w:val="2"/>
        </w:numPr>
      </w:pPr>
      <w:r w:rsidRPr="001146EF">
        <w:t>Plaintiff shall have the child for Christmas Day, New Year’s Eve, and Easter.</w:t>
      </w:r>
    </w:p>
    <w:p w14:paraId="5E654DD0" w14:textId="77777777" w:rsidR="001146EF" w:rsidRPr="001146EF" w:rsidRDefault="001146EF" w:rsidP="001146EF">
      <w:r w:rsidRPr="001146EF">
        <w:t>In the event of any disagreement regarding holiday and special occasion schedules, the parties shall submit the matter to mediation, as described in Section 8 of this order.</w:t>
      </w:r>
    </w:p>
    <w:p w14:paraId="6F671D6B" w14:textId="77777777" w:rsidR="001146EF" w:rsidRPr="001146EF" w:rsidRDefault="001146EF" w:rsidP="001146EF">
      <w:r w:rsidRPr="001146EF">
        <w:rPr>
          <w:b/>
          <w:bCs/>
          <w:i/>
          <w:iCs/>
        </w:rPr>
        <w:t>(___________)</w:t>
      </w:r>
      <w:r w:rsidRPr="001146EF">
        <w:rPr>
          <w:b/>
          <w:bCs/>
        </w:rPr>
        <w:t>: Provide evidence showing the child’s typical holiday schedule and how equal division of holidays will support the child’s emotional stability.</w:t>
      </w:r>
    </w:p>
    <w:p w14:paraId="61E0918C" w14:textId="77777777" w:rsidR="001146EF" w:rsidRPr="001146EF" w:rsidRDefault="001146EF" w:rsidP="001146EF">
      <w:r w:rsidRPr="001146EF">
        <w:pict w14:anchorId="792D9948">
          <v:rect id="_x0000_i1165" style="width:0;height:1.5pt" o:hralign="center" o:hrstd="t" o:hr="t" fillcolor="#a0a0a0" stroked="f"/>
        </w:pict>
      </w:r>
    </w:p>
    <w:p w14:paraId="7F3C957A" w14:textId="77777777" w:rsidR="001146EF" w:rsidRPr="001146EF" w:rsidRDefault="001146EF" w:rsidP="001146EF">
      <w:pPr>
        <w:rPr>
          <w:b/>
          <w:bCs/>
        </w:rPr>
      </w:pPr>
      <w:r w:rsidRPr="001146EF">
        <w:rPr>
          <w:b/>
          <w:bCs/>
        </w:rPr>
        <w:t>3. Child Support</w:t>
      </w:r>
    </w:p>
    <w:p w14:paraId="523F5F8E" w14:textId="77777777" w:rsidR="001146EF" w:rsidRPr="001146EF" w:rsidRDefault="001146EF" w:rsidP="001146EF">
      <w:r w:rsidRPr="001146EF">
        <w:t>Child support shall be recalculated in accordance with the Michigan Child Support Formula Manual (MCSFM) to reflect the 50/50 joint physical custody arrangement. Consideration shall be given to the following costs:</w:t>
      </w:r>
    </w:p>
    <w:p w14:paraId="6441BCB3" w14:textId="77777777" w:rsidR="001146EF" w:rsidRPr="001146EF" w:rsidRDefault="001146EF" w:rsidP="001146EF">
      <w:pPr>
        <w:numPr>
          <w:ilvl w:val="0"/>
          <w:numId w:val="3"/>
        </w:numPr>
      </w:pPr>
      <w:r w:rsidRPr="001146EF">
        <w:rPr>
          <w:b/>
          <w:bCs/>
        </w:rPr>
        <w:t>Daycare Costs</w:t>
      </w:r>
      <w:r w:rsidRPr="001146EF">
        <w:t>: The Plaintiff incurs daycare expenses of $200 per week.</w:t>
      </w:r>
    </w:p>
    <w:p w14:paraId="48F1115E" w14:textId="77777777" w:rsidR="001146EF" w:rsidRPr="001146EF" w:rsidRDefault="001146EF" w:rsidP="001146EF">
      <w:pPr>
        <w:numPr>
          <w:ilvl w:val="0"/>
          <w:numId w:val="3"/>
        </w:numPr>
      </w:pPr>
      <w:r w:rsidRPr="001146EF">
        <w:rPr>
          <w:b/>
          <w:bCs/>
        </w:rPr>
        <w:t>Health Insurance Costs</w:t>
      </w:r>
      <w:r w:rsidRPr="001146EF">
        <w:t>: The Plaintiff pays $75 per week toward health insurance costs for the minor child.</w:t>
      </w:r>
    </w:p>
    <w:p w14:paraId="63342407" w14:textId="77777777" w:rsidR="001146EF" w:rsidRPr="001146EF" w:rsidRDefault="001146EF" w:rsidP="001146EF">
      <w:r w:rsidRPr="001146EF">
        <w:t xml:space="preserve">The recalculated child support obligation shall be apportioned based on each party’s income, including any other forms of income, such as child support received by the Defendant from other cases, income from roommates, or contributions from relatives living in the Defendant’s household, per MCL 552.605 and MCR 3.211(D). Precedents such as </w:t>
      </w:r>
      <w:r w:rsidRPr="001146EF">
        <w:rPr>
          <w:i/>
          <w:iCs/>
        </w:rPr>
        <w:t>Peterson v. Peterson</w:t>
      </w:r>
      <w:r w:rsidRPr="001146EF">
        <w:t>, 272 Mich. App. 511 (2006), emphasize the need for considering all financial circumstances.</w:t>
      </w:r>
    </w:p>
    <w:p w14:paraId="62571B6C" w14:textId="77777777" w:rsidR="001146EF" w:rsidRPr="001146EF" w:rsidRDefault="001146EF" w:rsidP="001146EF">
      <w:r w:rsidRPr="001146EF">
        <w:rPr>
          <w:b/>
          <w:bCs/>
          <w:i/>
          <w:iCs/>
        </w:rPr>
        <w:t>(___________)</w:t>
      </w:r>
      <w:r w:rsidRPr="001146EF">
        <w:rPr>
          <w:b/>
          <w:bCs/>
        </w:rPr>
        <w:t>: Include income documentation, such as pay stubs, for both parties to support the recalculation of child support. Provide evidence of actual daycare and insurance costs, as well as any additional income sources for the Defendant.</w:t>
      </w:r>
    </w:p>
    <w:p w14:paraId="42C3FA3E" w14:textId="77777777" w:rsidR="001146EF" w:rsidRPr="001146EF" w:rsidRDefault="001146EF" w:rsidP="001146EF">
      <w:r w:rsidRPr="001146EF">
        <w:pict w14:anchorId="655E5FE2">
          <v:rect id="_x0000_i1166" style="width:0;height:1.5pt" o:hralign="center" o:hrstd="t" o:hr="t" fillcolor="#a0a0a0" stroked="f"/>
        </w:pict>
      </w:r>
    </w:p>
    <w:p w14:paraId="7363E799" w14:textId="77777777" w:rsidR="001146EF" w:rsidRPr="001146EF" w:rsidRDefault="001146EF" w:rsidP="001146EF">
      <w:pPr>
        <w:rPr>
          <w:b/>
          <w:bCs/>
        </w:rPr>
      </w:pPr>
      <w:r w:rsidRPr="001146EF">
        <w:rPr>
          <w:b/>
          <w:bCs/>
        </w:rPr>
        <w:t>4. Health Insurance and Care Responsibilities</w:t>
      </w:r>
    </w:p>
    <w:p w14:paraId="5AB8D8EF" w14:textId="77777777" w:rsidR="001146EF" w:rsidRPr="001146EF" w:rsidRDefault="001146EF" w:rsidP="001146EF">
      <w:r w:rsidRPr="001146EF">
        <w:t xml:space="preserve">Both the Plaintiff and the Defendant shall maintain separate health insurance coverage for the minor child. Each party shall be responsible for the child’s health, safety, and overall </w:t>
      </w:r>
      <w:r w:rsidRPr="001146EF">
        <w:lastRenderedPageBreak/>
        <w:t>care during their respective parenting time, ensuring the highest standard of care in accordance with MCL 722.27a.</w:t>
      </w:r>
    </w:p>
    <w:p w14:paraId="00672883" w14:textId="77777777" w:rsidR="001146EF" w:rsidRPr="001146EF" w:rsidRDefault="001146EF" w:rsidP="001146EF">
      <w:r w:rsidRPr="001146EF">
        <w:pict w14:anchorId="70915444">
          <v:rect id="_x0000_i1167" style="width:0;height:1.5pt" o:hralign="center" o:hrstd="t" o:hr="t" fillcolor="#a0a0a0" stroked="f"/>
        </w:pict>
      </w:r>
    </w:p>
    <w:p w14:paraId="1089DB58" w14:textId="77777777" w:rsidR="001146EF" w:rsidRPr="001146EF" w:rsidRDefault="001146EF" w:rsidP="001146EF">
      <w:pPr>
        <w:rPr>
          <w:b/>
          <w:bCs/>
        </w:rPr>
      </w:pPr>
      <w:r w:rsidRPr="001146EF">
        <w:rPr>
          <w:b/>
          <w:bCs/>
        </w:rPr>
        <w:t>5. Tax Exemption</w:t>
      </w:r>
    </w:p>
    <w:p w14:paraId="13B089D4" w14:textId="77777777" w:rsidR="001146EF" w:rsidRPr="001146EF" w:rsidRDefault="001146EF" w:rsidP="001146EF">
      <w:r w:rsidRPr="001146EF">
        <w:t>The parties shall alternate the right to claim the minor child as a dependent for federal and state income tax purposes.</w:t>
      </w:r>
    </w:p>
    <w:p w14:paraId="76A4371A" w14:textId="77777777" w:rsidR="001146EF" w:rsidRPr="001146EF" w:rsidRDefault="001146EF" w:rsidP="001146EF">
      <w:pPr>
        <w:numPr>
          <w:ilvl w:val="0"/>
          <w:numId w:val="4"/>
        </w:numPr>
      </w:pPr>
      <w:r w:rsidRPr="001146EF">
        <w:t>The Plaintiff shall claim the child in odd-numbered tax years.</w:t>
      </w:r>
    </w:p>
    <w:p w14:paraId="14E2CF79" w14:textId="77777777" w:rsidR="001146EF" w:rsidRPr="001146EF" w:rsidRDefault="001146EF" w:rsidP="001146EF">
      <w:pPr>
        <w:numPr>
          <w:ilvl w:val="0"/>
          <w:numId w:val="4"/>
        </w:numPr>
      </w:pPr>
      <w:r w:rsidRPr="001146EF">
        <w:t>The Defendant shall claim the child in even-numbered tax years.</w:t>
      </w:r>
    </w:p>
    <w:p w14:paraId="5C3E17B7" w14:textId="77777777" w:rsidR="001146EF" w:rsidRPr="001146EF" w:rsidRDefault="001146EF" w:rsidP="001146EF">
      <w:r w:rsidRPr="001146EF">
        <w:pict w14:anchorId="125A9583">
          <v:rect id="_x0000_i1168" style="width:0;height:1.5pt" o:hralign="center" o:hrstd="t" o:hr="t" fillcolor="#a0a0a0" stroked="f"/>
        </w:pict>
      </w:r>
    </w:p>
    <w:p w14:paraId="5520C19D" w14:textId="77777777" w:rsidR="001146EF" w:rsidRPr="001146EF" w:rsidRDefault="001146EF" w:rsidP="001146EF">
      <w:pPr>
        <w:rPr>
          <w:b/>
          <w:bCs/>
        </w:rPr>
      </w:pPr>
      <w:r w:rsidRPr="001146EF">
        <w:rPr>
          <w:b/>
          <w:bCs/>
        </w:rPr>
        <w:t>6. School Enrollment</w:t>
      </w:r>
    </w:p>
    <w:p w14:paraId="64B080B8" w14:textId="77777777" w:rsidR="001146EF" w:rsidRPr="001146EF" w:rsidRDefault="001146EF" w:rsidP="001146EF">
      <w:r w:rsidRPr="001146EF">
        <w:t xml:space="preserve">When the minor child reaches school age, the parties shall mutually agree on the child’s school enrollment. If no agreement is reached, the matter shall be brought before the Court for determination. Both parties retain joint legal custody rights under MCL 722.26a, ensuring equal input in the child’s education, as reaffirmed by </w:t>
      </w:r>
      <w:r w:rsidRPr="001146EF">
        <w:rPr>
          <w:i/>
          <w:iCs/>
        </w:rPr>
        <w:t>Shade v. Wright</w:t>
      </w:r>
      <w:r w:rsidRPr="001146EF">
        <w:t>, 291 Mich. App. 17 (2010).</w:t>
      </w:r>
    </w:p>
    <w:p w14:paraId="62470721" w14:textId="77777777" w:rsidR="001146EF" w:rsidRPr="001146EF" w:rsidRDefault="001146EF" w:rsidP="001146EF">
      <w:r w:rsidRPr="001146EF">
        <w:rPr>
          <w:b/>
          <w:bCs/>
          <w:i/>
          <w:iCs/>
        </w:rPr>
        <w:t>(___________)</w:t>
      </w:r>
      <w:r w:rsidRPr="001146EF">
        <w:rPr>
          <w:b/>
          <w:bCs/>
        </w:rPr>
        <w:t>: Provide information regarding potential schools in the area, including proximity to each parent’s home and their educational offerings, to support shared decision-making.</w:t>
      </w:r>
    </w:p>
    <w:p w14:paraId="59E97998" w14:textId="77777777" w:rsidR="001146EF" w:rsidRPr="001146EF" w:rsidRDefault="001146EF" w:rsidP="001146EF">
      <w:r w:rsidRPr="001146EF">
        <w:pict w14:anchorId="38269024">
          <v:rect id="_x0000_i1169" style="width:0;height:1.5pt" o:hralign="center" o:hrstd="t" o:hr="t" fillcolor="#a0a0a0" stroked="f"/>
        </w:pict>
      </w:r>
    </w:p>
    <w:p w14:paraId="6CEA98AE" w14:textId="77777777" w:rsidR="001146EF" w:rsidRPr="001146EF" w:rsidRDefault="001146EF" w:rsidP="001146EF">
      <w:pPr>
        <w:rPr>
          <w:b/>
          <w:bCs/>
        </w:rPr>
      </w:pPr>
      <w:r w:rsidRPr="001146EF">
        <w:rPr>
          <w:b/>
          <w:bCs/>
        </w:rPr>
        <w:t>7. Access to Records</w:t>
      </w:r>
    </w:p>
    <w:p w14:paraId="7EF02A97" w14:textId="77777777" w:rsidR="001146EF" w:rsidRPr="001146EF" w:rsidRDefault="001146EF" w:rsidP="001146EF">
      <w:r w:rsidRPr="001146EF">
        <w:t>Both parents shall have unrestricted access to all medical, dental, educational, and extracurricular records of the minor child. Each parent shall have the right to communicate directly with providers responsible for the child’s care, ensuring transparency and involvement, in line with MCL 722.27a(6).</w:t>
      </w:r>
    </w:p>
    <w:p w14:paraId="5E9EEBE6" w14:textId="77777777" w:rsidR="001146EF" w:rsidRPr="001146EF" w:rsidRDefault="001146EF" w:rsidP="001146EF">
      <w:r w:rsidRPr="001146EF">
        <w:pict w14:anchorId="3A748ED8">
          <v:rect id="_x0000_i1170" style="width:0;height:1.5pt" o:hralign="center" o:hrstd="t" o:hr="t" fillcolor="#a0a0a0" stroked="f"/>
        </w:pict>
      </w:r>
    </w:p>
    <w:p w14:paraId="11CCB8F0" w14:textId="77777777" w:rsidR="001146EF" w:rsidRPr="001146EF" w:rsidRDefault="001146EF" w:rsidP="001146EF">
      <w:pPr>
        <w:rPr>
          <w:b/>
          <w:bCs/>
        </w:rPr>
      </w:pPr>
      <w:r w:rsidRPr="001146EF">
        <w:rPr>
          <w:b/>
          <w:bCs/>
        </w:rPr>
        <w:t>8. Dispute Resolution</w:t>
      </w:r>
    </w:p>
    <w:p w14:paraId="75DF959E" w14:textId="77777777" w:rsidR="001146EF" w:rsidRPr="001146EF" w:rsidRDefault="001146EF" w:rsidP="001146EF">
      <w:r w:rsidRPr="001146EF">
        <w:t>In the event of a dispute regarding custody, parenting time, or any other matter concerning the child’s welfare, the parties shall attempt to resolve the issue through mediation in accordance with MCL 722.26c and MCR 3.216. If mediation fails, either party may seek intervention from the Court.</w:t>
      </w:r>
    </w:p>
    <w:p w14:paraId="1D7BC4B6" w14:textId="77777777" w:rsidR="001146EF" w:rsidRPr="001146EF" w:rsidRDefault="001146EF" w:rsidP="001146EF">
      <w:r w:rsidRPr="001146EF">
        <w:lastRenderedPageBreak/>
        <w:pict w14:anchorId="2498BF2D">
          <v:rect id="_x0000_i1171" style="width:0;height:1.5pt" o:hralign="center" o:hrstd="t" o:hr="t" fillcolor="#a0a0a0" stroked="f"/>
        </w:pict>
      </w:r>
    </w:p>
    <w:p w14:paraId="30364CC4" w14:textId="77777777" w:rsidR="001146EF" w:rsidRPr="001146EF" w:rsidRDefault="001146EF" w:rsidP="001146EF">
      <w:pPr>
        <w:rPr>
          <w:b/>
          <w:bCs/>
        </w:rPr>
      </w:pPr>
      <w:r w:rsidRPr="001146EF">
        <w:rPr>
          <w:b/>
          <w:bCs/>
        </w:rPr>
        <w:t>9. Emergency Contact and Notification</w:t>
      </w:r>
    </w:p>
    <w:p w14:paraId="2E2BBC18" w14:textId="77777777" w:rsidR="001146EF" w:rsidRPr="001146EF" w:rsidRDefault="001146EF" w:rsidP="001146EF">
      <w:r w:rsidRPr="001146EF">
        <w:t>Each parent shall notify the other of any emergency involving the minor child within two (2) hours of the incident. This ensures both parents remain informed and can respond promptly, pursuant to MCL 722.27a(6).</w:t>
      </w:r>
    </w:p>
    <w:p w14:paraId="5EDBA3BB" w14:textId="77777777" w:rsidR="001146EF" w:rsidRPr="001146EF" w:rsidRDefault="001146EF" w:rsidP="001146EF">
      <w:r w:rsidRPr="001146EF">
        <w:pict w14:anchorId="12EAD87F">
          <v:rect id="_x0000_i1172" style="width:0;height:1.5pt" o:hralign="center" o:hrstd="t" o:hr="t" fillcolor="#a0a0a0" stroked="f"/>
        </w:pict>
      </w:r>
    </w:p>
    <w:p w14:paraId="2B2533EC" w14:textId="77777777" w:rsidR="001146EF" w:rsidRPr="001146EF" w:rsidRDefault="001146EF" w:rsidP="001146EF">
      <w:pPr>
        <w:rPr>
          <w:b/>
          <w:bCs/>
        </w:rPr>
      </w:pPr>
      <w:r w:rsidRPr="001146EF">
        <w:rPr>
          <w:b/>
          <w:bCs/>
        </w:rPr>
        <w:t>10. Relocation Restrictions</w:t>
      </w:r>
    </w:p>
    <w:p w14:paraId="4D45A94B" w14:textId="77777777" w:rsidR="001146EF" w:rsidRPr="001146EF" w:rsidRDefault="001146EF" w:rsidP="001146EF">
      <w:r w:rsidRPr="001146EF">
        <w:t>Neither parent shall relocate with the minor child outside of Muskegon County without prior written consent from the other party or a Court order, as required by MCL 722.31. The relocating party must provide at least 30 days’ notice.</w:t>
      </w:r>
    </w:p>
    <w:p w14:paraId="047C83CF" w14:textId="77777777" w:rsidR="001146EF" w:rsidRPr="001146EF" w:rsidRDefault="001146EF" w:rsidP="001146EF">
      <w:r w:rsidRPr="001146EF">
        <w:pict w14:anchorId="56804DFC">
          <v:rect id="_x0000_i1173" style="width:0;height:1.5pt" o:hralign="center" o:hrstd="t" o:hr="t" fillcolor="#a0a0a0" stroked="f"/>
        </w:pict>
      </w:r>
    </w:p>
    <w:p w14:paraId="37D93C58" w14:textId="77777777" w:rsidR="001146EF" w:rsidRPr="001146EF" w:rsidRDefault="001146EF" w:rsidP="001146EF">
      <w:pPr>
        <w:rPr>
          <w:b/>
          <w:bCs/>
        </w:rPr>
      </w:pPr>
      <w:r w:rsidRPr="001146EF">
        <w:rPr>
          <w:b/>
          <w:bCs/>
        </w:rPr>
        <w:t>11. International Travel Restrictions</w:t>
      </w:r>
    </w:p>
    <w:p w14:paraId="23ECD2E3" w14:textId="77777777" w:rsidR="001146EF" w:rsidRPr="001146EF" w:rsidRDefault="001146EF" w:rsidP="001146EF">
      <w:r w:rsidRPr="001146EF">
        <w:t>Neither party shall travel internationally with the minor child to any country that does not participate in the Hague Convention on Civil Aspects of International Child Abduction without written consent or a Court order, in compliance with MCL 722.27a(9).</w:t>
      </w:r>
    </w:p>
    <w:p w14:paraId="4F631CEA" w14:textId="77777777" w:rsidR="001146EF" w:rsidRPr="001146EF" w:rsidRDefault="001146EF" w:rsidP="001146EF">
      <w:r w:rsidRPr="001146EF">
        <w:pict w14:anchorId="133CB230">
          <v:rect id="_x0000_i1174" style="width:0;height:1.5pt" o:hralign="center" o:hrstd="t" o:hr="t" fillcolor="#a0a0a0" stroked="f"/>
        </w:pict>
      </w:r>
    </w:p>
    <w:p w14:paraId="28591DAB" w14:textId="77777777" w:rsidR="001146EF" w:rsidRPr="001146EF" w:rsidRDefault="001146EF" w:rsidP="001146EF">
      <w:pPr>
        <w:rPr>
          <w:b/>
          <w:bCs/>
        </w:rPr>
      </w:pPr>
      <w:r w:rsidRPr="001146EF">
        <w:rPr>
          <w:b/>
          <w:bCs/>
        </w:rPr>
        <w:t>12. Modification of Order</w:t>
      </w:r>
    </w:p>
    <w:p w14:paraId="7DD3E8BB" w14:textId="77777777" w:rsidR="001146EF" w:rsidRPr="001146EF" w:rsidRDefault="001146EF" w:rsidP="001146EF">
      <w:r w:rsidRPr="001146EF">
        <w:t>This order may be modified by mutual written agreement or by further Court order upon showing a substantial change in circumstances, per MCL 722.27. Any modifications must serve the best interests of the minor child, in accordance with MCL 722.23.</w:t>
      </w:r>
    </w:p>
    <w:p w14:paraId="4594564E" w14:textId="77777777" w:rsidR="001146EF" w:rsidRPr="001146EF" w:rsidRDefault="001146EF" w:rsidP="001146EF">
      <w:r w:rsidRPr="001146EF">
        <w:pict w14:anchorId="1A8C95A9">
          <v:rect id="_x0000_i1175" style="width:0;height:1.5pt" o:hralign="center" o:hrstd="t" o:hr="t" fillcolor="#a0a0a0" stroked="f"/>
        </w:pict>
      </w:r>
    </w:p>
    <w:p w14:paraId="66BFB84A" w14:textId="77777777" w:rsidR="001146EF" w:rsidRPr="001146EF" w:rsidRDefault="001146EF" w:rsidP="001146EF">
      <w:pPr>
        <w:rPr>
          <w:b/>
          <w:bCs/>
        </w:rPr>
      </w:pPr>
      <w:r w:rsidRPr="001146EF">
        <w:rPr>
          <w:b/>
          <w:bCs/>
        </w:rPr>
        <w:t>13. Compliance with Michigan Law</w:t>
      </w:r>
    </w:p>
    <w:p w14:paraId="640DD36F" w14:textId="77777777" w:rsidR="001146EF" w:rsidRPr="001146EF" w:rsidRDefault="001146EF" w:rsidP="001146EF">
      <w:r w:rsidRPr="001146EF">
        <w:t>This custody order is entered in compliance with MCL 722.23, MCL 722.26a, MCL 722.27, MCL 722.27a(9), MCL 722.31, and MCR 3.211. The order shall remain in effect until further Court order.</w:t>
      </w:r>
    </w:p>
    <w:p w14:paraId="01754064" w14:textId="77777777" w:rsidR="001146EF" w:rsidRPr="001146EF" w:rsidRDefault="001146EF" w:rsidP="001146EF">
      <w:r w:rsidRPr="001146EF">
        <w:pict w14:anchorId="1E562D0B">
          <v:rect id="_x0000_i1176" style="width:0;height:1.5pt" o:hralign="center" o:hrstd="t" o:hr="t" fillcolor="#a0a0a0" stroked="f"/>
        </w:pict>
      </w:r>
    </w:p>
    <w:p w14:paraId="0A33E17F" w14:textId="77777777" w:rsidR="001146EF" w:rsidRPr="001146EF" w:rsidRDefault="001146EF" w:rsidP="001146EF">
      <w:pPr>
        <w:rPr>
          <w:b/>
          <w:bCs/>
        </w:rPr>
      </w:pPr>
      <w:r w:rsidRPr="001146EF">
        <w:rPr>
          <w:b/>
          <w:bCs/>
        </w:rPr>
        <w:t>14. Firearms Restriction</w:t>
      </w:r>
    </w:p>
    <w:p w14:paraId="035E7C37" w14:textId="77777777" w:rsidR="001146EF" w:rsidRPr="001146EF" w:rsidRDefault="001146EF" w:rsidP="001146EF">
      <w:r w:rsidRPr="001146EF">
        <w:t xml:space="preserve">Neither the Plaintiff nor the Defendant shall possess any firearms of any kind in their home, vehicle, or on their person while the minor child is in their custody. This provision is in the best interest of the child, ensuring their safety in line with MCL 722.23 and in recognition of </w:t>
      </w:r>
      <w:r w:rsidRPr="001146EF">
        <w:lastRenderedPageBreak/>
        <w:t xml:space="preserve">Michigan case law, such as </w:t>
      </w:r>
      <w:r w:rsidRPr="001146EF">
        <w:rPr>
          <w:i/>
          <w:iCs/>
        </w:rPr>
        <w:t>Loud v. Loud</w:t>
      </w:r>
      <w:r w:rsidRPr="001146EF">
        <w:t>, 167 Mich. App. 135 (1988), which emphasizes the importance of a safe and secure home environment for children.</w:t>
      </w:r>
    </w:p>
    <w:p w14:paraId="5ACFF600" w14:textId="77777777" w:rsidR="001146EF" w:rsidRPr="001146EF" w:rsidRDefault="001146EF" w:rsidP="001146EF">
      <w:r w:rsidRPr="001146EF">
        <w:pict w14:anchorId="6B0ABEC2">
          <v:rect id="_x0000_i1177" style="width:0;height:1.5pt" o:hralign="center" o:hrstd="t" o:hr="t" fillcolor="#a0a0a0" stroked="f"/>
        </w:pict>
      </w:r>
    </w:p>
    <w:p w14:paraId="771D400A" w14:textId="77777777" w:rsidR="001146EF" w:rsidRPr="001146EF" w:rsidRDefault="001146EF" w:rsidP="001146EF">
      <w:pPr>
        <w:rPr>
          <w:b/>
          <w:bCs/>
        </w:rPr>
      </w:pPr>
      <w:r w:rsidRPr="001146EF">
        <w:rPr>
          <w:b/>
          <w:bCs/>
        </w:rPr>
        <w:t>15. Background Checks for Co-Habitants</w:t>
      </w:r>
    </w:p>
    <w:p w14:paraId="382EC6A8" w14:textId="77777777" w:rsidR="001146EF" w:rsidRPr="001146EF" w:rsidRDefault="001146EF" w:rsidP="001146EF">
      <w:r w:rsidRPr="001146EF">
        <w:t xml:space="preserve">Any individual residing in the Plaintiff’s or Defendant’s home, including roommates or significant others, must undergo a background check to ensure the safety and well-being of the minor child. This is pursuant to MCL 722.23, and the findings shall be submitted to the Court within 60 days of this order. This aligns with Michigan case law, such as </w:t>
      </w:r>
      <w:r w:rsidRPr="001146EF">
        <w:rPr>
          <w:i/>
          <w:iCs/>
        </w:rPr>
        <w:t>Ireland v. Smith</w:t>
      </w:r>
      <w:r w:rsidRPr="001146EF">
        <w:t>, 451 Mich. 457 (1996), which underscores the importance of the child's environment in custody determinations.</w:t>
      </w:r>
    </w:p>
    <w:p w14:paraId="7587DACB" w14:textId="77777777" w:rsidR="001146EF" w:rsidRPr="001146EF" w:rsidRDefault="001146EF" w:rsidP="001146EF">
      <w:r w:rsidRPr="001146EF">
        <w:pict w14:anchorId="1645086C">
          <v:rect id="_x0000_i1178" style="width:0;height:1.5pt" o:hralign="center" o:hrstd="t" o:hr="t" fillcolor="#a0a0a0" stroked="f"/>
        </w:pict>
      </w:r>
    </w:p>
    <w:p w14:paraId="77E18DB0" w14:textId="77777777" w:rsidR="001146EF" w:rsidRPr="001146EF" w:rsidRDefault="001146EF" w:rsidP="001146EF">
      <w:pPr>
        <w:rPr>
          <w:b/>
          <w:bCs/>
        </w:rPr>
      </w:pPr>
      <w:r w:rsidRPr="001146EF">
        <w:rPr>
          <w:b/>
          <w:bCs/>
        </w:rPr>
        <w:t>16. Repayment of Paid Support and Reinstatement of Arrears</w:t>
      </w:r>
    </w:p>
    <w:p w14:paraId="2305812A" w14:textId="77777777" w:rsidR="001146EF" w:rsidRPr="001146EF" w:rsidRDefault="001146EF" w:rsidP="001146EF">
      <w:r w:rsidRPr="001146EF">
        <w:t>The Defendant shall repay the Plaintiff the support already paid in the amount of $930, which includes $865 from arrears and $85 withheld from the Plaintiff’s paycheck for child support. This repayment shall be made in full within 90 days or through a payment plan mutually agreed upon by the parties.</w:t>
      </w:r>
    </w:p>
    <w:p w14:paraId="2538F536" w14:textId="77777777" w:rsidR="001146EF" w:rsidRPr="001146EF" w:rsidRDefault="001146EF" w:rsidP="001146EF">
      <w:r w:rsidRPr="001146EF">
        <w:pict w14:anchorId="7160D918">
          <v:rect id="_x0000_i1179" style="width:0;height:1.5pt" o:hralign="center" o:hrstd="t" o:hr="t" fillcolor="#a0a0a0" stroked="f"/>
        </w:pict>
      </w:r>
    </w:p>
    <w:p w14:paraId="1523E100" w14:textId="77777777" w:rsidR="001146EF" w:rsidRPr="001146EF" w:rsidRDefault="001146EF" w:rsidP="001146EF">
      <w:pPr>
        <w:rPr>
          <w:b/>
          <w:bCs/>
        </w:rPr>
      </w:pPr>
      <w:r w:rsidRPr="001146EF">
        <w:rPr>
          <w:b/>
          <w:bCs/>
        </w:rPr>
        <w:t>17. Domestic Travel Notification</w:t>
      </w:r>
    </w:p>
    <w:p w14:paraId="1C7B8250" w14:textId="77777777" w:rsidR="001146EF" w:rsidRPr="001146EF" w:rsidRDefault="001146EF" w:rsidP="001146EF">
      <w:r w:rsidRPr="001146EF">
        <w:t>Each parent must notify the other in writing at least 14 days in advance of any domestic travel with the minor child lasting longer than 72 hours. The notification must include travel itinerary, contact information, and emergency contact details.</w:t>
      </w:r>
    </w:p>
    <w:p w14:paraId="4942EB36" w14:textId="77777777" w:rsidR="001146EF" w:rsidRPr="001146EF" w:rsidRDefault="001146EF" w:rsidP="001146EF">
      <w:r w:rsidRPr="001146EF">
        <w:pict w14:anchorId="2B7560F6">
          <v:rect id="_x0000_i1180" style="width:0;height:1.5pt" o:hralign="center" o:hrstd="t" o:hr="t" fillcolor="#a0a0a0" stroked="f"/>
        </w:pict>
      </w:r>
    </w:p>
    <w:p w14:paraId="274660A4" w14:textId="77777777" w:rsidR="001146EF" w:rsidRPr="001146EF" w:rsidRDefault="001146EF" w:rsidP="001146EF">
      <w:pPr>
        <w:rPr>
          <w:b/>
          <w:bCs/>
        </w:rPr>
      </w:pPr>
      <w:r w:rsidRPr="001146EF">
        <w:rPr>
          <w:b/>
          <w:bCs/>
        </w:rPr>
        <w:t>18. Child’s Extracurricular Activities</w:t>
      </w:r>
    </w:p>
    <w:p w14:paraId="51F64E3E" w14:textId="77777777" w:rsidR="001146EF" w:rsidRPr="001146EF" w:rsidRDefault="001146EF" w:rsidP="001146EF">
      <w:r w:rsidRPr="001146EF">
        <w:t>Both parties shall cooperate in selecting and supporting the minor child’s extracurricular activities. Each parent shall have the right to attend and participate in the child’s activities, regardless of which parent’s scheduled parenting time the activities occur during.</w:t>
      </w:r>
    </w:p>
    <w:p w14:paraId="7124721E" w14:textId="77777777" w:rsidR="001146EF" w:rsidRPr="001146EF" w:rsidRDefault="001146EF" w:rsidP="001146EF">
      <w:r w:rsidRPr="001146EF">
        <w:pict w14:anchorId="51157EEE">
          <v:rect id="_x0000_i1181" style="width:0;height:1.5pt" o:hralign="center" o:hrstd="t" o:hr="t" fillcolor="#a0a0a0" stroked="f"/>
        </w:pict>
      </w:r>
    </w:p>
    <w:p w14:paraId="1E3AE1AF" w14:textId="77777777" w:rsidR="001146EF" w:rsidRPr="001146EF" w:rsidRDefault="001146EF" w:rsidP="001146EF">
      <w:pPr>
        <w:rPr>
          <w:b/>
          <w:bCs/>
        </w:rPr>
      </w:pPr>
      <w:r w:rsidRPr="001146EF">
        <w:rPr>
          <w:b/>
          <w:bCs/>
        </w:rPr>
        <w:t>19. Periodic Review of Order</w:t>
      </w:r>
    </w:p>
    <w:p w14:paraId="53F0C8EB" w14:textId="77777777" w:rsidR="001146EF" w:rsidRPr="001146EF" w:rsidRDefault="001146EF" w:rsidP="001146EF">
      <w:r w:rsidRPr="001146EF">
        <w:t xml:space="preserve">This order shall be reviewed every two (2) years or upon a substantial change in circumstances, such as a significant change in either party's income, the </w:t>
      </w:r>
      <w:proofErr w:type="spellStart"/>
      <w:r w:rsidRPr="001146EF">
        <w:t>child’sContinuing</w:t>
      </w:r>
      <w:proofErr w:type="spellEnd"/>
      <w:r w:rsidRPr="001146EF">
        <w:t xml:space="preserve"> with the final sections:</w:t>
      </w:r>
    </w:p>
    <w:p w14:paraId="5758D11C" w14:textId="77777777" w:rsidR="001146EF" w:rsidRPr="001146EF" w:rsidRDefault="001146EF" w:rsidP="001146EF">
      <w:r w:rsidRPr="001146EF">
        <w:lastRenderedPageBreak/>
        <w:pict w14:anchorId="40B347D4">
          <v:rect id="_x0000_i1182" style="width:0;height:1.5pt" o:hralign="center" o:hrstd="t" o:hr="t" fillcolor="#a0a0a0" stroked="f"/>
        </w:pict>
      </w:r>
    </w:p>
    <w:p w14:paraId="055B150A" w14:textId="77777777" w:rsidR="001146EF" w:rsidRPr="001146EF" w:rsidRDefault="001146EF" w:rsidP="001146EF">
      <w:pPr>
        <w:rPr>
          <w:b/>
          <w:bCs/>
        </w:rPr>
      </w:pPr>
      <w:r w:rsidRPr="001146EF">
        <w:rPr>
          <w:b/>
          <w:bCs/>
        </w:rPr>
        <w:t>19. Periodic Review of Order</w:t>
      </w:r>
    </w:p>
    <w:p w14:paraId="1242C966" w14:textId="77777777" w:rsidR="001146EF" w:rsidRPr="001146EF" w:rsidRDefault="001146EF" w:rsidP="001146EF">
      <w:r w:rsidRPr="001146EF">
        <w:t xml:space="preserve">This order shall be reviewed every two (2) years or upon a substantial change in circumstances, such as a significant change in either party’s income, the child’s needs, or the living arrangements of either parent. Any necessary modifications will be made in accordance with MCL 722.27, and based on the best interests of the child. Relevant precedent from </w:t>
      </w:r>
      <w:r w:rsidRPr="001146EF">
        <w:rPr>
          <w:i/>
          <w:iCs/>
        </w:rPr>
        <w:t xml:space="preserve">Terry v. </w:t>
      </w:r>
      <w:proofErr w:type="spellStart"/>
      <w:r w:rsidRPr="001146EF">
        <w:rPr>
          <w:i/>
          <w:iCs/>
        </w:rPr>
        <w:t>Affum</w:t>
      </w:r>
      <w:proofErr w:type="spellEnd"/>
      <w:r w:rsidRPr="001146EF">
        <w:t xml:space="preserve"> (1986) emphasizes the necessity of periodic reviews in custody cases to ensure the child's evolving needs are met.</w:t>
      </w:r>
    </w:p>
    <w:p w14:paraId="2734FA57" w14:textId="77777777" w:rsidR="001146EF" w:rsidRPr="001146EF" w:rsidRDefault="001146EF" w:rsidP="001146EF">
      <w:r w:rsidRPr="001146EF">
        <w:pict w14:anchorId="38D761EA">
          <v:rect id="_x0000_i1183" style="width:0;height:1.5pt" o:hralign="center" o:hrstd="t" o:hr="t" fillcolor="#a0a0a0" stroked="f"/>
        </w:pict>
      </w:r>
    </w:p>
    <w:p w14:paraId="36749C7F" w14:textId="77777777" w:rsidR="001146EF" w:rsidRPr="001146EF" w:rsidRDefault="001146EF" w:rsidP="001146EF">
      <w:pPr>
        <w:rPr>
          <w:b/>
          <w:bCs/>
        </w:rPr>
      </w:pPr>
      <w:r w:rsidRPr="001146EF">
        <w:rPr>
          <w:b/>
          <w:bCs/>
        </w:rPr>
        <w:t>20. Enforcement of Order</w:t>
      </w:r>
    </w:p>
    <w:p w14:paraId="32A47327" w14:textId="77777777" w:rsidR="001146EF" w:rsidRPr="001146EF" w:rsidRDefault="001146EF" w:rsidP="001146EF">
      <w:r w:rsidRPr="001146EF">
        <w:t xml:space="preserve">If either party fails to comply with the terms of this order, the non-offending party may file a motion with the Court for appropriate sanctions, including but not limited to make-up parenting time, fines, or modifications to the custody arrangement, pursuant to MCL 552.603 and MCR 3.220. The importance of compliance with custody orders was reaffirmed in </w:t>
      </w:r>
      <w:r w:rsidRPr="001146EF">
        <w:rPr>
          <w:i/>
          <w:iCs/>
        </w:rPr>
        <w:t>Mitchell v. Mitchell</w:t>
      </w:r>
      <w:r w:rsidRPr="001146EF">
        <w:t>, 296 Mich. App. 513 (2012), where penalties for non-compliance were strictly enforced to protect the child’s welfare.</w:t>
      </w:r>
    </w:p>
    <w:p w14:paraId="69E26FCA" w14:textId="77777777" w:rsidR="001146EF" w:rsidRPr="001146EF" w:rsidRDefault="001146EF" w:rsidP="001146EF">
      <w:r w:rsidRPr="001146EF">
        <w:pict w14:anchorId="39D415F1">
          <v:rect id="_x0000_i1184" style="width:0;height:1.5pt" o:hralign="center" o:hrstd="t" o:hr="t" fillcolor="#a0a0a0" stroked="f"/>
        </w:pict>
      </w:r>
    </w:p>
    <w:p w14:paraId="2EE7834F" w14:textId="77777777" w:rsidR="001146EF" w:rsidRPr="001146EF" w:rsidRDefault="001146EF" w:rsidP="001146EF">
      <w:r w:rsidRPr="001146EF">
        <w:rPr>
          <w:b/>
          <w:bCs/>
        </w:rPr>
        <w:t>IT IS SO ORDERED.</w:t>
      </w:r>
    </w:p>
    <w:p w14:paraId="02A528E6" w14:textId="77777777" w:rsidR="001146EF" w:rsidRPr="001146EF" w:rsidRDefault="001146EF" w:rsidP="001146EF">
      <w:r w:rsidRPr="001146EF">
        <w:rPr>
          <w:b/>
          <w:bCs/>
        </w:rPr>
        <w:t>Judge Jenny McNeill</w:t>
      </w:r>
      <w:r w:rsidRPr="001146EF">
        <w:br/>
      </w:r>
      <w:r w:rsidRPr="001146EF">
        <w:rPr>
          <w:b/>
          <w:bCs/>
        </w:rPr>
        <w:t>Date: _________________________</w:t>
      </w:r>
    </w:p>
    <w:p w14:paraId="151E9FB4" w14:textId="77777777" w:rsidR="001146EF" w:rsidRPr="001146EF" w:rsidRDefault="001146EF" w:rsidP="001146EF">
      <w:r w:rsidRPr="001146EF">
        <w:pict w14:anchorId="185A806A">
          <v:rect id="_x0000_i1185" style="width:0;height:1.5pt" o:hralign="center" o:hrstd="t" o:hr="t" fillcolor="#a0a0a0" stroked="f"/>
        </w:pict>
      </w:r>
    </w:p>
    <w:p w14:paraId="52E16CF2" w14:textId="77777777" w:rsidR="001146EF" w:rsidRPr="001146EF" w:rsidRDefault="001146EF" w:rsidP="001146EF">
      <w:r w:rsidRPr="001146EF">
        <w:rPr>
          <w:b/>
          <w:bCs/>
        </w:rPr>
        <w:t xml:space="preserve">Additional Evidence Collection (Marked as </w:t>
      </w:r>
      <w:r w:rsidRPr="001146EF">
        <w:rPr>
          <w:b/>
          <w:bCs/>
          <w:i/>
          <w:iCs/>
        </w:rPr>
        <w:t>(___________)</w:t>
      </w:r>
      <w:r w:rsidRPr="001146EF">
        <w:rPr>
          <w:b/>
          <w:bCs/>
        </w:rPr>
        <w:t xml:space="preserve"> Above):</w:t>
      </w:r>
    </w:p>
    <w:p w14:paraId="2D1D655E" w14:textId="77777777" w:rsidR="001146EF" w:rsidRPr="001146EF" w:rsidRDefault="001146EF" w:rsidP="001146EF">
      <w:pPr>
        <w:numPr>
          <w:ilvl w:val="0"/>
          <w:numId w:val="5"/>
        </w:numPr>
      </w:pPr>
      <w:r w:rsidRPr="001146EF">
        <w:rPr>
          <w:b/>
          <w:bCs/>
        </w:rPr>
        <w:t>Medical, Educational, and Welfare Decisions</w:t>
      </w:r>
      <w:r w:rsidRPr="001146EF">
        <w:t xml:space="preserve"> (Exhibit ___): Provide logs of medical appointments attended, email communications about school enrollment, or other documentation demonstrating joint decision-making.</w:t>
      </w:r>
    </w:p>
    <w:p w14:paraId="5BC69EBD" w14:textId="77777777" w:rsidR="001146EF" w:rsidRPr="001146EF" w:rsidRDefault="001146EF" w:rsidP="001146EF">
      <w:pPr>
        <w:numPr>
          <w:ilvl w:val="0"/>
          <w:numId w:val="5"/>
        </w:numPr>
      </w:pPr>
      <w:r w:rsidRPr="001146EF">
        <w:rPr>
          <w:b/>
          <w:bCs/>
        </w:rPr>
        <w:t>Holiday Schedule and Child’s Stability</w:t>
      </w:r>
      <w:r w:rsidRPr="001146EF">
        <w:t xml:space="preserve"> (Exhibit ___): Gather a detailed schedule showing the current holiday arrangement and testimony supporting how alternating holidays would benefit Lincoln emotionally.</w:t>
      </w:r>
    </w:p>
    <w:p w14:paraId="6DC49F76" w14:textId="77777777" w:rsidR="001146EF" w:rsidRPr="001146EF" w:rsidRDefault="001146EF" w:rsidP="001146EF">
      <w:pPr>
        <w:numPr>
          <w:ilvl w:val="0"/>
          <w:numId w:val="5"/>
        </w:numPr>
      </w:pPr>
      <w:r w:rsidRPr="001146EF">
        <w:rPr>
          <w:b/>
          <w:bCs/>
        </w:rPr>
        <w:t>Income and Costs</w:t>
      </w:r>
      <w:r w:rsidRPr="001146EF">
        <w:t xml:space="preserve"> (Exhibit ___): Submit pay stubs, daycare receipts, health insurance premiums, and any documentation showing additional income sources, such as child support from other cases, or financial contributions from roommates.</w:t>
      </w:r>
    </w:p>
    <w:p w14:paraId="2B2653CD" w14:textId="77777777" w:rsidR="001146EF" w:rsidRPr="001146EF" w:rsidRDefault="001146EF" w:rsidP="001146EF">
      <w:pPr>
        <w:numPr>
          <w:ilvl w:val="0"/>
          <w:numId w:val="5"/>
        </w:numPr>
      </w:pPr>
      <w:r w:rsidRPr="001146EF">
        <w:rPr>
          <w:b/>
          <w:bCs/>
        </w:rPr>
        <w:lastRenderedPageBreak/>
        <w:t>Potential School Options</w:t>
      </w:r>
      <w:r w:rsidRPr="001146EF">
        <w:t xml:space="preserve"> (Exhibit ___): Compile information on local schools, including their academic offerings, school policies, extracurricular activities, and proximity to each parent’s residence. Consider gathering brochures, website information, or any correspondence with school administration that demonstrates your proactive role in educational planning.</w:t>
      </w:r>
    </w:p>
    <w:p w14:paraId="7869A288" w14:textId="77777777" w:rsidR="001146EF" w:rsidRPr="001146EF" w:rsidRDefault="001146EF" w:rsidP="001146EF">
      <w:pPr>
        <w:numPr>
          <w:ilvl w:val="0"/>
          <w:numId w:val="5"/>
        </w:numPr>
      </w:pPr>
      <w:r w:rsidRPr="001146EF">
        <w:rPr>
          <w:b/>
          <w:bCs/>
        </w:rPr>
        <w:t>Unreimbursed Medical Expenses</w:t>
      </w:r>
      <w:r w:rsidRPr="001146EF">
        <w:t xml:space="preserve"> (Exhibit ___): Submit documentation related to unreimbursed medical expenses, such as receipts for medical, dental, or vision care for Lincoln, where reimbursement is required. Additionally, include any communication with the Defendant requesting payment or providing receipts.</w:t>
      </w:r>
    </w:p>
    <w:p w14:paraId="078D2B0E" w14:textId="77777777" w:rsidR="001146EF" w:rsidRPr="001146EF" w:rsidRDefault="001146EF" w:rsidP="001146EF">
      <w:pPr>
        <w:numPr>
          <w:ilvl w:val="0"/>
          <w:numId w:val="5"/>
        </w:numPr>
      </w:pPr>
      <w:r w:rsidRPr="001146EF">
        <w:rPr>
          <w:b/>
          <w:bCs/>
        </w:rPr>
        <w:t>Repayment of Paid Support and Arrears</w:t>
      </w:r>
      <w:r w:rsidRPr="001146EF">
        <w:t xml:space="preserve"> (Exhibit ___): Provide financial documentation showing the specific amount of support paid, along with records of deductions from your paycheck, totaling $930 ($865 in arrears and $85 withheld). Any receipts or payment history from the child support agency or bank statements will be useful in this regard.</w:t>
      </w:r>
    </w:p>
    <w:p w14:paraId="4DB95E13" w14:textId="77777777" w:rsidR="001146EF" w:rsidRPr="001146EF" w:rsidRDefault="001146EF" w:rsidP="001146EF">
      <w:pPr>
        <w:numPr>
          <w:ilvl w:val="0"/>
          <w:numId w:val="5"/>
        </w:numPr>
      </w:pPr>
      <w:r w:rsidRPr="001146EF">
        <w:rPr>
          <w:b/>
          <w:bCs/>
        </w:rPr>
        <w:t>Additional Income Sources</w:t>
      </w:r>
      <w:r w:rsidRPr="001146EF">
        <w:t xml:space="preserve"> (Exhibit ___): Gather and submit evidence of any additional income sources for the Defendant, such as child support received from other cases, earnings from roommates, or financial contributions from relatives residing in the Defendant’s household. Examples of such evidence could include social media posts, statements from others living in the household, or financial disclosures from court documents.</w:t>
      </w:r>
    </w:p>
    <w:p w14:paraId="5B5ADC43" w14:textId="77777777" w:rsidR="001146EF" w:rsidRPr="001146EF" w:rsidRDefault="001146EF" w:rsidP="001146EF">
      <w:pPr>
        <w:numPr>
          <w:ilvl w:val="0"/>
          <w:numId w:val="5"/>
        </w:numPr>
      </w:pPr>
      <w:r w:rsidRPr="001146EF">
        <w:rPr>
          <w:b/>
          <w:bCs/>
        </w:rPr>
        <w:t>Mediation History and Records</w:t>
      </w:r>
      <w:r w:rsidRPr="001146EF">
        <w:t xml:space="preserve"> (Exhibit ___): If applicable, collect records from any prior mediation attempts between you and the Defendant, including agreements or decisions that were reached but not followed. These records can support the inclusion of dispute resolution clauses and demonstrate any lack of cooperation from the Defendant.</w:t>
      </w:r>
    </w:p>
    <w:p w14:paraId="737C555B" w14:textId="77777777" w:rsidR="001146EF" w:rsidRDefault="001146EF"/>
    <w:sectPr w:rsidR="00114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468BF"/>
    <w:multiLevelType w:val="multilevel"/>
    <w:tmpl w:val="62D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76E0C"/>
    <w:multiLevelType w:val="multilevel"/>
    <w:tmpl w:val="14E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10869"/>
    <w:multiLevelType w:val="multilevel"/>
    <w:tmpl w:val="A5F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15296"/>
    <w:multiLevelType w:val="multilevel"/>
    <w:tmpl w:val="2BD6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515426"/>
    <w:multiLevelType w:val="multilevel"/>
    <w:tmpl w:val="DEF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4881">
    <w:abstractNumId w:val="0"/>
  </w:num>
  <w:num w:numId="2" w16cid:durableId="1313095700">
    <w:abstractNumId w:val="1"/>
  </w:num>
  <w:num w:numId="3" w16cid:durableId="1893417380">
    <w:abstractNumId w:val="4"/>
  </w:num>
  <w:num w:numId="4" w16cid:durableId="1352337617">
    <w:abstractNumId w:val="2"/>
  </w:num>
  <w:num w:numId="5" w16cid:durableId="1404521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EF"/>
    <w:rsid w:val="001146EF"/>
    <w:rsid w:val="00387E3D"/>
    <w:rsid w:val="007A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E117D0"/>
  <w15:chartTrackingRefBased/>
  <w15:docId w15:val="{65152F8D-D7ED-4A05-BD59-C2E13972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6EF"/>
    <w:rPr>
      <w:rFonts w:eastAsiaTheme="majorEastAsia" w:cstheme="majorBidi"/>
      <w:color w:val="272727" w:themeColor="text1" w:themeTint="D8"/>
    </w:rPr>
  </w:style>
  <w:style w:type="paragraph" w:styleId="Title">
    <w:name w:val="Title"/>
    <w:basedOn w:val="Normal"/>
    <w:next w:val="Normal"/>
    <w:link w:val="TitleChar"/>
    <w:uiPriority w:val="10"/>
    <w:qFormat/>
    <w:rsid w:val="00114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6EF"/>
    <w:pPr>
      <w:spacing w:before="160"/>
      <w:jc w:val="center"/>
    </w:pPr>
    <w:rPr>
      <w:i/>
      <w:iCs/>
      <w:color w:val="404040" w:themeColor="text1" w:themeTint="BF"/>
    </w:rPr>
  </w:style>
  <w:style w:type="character" w:customStyle="1" w:styleId="QuoteChar">
    <w:name w:val="Quote Char"/>
    <w:basedOn w:val="DefaultParagraphFont"/>
    <w:link w:val="Quote"/>
    <w:uiPriority w:val="29"/>
    <w:rsid w:val="001146EF"/>
    <w:rPr>
      <w:i/>
      <w:iCs/>
      <w:color w:val="404040" w:themeColor="text1" w:themeTint="BF"/>
    </w:rPr>
  </w:style>
  <w:style w:type="paragraph" w:styleId="ListParagraph">
    <w:name w:val="List Paragraph"/>
    <w:basedOn w:val="Normal"/>
    <w:uiPriority w:val="34"/>
    <w:qFormat/>
    <w:rsid w:val="001146EF"/>
    <w:pPr>
      <w:ind w:left="720"/>
      <w:contextualSpacing/>
    </w:pPr>
  </w:style>
  <w:style w:type="character" w:styleId="IntenseEmphasis">
    <w:name w:val="Intense Emphasis"/>
    <w:basedOn w:val="DefaultParagraphFont"/>
    <w:uiPriority w:val="21"/>
    <w:qFormat/>
    <w:rsid w:val="001146EF"/>
    <w:rPr>
      <w:i/>
      <w:iCs/>
      <w:color w:val="0F4761" w:themeColor="accent1" w:themeShade="BF"/>
    </w:rPr>
  </w:style>
  <w:style w:type="paragraph" w:styleId="IntenseQuote">
    <w:name w:val="Intense Quote"/>
    <w:basedOn w:val="Normal"/>
    <w:next w:val="Normal"/>
    <w:link w:val="IntenseQuoteChar"/>
    <w:uiPriority w:val="30"/>
    <w:qFormat/>
    <w:rsid w:val="00114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6EF"/>
    <w:rPr>
      <w:i/>
      <w:iCs/>
      <w:color w:val="0F4761" w:themeColor="accent1" w:themeShade="BF"/>
    </w:rPr>
  </w:style>
  <w:style w:type="character" w:styleId="IntenseReference">
    <w:name w:val="Intense Reference"/>
    <w:basedOn w:val="DefaultParagraphFont"/>
    <w:uiPriority w:val="32"/>
    <w:qFormat/>
    <w:rsid w:val="00114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982092">
      <w:bodyDiv w:val="1"/>
      <w:marLeft w:val="0"/>
      <w:marRight w:val="0"/>
      <w:marTop w:val="0"/>
      <w:marBottom w:val="0"/>
      <w:divBdr>
        <w:top w:val="none" w:sz="0" w:space="0" w:color="auto"/>
        <w:left w:val="none" w:sz="0" w:space="0" w:color="auto"/>
        <w:bottom w:val="none" w:sz="0" w:space="0" w:color="auto"/>
        <w:right w:val="none" w:sz="0" w:space="0" w:color="auto"/>
      </w:divBdr>
    </w:div>
    <w:div w:id="178522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1842</Words>
  <Characters>10502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2024-09-09T01:02:00Z</dcterms:created>
  <dcterms:modified xsi:type="dcterms:W3CDTF">2024-09-11T02:17:00Z</dcterms:modified>
</cp:coreProperties>
</file>