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14th CIRCUIT COURT – FAMILY DIVISION</w:t>
      </w:r>
    </w:p>
    <w:p>
      <w:pPr>
        <w:pStyle w:val="Heading1"/>
      </w:pPr>
      <w:r>
        <w:t>COUNTY OF MUSKEGON</w:t>
      </w:r>
    </w:p>
    <w:p>
      <w:r>
        <w:t>Case No.: 2024-001507-DC</w:t>
      </w:r>
    </w:p>
    <w:p>
      <w:r>
        <w:t>Honorable Judge Jenny McNeill</w:t>
      </w:r>
    </w:p>
    <w:p>
      <w:pPr>
        <w:pStyle w:val="Heading1"/>
      </w:pPr>
      <w:r>
        <w:t>MOTION TO REOPEN CUSTODY CASE</w:t>
      </w:r>
    </w:p>
    <w:p>
      <w:r>
        <w:br/>
        <w:t>NOW COMES Plaintiff, Andrew J. Pigors, in pro per, and respectfully moves this Honorable Court to reopen the custody case in the matter of Pigors v. Watson, pursuant to MCL 722.27(1)(c) and MCR 2.612. Plaintiff requests this Court reconsider the custody arrangement due to material changes in circumstances and newly discovered evidence that significantly impacts the well-being of the minor child, Lincoln David Watson (LDW).</w:t>
        <w:br/>
        <w:br/>
        <w:t>This motion is made on the grounds of newly uncovered parental alienation, misuse of the Personal Protection Order (PPO), and significant financial misrepresentation by the Defendant, Emily Watson, which has unjustly impacted the original court decisions.</w:t>
        <w:br/>
      </w:r>
    </w:p>
    <w:p>
      <w:pPr>
        <w:pStyle w:val="Heading2"/>
      </w:pPr>
      <w:r>
        <w:t>FACTUAL BACKGROUND</w:t>
      </w:r>
    </w:p>
    <w:p>
      <w:r>
        <w:br/>
        <w:t>Since the original custody order was entered, the Plaintiff has uncovered new evidence that demonstrates a clear pattern of parental alienation by the Defendant, Emily Watson. This includes:</w:t>
        <w:br/>
        <w:t>- Coaching the minor child, Lincoln, to refer to Cody Watson as "Daddy," causing confusion and emotional harm.</w:t>
        <w:br/>
        <w:t>- Withholding parenting time and important information about Lincoln’s medical and developmental needs.</w:t>
        <w:br/>
        <w:t>- Using the PPO to restrict Plaintiff’s contact with Lincoln, despite there being no valid evidence of harassment or abuse.</w:t>
        <w:br/>
        <w:br/>
        <w:t>Furthermore, Plaintiff has discovered that the Defendant has been receiving undisclosed rental income and child support from Austin Muratori, which significantly impacts the financial obligations determined in the original child support order.</w:t>
        <w:br/>
      </w:r>
    </w:p>
    <w:p>
      <w:pPr>
        <w:pStyle w:val="Heading2"/>
      </w:pPr>
      <w:r>
        <w:t>LEGAL BASIS</w:t>
      </w:r>
    </w:p>
    <w:p>
      <w:r>
        <w:br/>
        <w:t>Under MCL 722.27(1)(c), the Court may modify custody arrangements when material changes in circumstances arise that significantly affect the best interests of the child. Plaintiff asserts that the newly discovered evidence of parental alienation, misuse of the PPO, and financial misrepresentation meet this threshold and warrant a reconsideration of the custody arrangement.</w:t>
        <w:br/>
        <w:br/>
        <w:t>Additionally, under MCR 2.612, the Court may grant relief from a judgment based on newly discovered evidence that could not have been discovered with reasonable diligence before the judgment.</w:t>
        <w:br/>
      </w:r>
    </w:p>
    <w:p>
      <w:pPr>
        <w:pStyle w:val="Heading2"/>
      </w:pPr>
      <w:r>
        <w:t>RELIEF REQUESTED</w:t>
      </w:r>
    </w:p>
    <w:p>
      <w:r>
        <w:br/>
        <w:t>WHEREFORE, Plaintiff respectfully requests that this Honorable Court:</w:t>
        <w:br/>
        <w:t>1. Reopen the custody case and reconsider the current parenting time arrangement in light of the new evidence provided.</w:t>
        <w:br/>
        <w:t>2. Modify the custody order to grant Plaintiff 50/50 parenting time or reinstate the prior temporary custody arrangement, in the best interests of the minor child.</w:t>
        <w:br/>
        <w:t>3. Order any other relief deemed appropriate by this Court.</w:t>
        <w:br/>
        <w:br/>
        <w:t>Respectfully submitted,</w:t>
        <w:br/>
        <w:t>Andrew J. Pigors (Plaintiff, in pro per)</w:t>
        <w:br/>
        <w:t>Date: [Insert Date]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