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1"/>
      </w:pPr>
      <w:r>
        <w:t>IN THE 14TH CIRCUIT COURT FOR THE COUNTY OF MUSKEGON</w:t>
      </w:r>
    </w:p>
    <w:p>
      <w:pPr/>
      <w:r>
        <w:t>EMILY A. WATSON,</w:t>
        <w:br/>
        <w:t>Petitioner,</w:t>
        <w:br/>
        <w:t>Case No. 2023-5907-PP</w:t>
        <w:br/>
        <w:t>Hon. Jenny L. McNeill</w:t>
        <w:br/>
        <w:br/>
        <w:t>v.</w:t>
        <w:br/>
        <w:br/>
        <w:t>ANDREW J. PIGORS,</w:t>
        <w:br/>
        <w:t>Respondent.</w:t>
      </w:r>
    </w:p>
    <w:p>
      <w:pPr>
        <w:pStyle w:val="Heading2"/>
      </w:pPr>
      <w:r>
        <w:t>DECLARATION OF ANDREW J. PIGORS IN SUPPORT OF MOTION TO MODIFY CUSTODY, PARENTING TIME, AND CHILD SUPPORT</w:t>
      </w:r>
    </w:p>
    <w:p>
      <w:pPr/>
      <w:r>
        <w:t>I, Andrew J. Pigors, declare under penalty of perjury under the laws of the State of Michigan that the following is true and correct to the best of my knowledge, information, and belief:</w:t>
      </w:r>
    </w:p>
    <w:p>
      <w:pPr/>
      <w:r>
        <w:t>1. I am the biological father of LDW, born November 9, 2022, and I make this declaration in support of my Motion to Modify Custody, Parenting Time, and Child Support.</w:t>
      </w:r>
    </w:p>
    <w:p>
      <w:pPr/>
      <w:r>
        <w:t>2. Since March 2024, Petitioner, Emily Watson, has repeatedly obstructed my court-ordered parenting time, including refusing to allow me access on Easter Weekend 2025. Her refusal is documented in AppClose message logs attached as Exhibit A.</w:t>
      </w:r>
    </w:p>
    <w:p>
      <w:pPr/>
      <w:r>
        <w:t>3. Petitioner’s conduct has caused Lincoln emotional instability. He often refers to others—such as “grandma”—as his primary caregiver and has shown distress and confusion during exchanges.</w:t>
      </w:r>
    </w:p>
    <w:p>
      <w:pPr/>
      <w:r>
        <w:t>4. Petitioner has misrepresented my financial situation, falsely suggesting that I was unfit to share custody due to unpaid rent. However, on April 14, 2025, during a hearing before Hon. Maria Ladas Hoopes, the Court confirmed on the record that my rent was fully paid through December 2024. A sworn declaration referencing that statement is attached as Exhibit B.</w:t>
      </w:r>
    </w:p>
    <w:p>
      <w:pPr/>
      <w:r>
        <w:t>5. Petitioner’s alienation tactics include the use of PPO enforcement to intimidate, the refusal of co-parenting communication, obstruction of therapy, and blocking contact with Lincoln during my parenting time.</w:t>
      </w:r>
    </w:p>
    <w:p>
      <w:pPr/>
      <w:r>
        <w:t>6. I have filed multiple police reports to document these incidents, including:</w:t>
      </w:r>
    </w:p>
    <w:p>
      <w:pPr/>
      <w:r>
        <w:t xml:space="preserve">   - A March 26, 2024 report where Lori Watson threatened to trespass me after I dropped off Lincoln (Exhibit D);</w:t>
      </w:r>
    </w:p>
    <w:p>
      <w:pPr/>
      <w:r>
        <w:t xml:space="preserve">   - A March 29, 2024 report involving interference and denial of access to my son by Lori and Emily Watson (Exhibit G);</w:t>
      </w:r>
    </w:p>
    <w:p>
      <w:pPr/>
      <w:r>
        <w:t xml:space="preserve">   - A false suicide welfare check initiated by Emily on November 12, 2023 (Exhibit H);</w:t>
      </w:r>
    </w:p>
    <w:p>
      <w:pPr/>
      <w:r>
        <w:t xml:space="preserve">   - A December 2, 2023 false domestic complaint (Exhibit E);</w:t>
      </w:r>
    </w:p>
    <w:p>
      <w:pPr/>
      <w:r>
        <w:t xml:space="preserve">   - An October 15, 2023 disputed assault allegation with no charges (Exhibit F).</w:t>
      </w:r>
    </w:p>
    <w:p>
      <w:pPr/>
      <w:r>
        <w:t>7. These reports establish a clear pattern of alienation, false allegations, and efforts to eliminate my parental role.</w:t>
      </w:r>
    </w:p>
    <w:p>
      <w:pPr/>
      <w:r>
        <w:t>8. I respectfully request that the Court reinstate the previous week-on/week-off parenting schedule, recalculate child support to reflect equal time, and protect the best interests of my son by addressing Petitioner’s ongoing obstruction.</w:t>
      </w:r>
    </w:p>
    <w:p>
      <w:pPr/>
      <w:r>
        <w:t>Executed on April 18, 2025.</w:t>
      </w:r>
    </w:p>
    <w:p>
      <w:pPr/>
      <w:r>
        <w:t>/s/ Andrew J. Pigors</w:t>
      </w:r>
    </w:p>
    <w:p>
      <w:pPr/>
      <w:r>
        <w:t>Andrew J. Pigors</w:t>
      </w:r>
    </w:p>
    <w:p>
      <w:pPr/>
      <w:r>
        <w:t>1977 Whitehall Road, Lot 17</w:t>
      </w:r>
    </w:p>
    <w:p>
      <w:pPr/>
      <w:r>
        <w:t>Muskegon, MI 49445</w:t>
      </w:r>
    </w:p>
    <w:p>
      <w:pPr/>
      <w:r>
        <w:t>(231) 903-5690</w:t>
      </w:r>
    </w:p>
    <w:p>
      <w:pPr/>
      <w:r>
        <w:t>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