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r>
    </w:p>
    <w:p>
      <w:pPr>
        <w:pStyle w:val="Heading1"/>
      </w:pPr>
      <w:r>
        <w:t>IN THE 14TH CIRCUIT COURT FOR THE COUNTY OF MUSKEGON</w:t>
      </w:r>
    </w:p>
    <w:p>
      <w:pPr/>
      <w:r>
        <w:t>EMILY A. WATSON,</w:t>
        <w:br/>
        <w:t>Petitioner,</w:t>
        <w:br/>
        <w:t>Case No. 2023-5907-PP</w:t>
        <w:br/>
        <w:t>Hon. Jenny L. McNeill</w:t>
        <w:br/>
        <w:br/>
        <w:t>v.</w:t>
        <w:br/>
        <w:br/>
        <w:t>ANDREW J. PIGORS,</w:t>
        <w:br/>
        <w:t>Respondent.</w:t>
      </w:r>
    </w:p>
    <w:p>
      <w:pPr>
        <w:pStyle w:val="Heading2"/>
      </w:pPr>
      <w:r>
        <w:t>MOTION TO MODIFY CUSTODY, PARENTING TIME, AND CHILD SUPPORT</w:t>
      </w:r>
    </w:p>
    <w:p>
      <w:pPr>
        <w:pStyle w:val="Heading2"/>
      </w:pPr>
      <w:r>
        <w:t>I. BACKGROUND AND PROCEDURAL HISTORY</w:t>
      </w:r>
    </w:p>
    <w:p>
      <w:pPr/>
      <w:r>
        <w:t>1. Respondent is the biological father of the minor child, LDW, born November 9, 2022.</w:t>
      </w:r>
    </w:p>
    <w:p>
      <w:pPr/>
      <w:r>
        <w:t>2. A custody order was entered on July 17, 2024, assigning parenting time and support obligations, which was later influenced by the outcome of PPO-related proceedings.</w:t>
      </w:r>
    </w:p>
    <w:p>
      <w:pPr/>
      <w:r>
        <w:t>3. The parties previously exercised a week-on/week-off shared parenting schedule until March 2024, when Petitioner began withholding parenting time and asserting unilateral control.</w:t>
      </w:r>
    </w:p>
    <w:p>
      <w:pPr/>
      <w:r>
        <w:t>4. The current order does not reflect the reality of the established custodial environment (ECE) that existed prior to March 2024.</w:t>
      </w:r>
    </w:p>
    <w:p>
      <w:pPr>
        <w:pStyle w:val="Heading2"/>
      </w:pPr>
      <w:r>
        <w:t>II. PROPER CAUSE AND CHANGE IN CIRCUMSTANCES</w:t>
      </w:r>
    </w:p>
    <w:p>
      <w:pPr/>
      <w:r>
        <w:t>5. Under Vodvarka v. Grasmeyer, 259 Mich App 499 (2003), a party must demonstrate proper cause or a material change in circumstances since entry of the prior order.</w:t>
      </w:r>
    </w:p>
    <w:p>
      <w:pPr/>
      <w:r>
        <w:t>6. Since March 2024, Petitioner has engaged in a pattern of parenting time obstruction and parental alienation, refusing to communicate effectively or share co-parenting duties.</w:t>
      </w:r>
    </w:p>
    <w:p>
      <w:pPr/>
      <w:r>
        <w:t>7. Petitioner has repeatedly denied scheduled parenting time, including Easter Weekend 2025, as documented in AppClose messages (Exhibit A).</w:t>
      </w:r>
    </w:p>
    <w:p>
      <w:pPr/>
      <w:r>
        <w:t>8. Petitioner has weaponized the PPO to restrict lawful parenting exchanges and communications necessary to facilitate the child’s emotional wellbeing.</w:t>
      </w:r>
    </w:p>
    <w:p>
      <w:pPr/>
      <w:r>
        <w:t>9. Respondent was subjected to character attacks using false claims of financial unfitness based on rent status.</w:t>
      </w:r>
    </w:p>
    <w:p>
      <w:pPr/>
      <w:r>
        <w:t>10. On April 14, 2025, Hon. Maria Ladas Hoopes stated on the record that Respondent’s rent was not in arrears and had been paid through December 2024 (Exhibit B). This judicial statement discredits the narrative used to reduce parenting time.</w:t>
      </w:r>
    </w:p>
    <w:p>
      <w:pPr>
        <w:pStyle w:val="Heading2"/>
      </w:pPr>
      <w:r>
        <w:t>III. BEST INTEREST OF THE CHILD FACTORS – MCL 722.23</w:t>
      </w:r>
    </w:p>
    <w:p>
      <w:pPr/>
      <w:r>
        <w:t>11. The following factors under MCL 722.23 support modification:</w:t>
      </w:r>
    </w:p>
    <w:p>
      <w:pPr/>
      <w:r>
        <w:t>(j): Willingness of each parent to facilitate and encourage a close and continuing relationship with the other parent – Petitioner has repeatedly refused to do so.</w:t>
      </w:r>
    </w:p>
    <w:p>
      <w:pPr/>
      <w:r>
        <w:t>(k): Domestic violence, regardless of whether the violence was directed at or witnessed by the child – Petitioner has filed multiple false reports and misused PPO filings.</w:t>
      </w:r>
    </w:p>
    <w:p>
      <w:pPr/>
      <w:r>
        <w:t>(l): Any other factor the court considers relevant – Repeated alienation, emotional instability caused to LDW, and disruption of routine.</w:t>
      </w:r>
    </w:p>
    <w:p>
      <w:pPr>
        <w:pStyle w:val="Heading2"/>
      </w:pPr>
      <w:r>
        <w:t>IV. RELIEF REQUESTED</w:t>
      </w:r>
    </w:p>
    <w:p>
      <w:pPr/>
      <w:r>
        <w:t>WHEREFORE, Respondent respectfully requests that this Honorable Court:</w:t>
      </w:r>
    </w:p>
    <w:p>
      <w:pPr/>
      <w:r>
        <w:t>A. Modify the custody order to reflect a 50/50 week-on/week-off parenting time schedule;</w:t>
      </w:r>
    </w:p>
    <w:p>
      <w:pPr/>
      <w:r>
        <w:t>B. Modify the child support calculation to reflect equal parenting time;</w:t>
      </w:r>
    </w:p>
    <w:p>
      <w:pPr/>
      <w:r>
        <w:t>C. Enforce parenting time pursuant to MCL 722.27a(9);</w:t>
      </w:r>
    </w:p>
    <w:p>
      <w:pPr/>
      <w:r>
        <w:t>D. Impose sanctions or warnings upon Petitioner for repeated alienation and obstruction;</w:t>
      </w:r>
    </w:p>
    <w:p>
      <w:pPr/>
      <w:r>
        <w:t>E. Grant any further relief this Court deems just and proper.</w:t>
      </w:r>
    </w:p>
    <w:p>
      <w:r>
        <w:br/>
        <w:t>Respectfully submitted,</w:t>
        <w:br/>
        <w:t>Dated: April 18, 2025</w:t>
        <w:br/>
        <w:br/>
        <w:t>__/s/ Andrew J. Pigors__</w:t>
        <w:br/>
        <w:t>Andrew J. Pigors, Respondent, In Pro Per</w:t>
        <w:br/>
        <w:t>1977 Whitehall Road, Lot 17</w:t>
        <w:br/>
        <w:t>Muskegon, MI 49445</w:t>
        <w:br/>
        <w:t>(231) 903-5690</w:t>
        <w:br/>
        <w:t>andrewjpigors@gmail.com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