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MICHIGAN</w:t>
      </w:r>
    </w:p>
    <w:p>
      <w:pPr>
        <w:pStyle w:val="Heading1"/>
      </w:pPr>
      <w:r>
        <w:t>IN THE 14TH CIRCUIT COURT FOR THE COUNTY OF MUSKEGON</w:t>
      </w:r>
    </w:p>
    <w:p>
      <w:pPr/>
      <w:r>
        <w:t>EMILY A. WATSON,</w:t>
        <w:br/>
        <w:t>Petitioner,</w:t>
        <w:br/>
        <w:t>Case No. 2023-5907-PP</w:t>
        <w:br/>
        <w:t>Hon. Jenny L. McNeill</w:t>
        <w:br/>
        <w:br/>
        <w:t>v.</w:t>
        <w:br/>
        <w:br/>
        <w:t>ANDREW J. PIGORS,</w:t>
        <w:br/>
        <w:t>Respondent.</w:t>
      </w:r>
    </w:p>
    <w:p>
      <w:pPr>
        <w:pStyle w:val="Heading2"/>
      </w:pPr>
      <w:r>
        <w:t>PROPOSED ORDER MODIFYING CUSTODY, PARENTING TIME, AND CHILD SUPPORT</w:t>
      </w:r>
    </w:p>
    <w:p>
      <w:pPr/>
      <w:r>
        <w:t>At a session of said Court, held in the Muskegon County Circuit Court on ____________, 2025.</w:t>
      </w:r>
    </w:p>
    <w:p>
      <w:pPr/>
      <w:r>
        <w:t>PRESENT: Honorable Jenny L. McNeill, Circuit Court Judge</w:t>
      </w:r>
    </w:p>
    <w:p>
      <w:pPr/>
      <w:r>
        <w:t>IT IS HEREBY ORDERED THAT:</w:t>
      </w:r>
    </w:p>
    <w:p>
      <w:pPr/>
      <w:r>
        <w:t>1. The custody order dated July 17, 2024, is hereby modified to reflect a 50/50 week-on/week-off parenting time schedule, alternating each Monday at 10:00 a.m.</w:t>
      </w:r>
    </w:p>
    <w:p>
      <w:pPr/>
      <w:r>
        <w:t>2. The parties shall immediately transition to the revised schedule upon entry of this order. Transitions shall occur at the residence of the non-custodial parent unless mutually agreed otherwise.</w:t>
      </w:r>
    </w:p>
    <w:p>
      <w:pPr/>
      <w:r>
        <w:t>3. The child support obligation of Respondent shall be recalculated based on the new equal parenting time arrangement, effective as of the date of this order.</w:t>
      </w:r>
    </w:p>
    <w:p>
      <w:pPr/>
      <w:r>
        <w:t>4. The Court finds that a material change in circumstances and proper cause exists based on repeated parenting time obstruction, documented alienation, and the judicial finding that Respondent’s rent was not in arrears and paid through December 2024.</w:t>
      </w:r>
    </w:p>
    <w:p>
      <w:pPr/>
      <w:r>
        <w:t>5. The Court cautions Petitioner that future interference with parenting time or attempts to alienate the minor child may result in sanctions, modification of custody, or contempt proceedings.</w:t>
      </w:r>
    </w:p>
    <w:p>
      <w:pPr/>
      <w:r>
        <w:t>6. All prior orders remain in effect except where modified herein.</w:t>
      </w:r>
    </w:p>
    <w:p>
      <w:pPr/>
      <w:r>
        <w:t>IT IS SO ORDERED.</w:t>
      </w:r>
    </w:p>
    <w:p>
      <w:pPr/>
      <w:r>
        <w:t>Dated: ________________, 2025</w:t>
      </w:r>
    </w:p>
    <w:p>
      <w:pPr/>
      <w:r>
        <w:t>____________________________________</w:t>
      </w:r>
    </w:p>
    <w:p>
      <w:pPr/>
      <w:r>
        <w:t>HON. JENNY L. McNEILL</w:t>
      </w:r>
    </w:p>
    <w:p>
      <w:pPr/>
      <w:r>
        <w:t>Circuit Court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