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TABBED DIVIDER SHEET – CUSTODY &amp; PPO CASE BINDER</w:t>
      </w:r>
    </w:p>
    <w:p>
      <w:pPr>
        <w:jc w:val="left"/>
      </w:pPr>
      <w:r>
        <w:t>▶ SECTION 1 – COURT ORDERS &amp; RULINGS</w:t>
      </w:r>
    </w:p>
    <w:p>
      <w:pPr>
        <w:jc w:val="left"/>
      </w:pPr>
      <w:r>
        <w:t>▶ SECTION 2 – MOTIONS &amp; LEGAL FILINGS</w:t>
      </w:r>
    </w:p>
    <w:p>
      <w:pPr>
        <w:jc w:val="left"/>
      </w:pPr>
      <w:r>
        <w:t>▶ SECTION 3 – POLICE REPORTS &amp; INCIDENT LOGS</w:t>
      </w:r>
    </w:p>
    <w:p>
      <w:pPr>
        <w:jc w:val="left"/>
      </w:pPr>
      <w:r>
        <w:t>▶ SECTION 4 – COMMUNICATION LOGS &amp; SCREENSHOTS</w:t>
      </w:r>
    </w:p>
    <w:p>
      <w:pPr>
        <w:jc w:val="left"/>
      </w:pPr>
      <w:r>
        <w:t>▶ SECTION 5 – MEDICAL, DAYCARE, AND NEGLECT EVIDENCE</w:t>
      </w:r>
    </w:p>
    <w:p>
      <w:pPr>
        <w:jc w:val="left"/>
      </w:pPr>
      <w:r>
        <w:t>▶ SECTION 6 – DECLARATIONS, TIMELINES, AND PERSONAL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