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STATE OF MICHIGAN</w:t>
      </w:r>
    </w:p>
    <w:p>
      <w:pPr>
        <w:jc w:val="center"/>
      </w:pPr>
      <w:r>
        <w:rPr>
          <w:b/>
          <w:sz w:val="28"/>
        </w:rPr>
        <w:t>IN THE CIRCUIT COURT FOR THE COUNTY OF MUSKEGON — FAMILY DIVISION</w:t>
      </w:r>
    </w:p>
    <w:p>
      <w:r>
        <w:t>Case No.: 2024-001507-DC</w:t>
      </w:r>
    </w:p>
    <w:p/>
    <w:p>
      <w:r>
        <w:t>ANDREW J. PIGORS,</w:t>
      </w:r>
    </w:p>
    <w:p>
      <w:r>
        <w:t xml:space="preserve">      Plaintiff,</w:t>
      </w:r>
    </w:p>
    <w:p>
      <w:r>
        <w:t>v.</w:t>
      </w:r>
    </w:p>
    <w:p>
      <w:r>
        <w:t>EMILY ANN WATSON,</w:t>
      </w:r>
    </w:p>
    <w:p>
      <w:r>
        <w:t xml:space="preserve">      Defendant.</w:t>
      </w:r>
    </w:p>
    <w:p/>
    <w:p>
      <w:pPr>
        <w:jc w:val="center"/>
      </w:pPr>
      <w:r>
        <w:rPr>
          <w:b/>
          <w:sz w:val="26"/>
        </w:rPr>
        <w:t>AFFIDAVIT OF ANDREW J. PIGORS (EXHIBIT A) — CUSTODY / PARENTING TIME</w:t>
      </w:r>
    </w:p>
    <w:p>
      <w:r>
        <w:rPr>
          <w:b/>
          <w:sz w:val="24"/>
        </w:rPr>
        <w:t>JURAT / VERIFICATION</w:t>
      </w:r>
    </w:p>
    <w:p>
      <w:r>
        <w:t>I, Andrew J. Pigors, being duly sworn, depose and state:</w:t>
      </w:r>
    </w:p>
    <w:p>
      <w:r>
        <w:rPr>
          <w:b/>
          <w:sz w:val="24"/>
        </w:rPr>
        <w:t>I. STATEMENT OF FACTS (Chronological, Exhibit‑Anchored)</w:t>
      </w:r>
    </w:p>
    <w:p>
      <w:r>
        <w:t>10. 2025‑07‑29 — Parenting time withheld; alternating‑weekend periods missed thereafter. (Exhibit G).</w:t>
      </w:r>
    </w:p>
    <w:p>
      <w:r>
        <w:t>11. Denials across holiday weekends; make‑up time equals all missed periods since 2025‑07‑29. (Exhibit L; Exhibit G).</w:t>
      </w:r>
    </w:p>
    <w:p>
      <w:r>
        <w:t>12. Third‑party interference at exchanges; intimidation documented. (Exhibits C, G, H).</w:t>
      </w:r>
    </w:p>
    <w:p>
      <w:r>
        <w:rPr>
          <w:b/>
          <w:sz w:val="24"/>
        </w:rPr>
        <w:t>II. RELIEF ALIGNMENT (Mirrors Three‑Item Prayer)</w:t>
      </w:r>
    </w:p>
    <w:p>
      <w:r>
        <w:t>A. Immediate restoration + scheduled make‑up time. (¶¶10–11; G, L).</w:t>
      </w:r>
    </w:p>
    <w:p>
      <w:r>
        <w:t>B. Tailored enforcement (neutral site / scheduling‑only protocol). (¶¶10–12; G, H, K).</w:t>
      </w:r>
    </w:p>
    <w:p>
      <w:r>
        <w:t>C. Costs/fees/sanctions for bad‑faith interference. (¶¶10–12).</w:t>
      </w:r>
    </w:p>
    <w:p>
      <w:r>
        <w:rPr>
          <w:b/>
          <w:sz w:val="24"/>
        </w:rPr>
        <w:t>III. JUDICIAL CONDUCT FACTS (MEEK4)</w:t>
      </w:r>
    </w:p>
    <w:p>
      <w:r>
        <w:t>23. I was muted during key portions, preventing full presentation of evidence. (Exhibit H).</w:t>
      </w:r>
    </w:p>
    <w:p>
      <w:r>
        <w:t>24. Service anomalies and inconsistent orders impaired due process. (Exhibit K).</w:t>
      </w:r>
    </w:p>
    <w:p>
      <w:r>
        <w:rPr>
          <w:b/>
          <w:sz w:val="24"/>
        </w:rPr>
        <w:t>VERIFICATION AND SIGNATURE</w:t>
      </w:r>
    </w:p>
    <w:p>
      <w:r>
        <w:t>I declare under penalty of perjury that the foregoing is true and correct.</w:t>
      </w:r>
    </w:p>
    <w:p>
      <w:r>
        <w:t>Executed on: 2025-09-29 (America/Detroit)</w:t>
      </w:r>
    </w:p>
    <w:p/>
    <w:p>
      <w:r>
        <w:t>_______________________________</w:t>
      </w:r>
    </w:p>
    <w:p>
      <w:r>
        <w:t>Andrew J. Pigors</w:t>
      </w:r>
    </w:p>
    <w:p>
      <w:r>
        <w:br w:type="page"/>
      </w:r>
    </w:p>
    <w:p>
      <w:r>
        <w:rPr>
          <w:b/>
          <w:sz w:val="24"/>
        </w:rPr>
        <w:t>EXHIBIT LIST — Unified Binder (A–M)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Exhibit</w:t>
            </w:r>
          </w:p>
        </w:tc>
        <w:tc>
          <w:tcPr>
            <w:tcW w:type="dxa" w:w="4320"/>
          </w:tcPr>
          <w:p>
            <w:r>
              <w:t>Title (Unified Binder)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Police Report MU2422249 (no PPO violation).</w:t>
            </w:r>
          </w:p>
        </w:tc>
      </w:tr>
      <w:tr>
        <w:tc>
          <w:tcPr>
            <w:tcW w:type="dxa" w:w="4320"/>
          </w:tcPr>
          <w:p>
            <w:r>
              <w:t>G</w:t>
            </w:r>
          </w:p>
        </w:tc>
        <w:tc>
          <w:tcPr>
            <w:tcW w:type="dxa" w:w="4320"/>
          </w:tcPr>
          <w:p>
            <w:r>
              <w:t>AppClose timeline (requests, denials, missed exchanges).</w:t>
            </w:r>
          </w:p>
        </w:tc>
      </w:tr>
      <w:tr>
        <w:tc>
          <w:tcPr>
            <w:tcW w:type="dxa" w:w="4320"/>
          </w:tcPr>
          <w:p>
            <w:r>
              <w:t>H</w:t>
            </w:r>
          </w:p>
        </w:tc>
        <w:tc>
          <w:tcPr>
            <w:tcW w:type="dxa" w:w="4320"/>
          </w:tcPr>
          <w:p>
            <w:r>
              <w:t>Transcript clips (muting; pertinent quotes; page/line).</w:t>
            </w:r>
          </w:p>
        </w:tc>
      </w:tr>
      <w:tr>
        <w:tc>
          <w:tcPr>
            <w:tcW w:type="dxa" w:w="4320"/>
          </w:tcPr>
          <w:p>
            <w:r>
              <w:t>L</w:t>
            </w:r>
          </w:p>
        </w:tc>
        <w:tc>
          <w:tcPr>
            <w:tcW w:type="dxa" w:w="4320"/>
          </w:tcPr>
          <w:p>
            <w:r>
              <w:t>Register of Actions (custody case) — date anchors.</w:t>
            </w:r>
          </w:p>
        </w:tc>
      </w:tr>
      <w:tr>
        <w:tc>
          <w:tcPr>
            <w:tcW w:type="dxa" w:w="4320"/>
          </w:tcPr>
          <w:p>
            <w:r>
              <w:t>K</w:t>
            </w:r>
          </w:p>
        </w:tc>
        <w:tc>
          <w:tcPr>
            <w:tcW w:type="dxa" w:w="4320"/>
          </w:tcPr>
          <w:p>
            <w:r>
              <w:t>Service anomalies (returned/undeliverable mail; proofs).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