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Affidavit in Support of Custody and Parenting Time</w:t>
      </w:r>
    </w:p>
    <w:p>
      <w:r>
        <w:t>This motion is made in accordance with MCL 722.23 and Michigan Court Rules (MCR).</w:t>
      </w:r>
    </w:p>
    <w:p>
      <w:r>
        <w:t>Details of motion: To be filled with facts and legal basis.</w:t>
      </w:r>
    </w:p>
    <w:p>
      <w:r>
        <w:t>This affidavit is sworn under penalty of perjury and supported by the following evidence:</w:t>
      </w:r>
    </w:p>
    <w:p>
      <w:r>
        <w:t>1. **AppClose communications** showing efforts to co-parent and the Defendant's refusal to cooperate.</w:t>
      </w:r>
    </w:p>
    <w:p>
      <w:r>
        <w:t>2. **Third-party testimonies** confirming the dangerous behavior of Cody Watson in the Defendant’s household.</w:t>
      </w:r>
    </w:p>
    <w:p>
      <w:r>
        <w:t>3. **Police reports** documenting harassment and threats from Cody Watson.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