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 PARTE MOTION FOR TEMPORARY PARENTING TIME ORDER AND CONSOLIDATION</w:t>
      </w:r>
    </w:p>
    <w:p>
      <w:r>
        <w:t>NOW COMES Plaintiff, Andrew J. Pigors, and respectfully requests this Honorable Court:</w:t>
      </w:r>
    </w:p>
    <w:p>
      <w:r>
        <w:t>1. Restore immediate temporary week-on/week-off parenting time.</w:t>
      </w:r>
    </w:p>
    <w:p>
      <w:r>
        <w:t>2. Consolidate this motion with the De Novo hearing already scheduled.</w:t>
      </w:r>
    </w:p>
    <w:p>
      <w:r>
        <w:t>FACTUAL SUPPORT:</w:t>
      </w:r>
    </w:p>
    <w:p>
      <w:r>
        <w:t>- Parenting time has been withheld multiple times: March 26–May 2, 2024; October 20–November 15, 2024; Easter Weekend April 2025.</w:t>
      </w:r>
    </w:p>
    <w:p>
      <w:r>
        <w:t>- AppClose communications and texts from Emily Watson confirm refusal to allow make-up time.</w:t>
      </w:r>
    </w:p>
    <w:p>
      <w:r>
        <w:t>- Emotional harm to Lincoln is ongoing and documented.</w:t>
      </w:r>
    </w:p>
    <w:p>
      <w:r>
        <w:t>LEGAL BASIS:</w:t>
      </w:r>
    </w:p>
    <w:p>
      <w:r>
        <w:t>- MCL 722.27a(9), MCR 3.207(B), MCR 3.210(B)(4), CPP BB §13.9(D), §17.9.</w:t>
      </w:r>
    </w:p>
    <w:p>
      <w:r>
        <w:t>- Ex Parte relief is appropriate due to irreparable harm and imminent danger of further alienation.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